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E6894" w14:textId="77777777" w:rsidR="00CB2966" w:rsidRPr="004E0A87" w:rsidRDefault="00CB2966" w:rsidP="00AD61BE">
      <w:pPr>
        <w:pStyle w:val="NormalWeb"/>
        <w:jc w:val="center"/>
        <w:rPr>
          <w:highlight w:val="yellow"/>
        </w:rPr>
      </w:pPr>
    </w:p>
    <w:p w14:paraId="7F9EDA77" w14:textId="77777777" w:rsidR="00CB2966" w:rsidRPr="004E0A87" w:rsidRDefault="00CB2966" w:rsidP="00AD61BE">
      <w:pPr>
        <w:pStyle w:val="NormalWeb"/>
        <w:jc w:val="center"/>
        <w:rPr>
          <w:highlight w:val="yellow"/>
        </w:rPr>
      </w:pPr>
    </w:p>
    <w:p w14:paraId="0C300C3B" w14:textId="77777777" w:rsidR="00CB2966" w:rsidRPr="004E0A87" w:rsidRDefault="00CB2966" w:rsidP="00AD61BE">
      <w:pPr>
        <w:pStyle w:val="NormalWeb"/>
        <w:jc w:val="center"/>
        <w:rPr>
          <w:highlight w:val="yellow"/>
        </w:rPr>
      </w:pPr>
    </w:p>
    <w:p w14:paraId="2A51F6CC" w14:textId="77777777" w:rsidR="00AD61BE" w:rsidRPr="004E0A87" w:rsidRDefault="00CB2966" w:rsidP="00C4112B">
      <w:pPr>
        <w:pStyle w:val="NormalWeb"/>
        <w:spacing w:line="360" w:lineRule="auto"/>
        <w:jc w:val="center"/>
      </w:pPr>
      <w:r w:rsidRPr="004E0A87">
        <w:rPr>
          <w:caps/>
        </w:rPr>
        <w:t xml:space="preserve">Health Insurance for the Poor, or Privatization by Stealth? </w:t>
      </w:r>
      <w:r w:rsidRPr="004E0A87">
        <w:rPr>
          <w:caps/>
        </w:rPr>
        <w:br/>
        <w:t>A study on the Rashtriya Swasthya Bima Yojana (RSBY) in India</w:t>
      </w:r>
      <w:r w:rsidRPr="004E0A87">
        <w:br/>
      </w:r>
      <w:r w:rsidRPr="004E0A87">
        <w:br/>
        <w:t>KUMAR RANA</w:t>
      </w:r>
    </w:p>
    <w:p w14:paraId="2575AEE7" w14:textId="77777777" w:rsidR="00AD61BE" w:rsidRPr="004E0A87" w:rsidRDefault="00AD61BE" w:rsidP="00AD61BE">
      <w:pPr>
        <w:pStyle w:val="NormalWeb"/>
        <w:jc w:val="center"/>
      </w:pPr>
      <w:r w:rsidRPr="004E0A87">
        <w:t>A Thesis Submitted to the Faculty of</w:t>
      </w:r>
    </w:p>
    <w:p w14:paraId="2EC38FA3" w14:textId="77777777" w:rsidR="00AD61BE" w:rsidRPr="004E0A87" w:rsidRDefault="00AD61BE" w:rsidP="00AD61BE">
      <w:pPr>
        <w:pStyle w:val="NormalWeb"/>
        <w:jc w:val="center"/>
      </w:pPr>
      <w:r w:rsidRPr="004E0A87">
        <w:t>The Harvard Medical School</w:t>
      </w:r>
    </w:p>
    <w:p w14:paraId="1F6A3124" w14:textId="77777777" w:rsidR="00AD61BE" w:rsidRPr="004E0A87" w:rsidRDefault="00AD61BE" w:rsidP="00AD61BE">
      <w:pPr>
        <w:pStyle w:val="NormalWeb"/>
        <w:jc w:val="center"/>
      </w:pPr>
      <w:proofErr w:type="gramStart"/>
      <w:r w:rsidRPr="004E0A87">
        <w:t>in</w:t>
      </w:r>
      <w:proofErr w:type="gramEnd"/>
      <w:r w:rsidRPr="004E0A87">
        <w:t xml:space="preserve"> Partial Fulfillment of the Requirements</w:t>
      </w:r>
    </w:p>
    <w:p w14:paraId="47EBEC26" w14:textId="77777777" w:rsidR="00AD61BE" w:rsidRPr="004E0A87" w:rsidRDefault="00AD61BE" w:rsidP="00AD61BE">
      <w:pPr>
        <w:pStyle w:val="NormalWeb"/>
        <w:jc w:val="center"/>
      </w:pPr>
      <w:proofErr w:type="gramStart"/>
      <w:r w:rsidRPr="004E0A87">
        <w:t>for</w:t>
      </w:r>
      <w:proofErr w:type="gramEnd"/>
      <w:r w:rsidRPr="004E0A87">
        <w:t xml:space="preserve"> the Degree of Master of Medical Sciences in Global Health Delivery</w:t>
      </w:r>
    </w:p>
    <w:p w14:paraId="40CF3EE1" w14:textId="77777777" w:rsidR="00AD61BE" w:rsidRPr="004E0A87" w:rsidRDefault="00AD61BE" w:rsidP="00AD61BE">
      <w:pPr>
        <w:pStyle w:val="NormalWeb"/>
        <w:jc w:val="center"/>
      </w:pPr>
      <w:proofErr w:type="gramStart"/>
      <w:r w:rsidRPr="004E0A87">
        <w:t>in</w:t>
      </w:r>
      <w:proofErr w:type="gramEnd"/>
      <w:r w:rsidRPr="004E0A87">
        <w:t xml:space="preserve"> the Department of </w:t>
      </w:r>
      <w:r w:rsidR="00580045" w:rsidRPr="004E0A87">
        <w:t>G</w:t>
      </w:r>
      <w:r w:rsidRPr="004E0A87">
        <w:t>lobal Health and Social Medicine</w:t>
      </w:r>
    </w:p>
    <w:p w14:paraId="69AC05BE" w14:textId="77777777" w:rsidR="00AD61BE" w:rsidRPr="004E0A87" w:rsidRDefault="00AD61BE" w:rsidP="00AD61BE">
      <w:pPr>
        <w:pStyle w:val="NormalWeb"/>
        <w:jc w:val="center"/>
      </w:pPr>
      <w:r w:rsidRPr="004E0A87">
        <w:t>Harvard University</w:t>
      </w:r>
    </w:p>
    <w:p w14:paraId="07653939" w14:textId="77777777" w:rsidR="00AD61BE" w:rsidRPr="004E0A87" w:rsidRDefault="00AD61BE" w:rsidP="00AD61BE">
      <w:pPr>
        <w:pStyle w:val="NormalWeb"/>
        <w:jc w:val="center"/>
      </w:pPr>
      <w:r w:rsidRPr="004E0A87">
        <w:t>Boston, Massachusetts.</w:t>
      </w:r>
    </w:p>
    <w:p w14:paraId="5150E219" w14:textId="77777777" w:rsidR="00AD61BE" w:rsidRPr="004E0A87" w:rsidRDefault="0017475C" w:rsidP="00AD61BE">
      <w:pPr>
        <w:pStyle w:val="NormalWeb"/>
        <w:jc w:val="center"/>
      </w:pPr>
      <w:r w:rsidRPr="004E0A87">
        <w:t>May, 2017</w:t>
      </w:r>
    </w:p>
    <w:p w14:paraId="26FEC13C" w14:textId="77777777" w:rsidR="00AD61BE" w:rsidRPr="004E0A87" w:rsidRDefault="00AD61BE" w:rsidP="00AD61BE">
      <w:pPr>
        <w:pStyle w:val="NormalWeb"/>
        <w:jc w:val="center"/>
      </w:pPr>
    </w:p>
    <w:p w14:paraId="1647E0B5" w14:textId="77777777" w:rsidR="00AD61BE" w:rsidRPr="004E0A87" w:rsidRDefault="00AD61BE" w:rsidP="00AD61BE">
      <w:pPr>
        <w:pStyle w:val="NormalWeb"/>
        <w:jc w:val="center"/>
      </w:pPr>
    </w:p>
    <w:p w14:paraId="5E844549" w14:textId="218D91D0" w:rsidR="005D183C" w:rsidRDefault="005D183C" w:rsidP="00AD61BE">
      <w:pPr>
        <w:pStyle w:val="NormalWeb"/>
        <w:jc w:val="center"/>
      </w:pPr>
      <w:r>
        <w:br w:type="page"/>
      </w:r>
    </w:p>
    <w:p w14:paraId="4F1F9C39" w14:textId="0394CB54" w:rsidR="00AD61BE" w:rsidRPr="004E0A87" w:rsidRDefault="005D183C" w:rsidP="00AD61BE">
      <w:pPr>
        <w:pStyle w:val="NormalWeb"/>
        <w:jc w:val="center"/>
      </w:pPr>
      <w:r>
        <w:rPr>
          <w:noProof/>
        </w:rPr>
        <w:lastRenderedPageBreak/>
        <w:drawing>
          <wp:inline distT="0" distB="0" distL="0" distR="0" wp14:anchorId="177C660E" wp14:editId="1DF246CB">
            <wp:extent cx="5943600" cy="7296565"/>
            <wp:effectExtent l="0" t="0" r="0" b="0"/>
            <wp:docPr id="3" name="Picture 3" descr="D:\KUMAR\Harvarad\Fieldwork\Thesis\Version5\Mentor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AR\Harvarad\Fieldwork\Thesis\Version5\Mentors' signa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296565"/>
                    </a:xfrm>
                    <a:prstGeom prst="rect">
                      <a:avLst/>
                    </a:prstGeom>
                    <a:noFill/>
                    <a:ln>
                      <a:noFill/>
                    </a:ln>
                  </pic:spPr>
                </pic:pic>
              </a:graphicData>
            </a:graphic>
          </wp:inline>
        </w:drawing>
      </w:r>
    </w:p>
    <w:p w14:paraId="1362F0F1" w14:textId="77777777" w:rsidR="00AD61BE" w:rsidRPr="004E0A87" w:rsidRDefault="00AD61BE" w:rsidP="00AD61BE">
      <w:pPr>
        <w:pStyle w:val="NormalWeb"/>
        <w:jc w:val="center"/>
      </w:pPr>
    </w:p>
    <w:p w14:paraId="55C204D9" w14:textId="77777777" w:rsidR="00AD61BE" w:rsidRPr="004E0A87" w:rsidRDefault="00AD61BE" w:rsidP="00AD61BE">
      <w:pPr>
        <w:jc w:val="center"/>
        <w:rPr>
          <w:rFonts w:ascii="Times New Roman" w:hAnsi="Times New Roman" w:cs="Times New Roman"/>
          <w:b/>
          <w:bCs/>
          <w:sz w:val="24"/>
          <w:szCs w:val="24"/>
        </w:rPr>
      </w:pPr>
    </w:p>
    <w:p w14:paraId="0F40D49F" w14:textId="77777777" w:rsidR="00AD61BE" w:rsidRPr="004E0A87" w:rsidRDefault="00AD61BE" w:rsidP="00AD61BE">
      <w:pPr>
        <w:jc w:val="center"/>
        <w:rPr>
          <w:rFonts w:ascii="Times New Roman" w:hAnsi="Times New Roman" w:cs="Times New Roman"/>
          <w:b/>
          <w:bCs/>
          <w:sz w:val="24"/>
          <w:szCs w:val="24"/>
        </w:rPr>
      </w:pPr>
    </w:p>
    <w:p w14:paraId="45299ECB" w14:textId="77777777" w:rsidR="007D0331" w:rsidRPr="004E0A87" w:rsidRDefault="007D0331">
      <w:pPr>
        <w:rPr>
          <w:rFonts w:ascii="Times New Roman" w:hAnsi="Times New Roman" w:cs="Times New Roman"/>
          <w:b/>
          <w:bCs/>
          <w:sz w:val="24"/>
          <w:szCs w:val="24"/>
        </w:rPr>
      </w:pPr>
      <w:r w:rsidRPr="004E0A87">
        <w:rPr>
          <w:rFonts w:ascii="Times New Roman" w:hAnsi="Times New Roman" w:cs="Times New Roman"/>
          <w:b/>
          <w:bCs/>
          <w:sz w:val="24"/>
          <w:szCs w:val="24"/>
        </w:rPr>
        <w:br w:type="page"/>
      </w:r>
    </w:p>
    <w:p w14:paraId="68BDB313" w14:textId="77777777" w:rsidR="00AD61BE" w:rsidRPr="004E0A87" w:rsidRDefault="00AD61BE" w:rsidP="00AD61BE">
      <w:pPr>
        <w:jc w:val="center"/>
        <w:rPr>
          <w:rFonts w:ascii="Times New Roman" w:hAnsi="Times New Roman" w:cs="Times New Roman"/>
          <w:b/>
          <w:bCs/>
          <w:sz w:val="24"/>
          <w:szCs w:val="24"/>
        </w:rPr>
      </w:pPr>
    </w:p>
    <w:p w14:paraId="508BDE3B" w14:textId="1012FCF9" w:rsidR="00AD61BE" w:rsidRPr="004E0A87" w:rsidRDefault="00AD61BE" w:rsidP="00AD61BE">
      <w:pPr>
        <w:pStyle w:val="NormalWeb"/>
        <w:jc w:val="center"/>
      </w:pPr>
      <w:r w:rsidRPr="004E0A87">
        <w:t>Thesis Advisor: Dr.</w:t>
      </w:r>
      <w:r w:rsidR="00CB2966" w:rsidRPr="004E0A87">
        <w:t xml:space="preserve"> </w:t>
      </w:r>
      <w:proofErr w:type="spellStart"/>
      <w:r w:rsidR="00CB2966" w:rsidRPr="004E0A87">
        <w:t>Joia</w:t>
      </w:r>
      <w:proofErr w:type="spellEnd"/>
      <w:r w:rsidR="00CB2966" w:rsidRPr="004E0A87">
        <w:t xml:space="preserve"> Mukherjee</w:t>
      </w:r>
      <w:r w:rsidRPr="004E0A87">
        <w:t xml:space="preserve"> </w:t>
      </w:r>
      <w:r w:rsidR="00CB2966" w:rsidRPr="004E0A87">
        <w:t xml:space="preserve">                                             </w:t>
      </w:r>
      <w:r w:rsidR="00831C5C" w:rsidRPr="004E0A87">
        <w:t xml:space="preserve">                     </w:t>
      </w:r>
      <w:r w:rsidR="00CB2966" w:rsidRPr="004E0A87">
        <w:t xml:space="preserve">     Kumar Rana</w:t>
      </w:r>
    </w:p>
    <w:p w14:paraId="20D960B7" w14:textId="77777777" w:rsidR="00CB2966" w:rsidRPr="004E0A87" w:rsidRDefault="00CB2966" w:rsidP="00AD61BE">
      <w:pPr>
        <w:pStyle w:val="NormalWeb"/>
        <w:jc w:val="center"/>
      </w:pPr>
      <w:r w:rsidRPr="004E0A87">
        <w:t xml:space="preserve">Health </w:t>
      </w:r>
      <w:r w:rsidR="0092573E" w:rsidRPr="004E0A87">
        <w:t>i</w:t>
      </w:r>
      <w:r w:rsidRPr="004E0A87">
        <w:t xml:space="preserve">nsurance for the </w:t>
      </w:r>
      <w:r w:rsidR="0092573E" w:rsidRPr="004E0A87">
        <w:t>p</w:t>
      </w:r>
      <w:r w:rsidRPr="004E0A87">
        <w:t xml:space="preserve">oor, or </w:t>
      </w:r>
      <w:r w:rsidR="0092573E" w:rsidRPr="004E0A87">
        <w:t>p</w:t>
      </w:r>
      <w:r w:rsidRPr="004E0A87">
        <w:t xml:space="preserve">rivatization by </w:t>
      </w:r>
      <w:r w:rsidR="0092573E" w:rsidRPr="004E0A87">
        <w:t>s</w:t>
      </w:r>
      <w:r w:rsidRPr="004E0A87">
        <w:t>tealth?</w:t>
      </w:r>
      <w:r w:rsidRPr="004E0A87">
        <w:br/>
        <w:t xml:space="preserve"> A study on the </w:t>
      </w:r>
      <w:proofErr w:type="spellStart"/>
      <w:r w:rsidRPr="004E0A87">
        <w:t>Rashtriya</w:t>
      </w:r>
      <w:proofErr w:type="spellEnd"/>
      <w:r w:rsidRPr="004E0A87">
        <w:t xml:space="preserve"> </w:t>
      </w:r>
      <w:proofErr w:type="spellStart"/>
      <w:r w:rsidRPr="004E0A87">
        <w:t>Swasthya</w:t>
      </w:r>
      <w:proofErr w:type="spellEnd"/>
      <w:r w:rsidRPr="004E0A87">
        <w:t xml:space="preserve"> </w:t>
      </w:r>
      <w:proofErr w:type="spellStart"/>
      <w:r w:rsidRPr="004E0A87">
        <w:t>Bima</w:t>
      </w:r>
      <w:proofErr w:type="spellEnd"/>
      <w:r w:rsidRPr="004E0A87">
        <w:t xml:space="preserve"> </w:t>
      </w:r>
      <w:proofErr w:type="spellStart"/>
      <w:r w:rsidRPr="004E0A87">
        <w:t>Yojana</w:t>
      </w:r>
      <w:proofErr w:type="spellEnd"/>
      <w:r w:rsidRPr="004E0A87">
        <w:t xml:space="preserve"> (RSBY) in India</w:t>
      </w:r>
    </w:p>
    <w:p w14:paraId="4E6019CE" w14:textId="77777777" w:rsidR="00AD61BE" w:rsidRPr="004E0A87" w:rsidRDefault="00AD61BE" w:rsidP="00AD61BE">
      <w:pPr>
        <w:pStyle w:val="NormalWeb"/>
        <w:jc w:val="center"/>
        <w:rPr>
          <w:b/>
        </w:rPr>
      </w:pPr>
      <w:r w:rsidRPr="004E0A87">
        <w:rPr>
          <w:b/>
        </w:rPr>
        <w:t>Abstract</w:t>
      </w:r>
    </w:p>
    <w:p w14:paraId="686A0C75" w14:textId="7E45095E" w:rsidR="006216FC" w:rsidRPr="004E0A87" w:rsidRDefault="00524AF8" w:rsidP="0086454F">
      <w:pPr>
        <w:spacing w:line="360" w:lineRule="auto"/>
        <w:jc w:val="both"/>
        <w:rPr>
          <w:iCs/>
          <w:sz w:val="24"/>
          <w:szCs w:val="24"/>
        </w:rPr>
      </w:pPr>
      <w:r w:rsidRPr="004E0A87">
        <w:rPr>
          <w:rFonts w:ascii="Times New Roman" w:hAnsi="Times New Roman" w:cs="Times New Roman"/>
          <w:sz w:val="24"/>
          <w:szCs w:val="24"/>
        </w:rPr>
        <w:t xml:space="preserve">Avoidable suffering and deaths find their roots in the multiple divisions of society on the basis of race, class, ethnicity, gender, and religion. While public inaction in the health sector leads to preventable morbidities and premature mortalities among the most disadvantaged populations, who often accept the disasters as destiny, certain “targeted” actions can worsen the situation. </w:t>
      </w:r>
      <w:r w:rsidR="0086454F" w:rsidRPr="004E0A87">
        <w:rPr>
          <w:rFonts w:ascii="Times New Roman" w:hAnsi="Times New Roman" w:cs="Times New Roman"/>
          <w:sz w:val="24"/>
          <w:szCs w:val="24"/>
        </w:rPr>
        <w:t xml:space="preserve">The </w:t>
      </w:r>
      <w:proofErr w:type="spellStart"/>
      <w:r w:rsidR="0086454F" w:rsidRPr="004E0A87">
        <w:rPr>
          <w:rFonts w:ascii="Times New Roman" w:eastAsia="Times New Roman" w:hAnsi="Times New Roman" w:cs="Times New Roman"/>
          <w:sz w:val="24"/>
          <w:szCs w:val="24"/>
        </w:rPr>
        <w:t>Rashtriya</w:t>
      </w:r>
      <w:proofErr w:type="spellEnd"/>
      <w:r w:rsidR="0086454F" w:rsidRPr="004E0A87">
        <w:rPr>
          <w:rFonts w:ascii="Times New Roman" w:eastAsia="Times New Roman" w:hAnsi="Times New Roman" w:cs="Times New Roman"/>
          <w:sz w:val="24"/>
          <w:szCs w:val="24"/>
        </w:rPr>
        <w:t xml:space="preserve"> </w:t>
      </w:r>
      <w:proofErr w:type="spellStart"/>
      <w:r w:rsidR="0086454F" w:rsidRPr="004E0A87">
        <w:rPr>
          <w:rFonts w:ascii="Times New Roman" w:eastAsia="Times New Roman" w:hAnsi="Times New Roman" w:cs="Times New Roman"/>
          <w:sz w:val="24"/>
          <w:szCs w:val="24"/>
        </w:rPr>
        <w:t>Swasthya</w:t>
      </w:r>
      <w:proofErr w:type="spellEnd"/>
      <w:r w:rsidR="0086454F" w:rsidRPr="004E0A87">
        <w:rPr>
          <w:rFonts w:ascii="Times New Roman" w:eastAsia="Times New Roman" w:hAnsi="Times New Roman" w:cs="Times New Roman"/>
          <w:sz w:val="24"/>
          <w:szCs w:val="24"/>
        </w:rPr>
        <w:t xml:space="preserve"> </w:t>
      </w:r>
      <w:proofErr w:type="spellStart"/>
      <w:r w:rsidR="0086454F" w:rsidRPr="004E0A87">
        <w:rPr>
          <w:rFonts w:ascii="Times New Roman" w:eastAsia="Times New Roman" w:hAnsi="Times New Roman" w:cs="Times New Roman"/>
          <w:sz w:val="24"/>
          <w:szCs w:val="24"/>
        </w:rPr>
        <w:t>Bima</w:t>
      </w:r>
      <w:proofErr w:type="spellEnd"/>
      <w:r w:rsidR="0086454F" w:rsidRPr="004E0A87">
        <w:rPr>
          <w:rFonts w:ascii="Times New Roman" w:eastAsia="Times New Roman" w:hAnsi="Times New Roman" w:cs="Times New Roman"/>
          <w:sz w:val="24"/>
          <w:szCs w:val="24"/>
        </w:rPr>
        <w:t xml:space="preserve"> </w:t>
      </w:r>
      <w:proofErr w:type="spellStart"/>
      <w:r w:rsidR="0086454F" w:rsidRPr="004E0A87">
        <w:rPr>
          <w:rFonts w:ascii="Times New Roman" w:eastAsia="Times New Roman" w:hAnsi="Times New Roman" w:cs="Times New Roman"/>
          <w:sz w:val="24"/>
          <w:szCs w:val="24"/>
        </w:rPr>
        <w:t>Yojana</w:t>
      </w:r>
      <w:proofErr w:type="spellEnd"/>
      <w:r w:rsidR="0086454F" w:rsidRPr="004E0A87">
        <w:rPr>
          <w:rFonts w:ascii="Times New Roman" w:eastAsia="Times New Roman" w:hAnsi="Times New Roman" w:cs="Times New Roman"/>
          <w:sz w:val="24"/>
          <w:szCs w:val="24"/>
        </w:rPr>
        <w:t xml:space="preserve"> (RSBY) in India is a case in hand. </w:t>
      </w:r>
      <w:r w:rsidR="002762B1" w:rsidRPr="004E0A87">
        <w:rPr>
          <w:rFonts w:ascii="Times New Roman" w:eastAsia="Times New Roman" w:hAnsi="Times New Roman" w:cs="Times New Roman"/>
          <w:sz w:val="24"/>
          <w:szCs w:val="24"/>
        </w:rPr>
        <w:t xml:space="preserve">In India, </w:t>
      </w:r>
      <w:r w:rsidR="0086454F" w:rsidRPr="004E0A87">
        <w:rPr>
          <w:rFonts w:ascii="Times New Roman" w:eastAsia="Times New Roman" w:hAnsi="Times New Roman" w:cs="Times New Roman"/>
          <w:sz w:val="24"/>
          <w:szCs w:val="24"/>
        </w:rPr>
        <w:t xml:space="preserve">like many developing countries, </w:t>
      </w:r>
      <w:r w:rsidR="002762B1" w:rsidRPr="004E0A87">
        <w:rPr>
          <w:rFonts w:ascii="Times New Roman" w:eastAsia="Times New Roman" w:hAnsi="Times New Roman" w:cs="Times New Roman"/>
          <w:sz w:val="24"/>
          <w:szCs w:val="24"/>
        </w:rPr>
        <w:t xml:space="preserve">out-of-pocket expenditure on health care has a huge impact on the </w:t>
      </w:r>
      <w:r w:rsidR="00CD3237">
        <w:rPr>
          <w:rFonts w:ascii="Times New Roman" w:eastAsia="Times New Roman" w:hAnsi="Times New Roman" w:cs="Times New Roman"/>
          <w:sz w:val="24"/>
          <w:szCs w:val="24"/>
        </w:rPr>
        <w:t xml:space="preserve">lives of the </w:t>
      </w:r>
      <w:r w:rsidR="002762B1" w:rsidRPr="004E0A87">
        <w:rPr>
          <w:rFonts w:ascii="Times New Roman" w:eastAsia="Times New Roman" w:hAnsi="Times New Roman" w:cs="Times New Roman"/>
          <w:sz w:val="24"/>
          <w:szCs w:val="24"/>
        </w:rPr>
        <w:t xml:space="preserve">poor. </w:t>
      </w:r>
      <w:r w:rsidR="0086454F" w:rsidRPr="004E0A87">
        <w:rPr>
          <w:rFonts w:ascii="Times New Roman" w:eastAsia="Times New Roman" w:hAnsi="Times New Roman" w:cs="Times New Roman"/>
          <w:sz w:val="24"/>
          <w:szCs w:val="24"/>
        </w:rPr>
        <w:t xml:space="preserve"> </w:t>
      </w:r>
      <w:r w:rsidR="00D15602" w:rsidRPr="004E0A87">
        <w:rPr>
          <w:rFonts w:ascii="Times New Roman" w:eastAsia="Times New Roman" w:hAnsi="Times New Roman" w:cs="Times New Roman"/>
          <w:sz w:val="24"/>
          <w:szCs w:val="24"/>
        </w:rPr>
        <w:t xml:space="preserve">As a partial response to </w:t>
      </w:r>
      <w:r w:rsidR="00CD3237">
        <w:rPr>
          <w:rFonts w:ascii="Times New Roman" w:eastAsia="Times New Roman" w:hAnsi="Times New Roman" w:cs="Times New Roman"/>
          <w:sz w:val="24"/>
          <w:szCs w:val="24"/>
        </w:rPr>
        <w:t xml:space="preserve">the enormous </w:t>
      </w:r>
      <w:r w:rsidR="00D15602" w:rsidRPr="004E0A87">
        <w:rPr>
          <w:rFonts w:ascii="Times New Roman" w:eastAsia="Times New Roman" w:hAnsi="Times New Roman" w:cs="Times New Roman"/>
          <w:sz w:val="24"/>
          <w:szCs w:val="24"/>
        </w:rPr>
        <w:t>problem</w:t>
      </w:r>
      <w:r w:rsidR="00831C5C" w:rsidRPr="004E0A87">
        <w:rPr>
          <w:rFonts w:ascii="Times New Roman" w:eastAsia="Times New Roman" w:hAnsi="Times New Roman" w:cs="Times New Roman"/>
          <w:sz w:val="24"/>
          <w:szCs w:val="24"/>
        </w:rPr>
        <w:t>,</w:t>
      </w:r>
      <w:r w:rsidR="00D15602" w:rsidRPr="004E0A87">
        <w:rPr>
          <w:rFonts w:ascii="Times New Roman" w:eastAsia="Times New Roman" w:hAnsi="Times New Roman" w:cs="Times New Roman"/>
          <w:sz w:val="24"/>
          <w:szCs w:val="24"/>
        </w:rPr>
        <w:t xml:space="preserve"> </w:t>
      </w:r>
      <w:r w:rsidR="0086454F" w:rsidRPr="004E0A87">
        <w:rPr>
          <w:rFonts w:ascii="Times New Roman" w:eastAsia="Times New Roman" w:hAnsi="Times New Roman" w:cs="Times New Roman"/>
          <w:sz w:val="24"/>
          <w:szCs w:val="24"/>
        </w:rPr>
        <w:t xml:space="preserve">the Government of India </w:t>
      </w:r>
      <w:r w:rsidR="002762B1" w:rsidRPr="004E0A87">
        <w:rPr>
          <w:rFonts w:ascii="Times New Roman" w:eastAsia="Times New Roman" w:hAnsi="Times New Roman" w:cs="Times New Roman"/>
          <w:sz w:val="24"/>
          <w:szCs w:val="24"/>
        </w:rPr>
        <w:t>launch</w:t>
      </w:r>
      <w:r w:rsidR="00831C5C" w:rsidRPr="004E0A87">
        <w:rPr>
          <w:rFonts w:ascii="Times New Roman" w:eastAsia="Times New Roman" w:hAnsi="Times New Roman" w:cs="Times New Roman"/>
          <w:sz w:val="24"/>
          <w:szCs w:val="24"/>
        </w:rPr>
        <w:t>ed</w:t>
      </w:r>
      <w:r w:rsidR="002762B1" w:rsidRPr="004E0A87">
        <w:rPr>
          <w:rFonts w:ascii="Times New Roman" w:eastAsia="Times New Roman" w:hAnsi="Times New Roman" w:cs="Times New Roman"/>
          <w:sz w:val="24"/>
          <w:szCs w:val="24"/>
        </w:rPr>
        <w:t xml:space="preserve"> </w:t>
      </w:r>
      <w:r w:rsidR="0086454F" w:rsidRPr="004E0A87">
        <w:rPr>
          <w:rFonts w:ascii="Times New Roman" w:eastAsia="Times New Roman" w:hAnsi="Times New Roman" w:cs="Times New Roman"/>
          <w:sz w:val="24"/>
          <w:szCs w:val="24"/>
        </w:rPr>
        <w:t>the RSBY</w:t>
      </w:r>
      <w:r w:rsidR="00CD3237">
        <w:rPr>
          <w:rFonts w:ascii="Times New Roman" w:eastAsia="Times New Roman" w:hAnsi="Times New Roman" w:cs="Times New Roman"/>
          <w:sz w:val="24"/>
          <w:szCs w:val="24"/>
        </w:rPr>
        <w:t xml:space="preserve">, which allows the </w:t>
      </w:r>
      <w:r w:rsidR="002762B1" w:rsidRPr="004E0A87">
        <w:rPr>
          <w:rFonts w:ascii="Times New Roman" w:eastAsia="Times New Roman" w:hAnsi="Times New Roman" w:cs="Times New Roman"/>
          <w:sz w:val="24"/>
          <w:szCs w:val="24"/>
        </w:rPr>
        <w:t>Below Poverty Line (BPL) and other marginal</w:t>
      </w:r>
      <w:r w:rsidR="00831C5C" w:rsidRPr="004E0A87">
        <w:rPr>
          <w:rFonts w:ascii="Times New Roman" w:eastAsia="Times New Roman" w:hAnsi="Times New Roman" w:cs="Times New Roman"/>
          <w:sz w:val="24"/>
          <w:szCs w:val="24"/>
        </w:rPr>
        <w:t>ized</w:t>
      </w:r>
      <w:r w:rsidR="002762B1" w:rsidRPr="004E0A87">
        <w:rPr>
          <w:rFonts w:ascii="Times New Roman" w:eastAsia="Times New Roman" w:hAnsi="Times New Roman" w:cs="Times New Roman"/>
          <w:sz w:val="24"/>
          <w:szCs w:val="24"/>
        </w:rPr>
        <w:t xml:space="preserve"> families </w:t>
      </w:r>
      <w:r w:rsidR="00CD3237">
        <w:rPr>
          <w:rFonts w:ascii="Times New Roman" w:eastAsia="Times New Roman" w:hAnsi="Times New Roman" w:cs="Times New Roman"/>
          <w:sz w:val="24"/>
          <w:szCs w:val="24"/>
        </w:rPr>
        <w:t xml:space="preserve">to enroll in the </w:t>
      </w:r>
      <w:r w:rsidR="0086454F" w:rsidRPr="004E0A87">
        <w:rPr>
          <w:rFonts w:ascii="Times New Roman" w:eastAsia="Times New Roman" w:hAnsi="Times New Roman" w:cs="Times New Roman"/>
          <w:sz w:val="24"/>
          <w:szCs w:val="24"/>
        </w:rPr>
        <w:t>program</w:t>
      </w:r>
      <w:r w:rsidR="00CD3237">
        <w:rPr>
          <w:rFonts w:ascii="Times New Roman" w:eastAsia="Times New Roman" w:hAnsi="Times New Roman" w:cs="Times New Roman"/>
          <w:sz w:val="24"/>
          <w:szCs w:val="24"/>
        </w:rPr>
        <w:t xml:space="preserve"> and </w:t>
      </w:r>
      <w:r w:rsidR="002762B1" w:rsidRPr="004E0A87">
        <w:rPr>
          <w:rFonts w:ascii="Times New Roman" w:eastAsia="Times New Roman" w:hAnsi="Times New Roman" w:cs="Times New Roman"/>
          <w:sz w:val="24"/>
          <w:szCs w:val="24"/>
        </w:rPr>
        <w:t xml:space="preserve">access hospitalized care up to </w:t>
      </w:r>
      <w:proofErr w:type="spellStart"/>
      <w:r w:rsidR="002762B1" w:rsidRPr="004E0A87">
        <w:rPr>
          <w:rFonts w:ascii="Times New Roman" w:eastAsia="Times New Roman" w:hAnsi="Times New Roman" w:cs="Times New Roman"/>
          <w:sz w:val="24"/>
          <w:szCs w:val="24"/>
        </w:rPr>
        <w:t>Rs</w:t>
      </w:r>
      <w:proofErr w:type="spellEnd"/>
      <w:r w:rsidR="002762B1" w:rsidRPr="004E0A87">
        <w:rPr>
          <w:rFonts w:ascii="Times New Roman" w:eastAsia="Times New Roman" w:hAnsi="Times New Roman" w:cs="Times New Roman"/>
          <w:sz w:val="24"/>
          <w:szCs w:val="24"/>
        </w:rPr>
        <w:t xml:space="preserve"> 30,000 (</w:t>
      </w:r>
      <w:r w:rsidR="00831C5C" w:rsidRPr="004E0A87">
        <w:rPr>
          <w:rFonts w:ascii="Times New Roman" w:eastAsia="Times New Roman" w:hAnsi="Times New Roman" w:cs="Times New Roman"/>
          <w:sz w:val="24"/>
          <w:szCs w:val="24"/>
        </w:rPr>
        <w:t xml:space="preserve">less than </w:t>
      </w:r>
      <w:r w:rsidR="002762B1" w:rsidRPr="004E0A87">
        <w:rPr>
          <w:rFonts w:ascii="Times New Roman" w:eastAsia="Times New Roman" w:hAnsi="Times New Roman" w:cs="Times New Roman"/>
          <w:sz w:val="24"/>
          <w:szCs w:val="24"/>
        </w:rPr>
        <w:t>$500)</w:t>
      </w:r>
      <w:r w:rsidR="00CD3237">
        <w:rPr>
          <w:rFonts w:ascii="Times New Roman" w:eastAsia="Times New Roman" w:hAnsi="Times New Roman" w:cs="Times New Roman"/>
          <w:sz w:val="24"/>
          <w:szCs w:val="24"/>
        </w:rPr>
        <w:t xml:space="preserve"> annually, up to five persons in a family,  </w:t>
      </w:r>
      <w:r w:rsidR="002762B1" w:rsidRPr="004E0A87">
        <w:rPr>
          <w:rFonts w:ascii="Times New Roman" w:eastAsia="Times New Roman" w:hAnsi="Times New Roman" w:cs="Times New Roman"/>
          <w:sz w:val="24"/>
          <w:szCs w:val="24"/>
        </w:rPr>
        <w:t xml:space="preserve"> in an institution of their choice selected from a list of accredited hospitals and health centers</w:t>
      </w:r>
      <w:r w:rsidR="00CD3237">
        <w:rPr>
          <w:rFonts w:ascii="Times New Roman" w:eastAsia="Times New Roman" w:hAnsi="Times New Roman" w:cs="Times New Roman"/>
          <w:sz w:val="24"/>
          <w:szCs w:val="24"/>
        </w:rPr>
        <w:t xml:space="preserve"> (private or public)</w:t>
      </w:r>
      <w:r w:rsidR="002762B1" w:rsidRPr="004E0A87">
        <w:rPr>
          <w:rFonts w:ascii="Times New Roman" w:eastAsia="Times New Roman" w:hAnsi="Times New Roman" w:cs="Times New Roman"/>
          <w:sz w:val="24"/>
          <w:szCs w:val="24"/>
        </w:rPr>
        <w:t xml:space="preserve">. </w:t>
      </w:r>
      <w:r w:rsidR="0086454F" w:rsidRPr="004E0A87">
        <w:rPr>
          <w:rFonts w:ascii="Times New Roman" w:eastAsia="Times New Roman" w:hAnsi="Times New Roman" w:cs="Times New Roman"/>
          <w:sz w:val="24"/>
          <w:szCs w:val="24"/>
        </w:rPr>
        <w:t xml:space="preserve"> The </w:t>
      </w:r>
      <w:r w:rsidRPr="004E0A87">
        <w:rPr>
          <w:rFonts w:ascii="Times New Roman" w:hAnsi="Times New Roman" w:cs="Times New Roman"/>
          <w:sz w:val="24"/>
          <w:szCs w:val="24"/>
        </w:rPr>
        <w:t xml:space="preserve">present study </w:t>
      </w:r>
      <w:r w:rsidR="002762B1" w:rsidRPr="004E0A87">
        <w:rPr>
          <w:rFonts w:ascii="Times New Roman" w:hAnsi="Times New Roman" w:cs="Times New Roman"/>
          <w:sz w:val="24"/>
          <w:szCs w:val="24"/>
        </w:rPr>
        <w:t xml:space="preserve">finds </w:t>
      </w:r>
      <w:r w:rsidR="0086454F" w:rsidRPr="004E0A87">
        <w:rPr>
          <w:rFonts w:ascii="Times New Roman" w:hAnsi="Times New Roman" w:cs="Times New Roman"/>
          <w:sz w:val="24"/>
          <w:szCs w:val="24"/>
        </w:rPr>
        <w:t>that t</w:t>
      </w:r>
      <w:r w:rsidRPr="004E0A87">
        <w:rPr>
          <w:rFonts w:ascii="Times New Roman" w:hAnsi="Times New Roman" w:cs="Times New Roman"/>
          <w:sz w:val="24"/>
          <w:szCs w:val="24"/>
        </w:rPr>
        <w:t xml:space="preserve">hough </w:t>
      </w:r>
      <w:r w:rsidR="00D15602" w:rsidRPr="004E0A87">
        <w:rPr>
          <w:rFonts w:ascii="Times New Roman" w:hAnsi="Times New Roman" w:cs="Times New Roman"/>
          <w:sz w:val="24"/>
          <w:szCs w:val="24"/>
        </w:rPr>
        <w:t>announced</w:t>
      </w:r>
      <w:r w:rsidRPr="004E0A87">
        <w:rPr>
          <w:rFonts w:ascii="Times New Roman" w:hAnsi="Times New Roman" w:cs="Times New Roman"/>
          <w:sz w:val="24"/>
          <w:szCs w:val="24"/>
        </w:rPr>
        <w:t xml:space="preserve"> to serve the poor, in practice it allows the private players to subvert the health sector for their own profit.  And for </w:t>
      </w:r>
      <w:r w:rsidR="00831C5C" w:rsidRPr="004E0A87">
        <w:rPr>
          <w:rFonts w:ascii="Times New Roman" w:hAnsi="Times New Roman" w:cs="Times New Roman"/>
          <w:sz w:val="24"/>
          <w:szCs w:val="24"/>
        </w:rPr>
        <w:t xml:space="preserve">the </w:t>
      </w:r>
      <w:r w:rsidRPr="004E0A87">
        <w:rPr>
          <w:rFonts w:ascii="Times New Roman" w:hAnsi="Times New Roman" w:cs="Times New Roman"/>
          <w:sz w:val="24"/>
          <w:szCs w:val="24"/>
        </w:rPr>
        <w:t xml:space="preserve">majority those who have been reached by the RSBY, the experience of getting healthcare under the scheme point towards a delivery which is neither ethical nor equitable. </w:t>
      </w:r>
      <w:r w:rsidR="0086454F" w:rsidRPr="004E0A87">
        <w:rPr>
          <w:rFonts w:ascii="Times New Roman" w:hAnsi="Times New Roman" w:cs="Times New Roman"/>
          <w:bCs/>
          <w:iCs/>
          <w:sz w:val="24"/>
          <w:szCs w:val="24"/>
        </w:rPr>
        <w:t xml:space="preserve">While for a small section of the population </w:t>
      </w:r>
      <w:r w:rsidR="00A13435" w:rsidRPr="004E0A87">
        <w:rPr>
          <w:rFonts w:ascii="Times New Roman" w:hAnsi="Times New Roman" w:cs="Times New Roman"/>
          <w:bCs/>
          <w:iCs/>
          <w:sz w:val="24"/>
          <w:szCs w:val="24"/>
        </w:rPr>
        <w:t>the RSBY</w:t>
      </w:r>
      <w:r w:rsidR="0086454F" w:rsidRPr="004E0A87">
        <w:rPr>
          <w:rFonts w:ascii="Times New Roman" w:hAnsi="Times New Roman" w:cs="Times New Roman"/>
          <w:bCs/>
          <w:iCs/>
          <w:sz w:val="24"/>
          <w:szCs w:val="24"/>
        </w:rPr>
        <w:t xml:space="preserve"> was found useful, for most of them it hardly had any relevance, and for some it was even counterproductive. P</w:t>
      </w:r>
      <w:r w:rsidR="0086454F" w:rsidRPr="004E0A87">
        <w:rPr>
          <w:rFonts w:ascii="Times New Roman" w:hAnsi="Times New Roman" w:cs="Times New Roman"/>
          <w:iCs/>
          <w:sz w:val="24"/>
          <w:szCs w:val="24"/>
        </w:rPr>
        <w:t xml:space="preserve">eople are living in a helpless state, and for them, health equity is a distant dream. The implementation of the RSBY, in the name of helping people avoiding catastrophic health expenditure, has </w:t>
      </w:r>
      <w:r w:rsidR="00A13435" w:rsidRPr="004E0A87">
        <w:rPr>
          <w:rFonts w:ascii="Times New Roman" w:hAnsi="Times New Roman" w:cs="Times New Roman"/>
          <w:iCs/>
          <w:sz w:val="24"/>
          <w:szCs w:val="24"/>
        </w:rPr>
        <w:t>added</w:t>
      </w:r>
      <w:r w:rsidR="0086454F" w:rsidRPr="004E0A87">
        <w:rPr>
          <w:rFonts w:ascii="Times New Roman" w:hAnsi="Times New Roman" w:cs="Times New Roman"/>
          <w:iCs/>
          <w:sz w:val="24"/>
          <w:szCs w:val="24"/>
        </w:rPr>
        <w:t xml:space="preserve"> to the inequitable state of healthcare in particular and social arrangements in general.</w:t>
      </w:r>
      <w:r w:rsidR="0086454F" w:rsidRPr="004E0A87">
        <w:rPr>
          <w:iCs/>
          <w:sz w:val="24"/>
          <w:szCs w:val="24"/>
        </w:rPr>
        <w:t xml:space="preserve"> </w:t>
      </w:r>
      <w:r w:rsidRPr="004E0A87">
        <w:rPr>
          <w:rFonts w:ascii="Times New Roman" w:hAnsi="Times New Roman" w:cs="Times New Roman"/>
          <w:sz w:val="24"/>
          <w:szCs w:val="24"/>
        </w:rPr>
        <w:t xml:space="preserve">It seems, the government has successfully made the people believe that there is no other option than to depend upon the </w:t>
      </w:r>
      <w:r w:rsidR="00DD51CC">
        <w:rPr>
          <w:rFonts w:ascii="Times New Roman" w:hAnsi="Times New Roman" w:cs="Times New Roman"/>
          <w:sz w:val="24"/>
          <w:szCs w:val="24"/>
        </w:rPr>
        <w:t xml:space="preserve">for-profit </w:t>
      </w:r>
      <w:r w:rsidRPr="004E0A87">
        <w:rPr>
          <w:rFonts w:ascii="Times New Roman" w:hAnsi="Times New Roman" w:cs="Times New Roman"/>
          <w:sz w:val="24"/>
          <w:szCs w:val="24"/>
        </w:rPr>
        <w:t xml:space="preserve">private market for healthcare. </w:t>
      </w:r>
      <w:r w:rsidR="00A13435" w:rsidRPr="004E0A87">
        <w:rPr>
          <w:rFonts w:ascii="Times New Roman" w:hAnsi="Times New Roman" w:cs="Times New Roman"/>
          <w:sz w:val="24"/>
          <w:szCs w:val="24"/>
        </w:rPr>
        <w:t>The study finds that</w:t>
      </w:r>
      <w:r w:rsidRPr="004E0A87">
        <w:rPr>
          <w:rFonts w:ascii="Times New Roman" w:hAnsi="Times New Roman" w:cs="Times New Roman"/>
          <w:sz w:val="24"/>
          <w:szCs w:val="24"/>
        </w:rPr>
        <w:t xml:space="preserve">, both the design and implementation of the program appear to be a program of complete </w:t>
      </w:r>
      <w:r w:rsidR="00DD51CC">
        <w:rPr>
          <w:rFonts w:ascii="Times New Roman" w:hAnsi="Times New Roman" w:cs="Times New Roman"/>
          <w:sz w:val="24"/>
          <w:szCs w:val="24"/>
        </w:rPr>
        <w:t>market oriented</w:t>
      </w:r>
      <w:r w:rsidR="00CC0598">
        <w:rPr>
          <w:rFonts w:ascii="Times New Roman" w:hAnsi="Times New Roman" w:cs="Times New Roman"/>
          <w:sz w:val="24"/>
          <w:szCs w:val="24"/>
        </w:rPr>
        <w:t xml:space="preserve">, for-profit </w:t>
      </w:r>
      <w:r w:rsidRPr="004E0A87">
        <w:rPr>
          <w:rFonts w:ascii="Times New Roman" w:hAnsi="Times New Roman" w:cs="Times New Roman"/>
          <w:sz w:val="24"/>
          <w:szCs w:val="24"/>
        </w:rPr>
        <w:t>privatization of health care by stealth.</w:t>
      </w:r>
      <w:r w:rsidR="00621796">
        <w:rPr>
          <w:rFonts w:ascii="Times New Roman" w:hAnsi="Times New Roman" w:cs="Times New Roman"/>
          <w:sz w:val="24"/>
          <w:szCs w:val="24"/>
        </w:rPr>
        <w:t xml:space="preserve"> </w:t>
      </w:r>
    </w:p>
    <w:p w14:paraId="476CD1F9" w14:textId="77777777" w:rsidR="006216FC" w:rsidRPr="004E0A87" w:rsidRDefault="006216FC"/>
    <w:p w14:paraId="34C025C2" w14:textId="77777777" w:rsidR="006216FC" w:rsidRPr="004E0A87" w:rsidRDefault="006216FC"/>
    <w:sdt>
      <w:sdtPr>
        <w:id w:val="-1929119839"/>
        <w:docPartObj>
          <w:docPartGallery w:val="Table of Contents"/>
          <w:docPartUnique/>
        </w:docPartObj>
      </w:sdtPr>
      <w:sdtEndPr>
        <w:rPr>
          <w:b/>
          <w:bCs/>
          <w:noProof/>
        </w:rPr>
      </w:sdtEndPr>
      <w:sdtContent>
        <w:p w14:paraId="699152B2" w14:textId="54DD3CC0" w:rsidR="00EB74E4" w:rsidRPr="004E0A87" w:rsidRDefault="00EB74E4" w:rsidP="001B00B4">
          <w:pPr>
            <w:rPr>
              <w:rFonts w:ascii="Times New Roman" w:hAnsi="Times New Roman" w:cs="Times New Roman"/>
              <w:sz w:val="28"/>
              <w:szCs w:val="28"/>
            </w:rPr>
          </w:pPr>
          <w:r w:rsidRPr="004E0A87">
            <w:rPr>
              <w:rFonts w:ascii="Times New Roman" w:hAnsi="Times New Roman" w:cs="Times New Roman"/>
              <w:sz w:val="28"/>
              <w:szCs w:val="28"/>
            </w:rPr>
            <w:t>Table of Contents</w:t>
          </w:r>
        </w:p>
        <w:p w14:paraId="337BC3C0" w14:textId="77777777" w:rsidR="005D183C" w:rsidRDefault="00EB74E4">
          <w:pPr>
            <w:pStyle w:val="TOC1"/>
            <w:rPr>
              <w:rFonts w:eastAsiaTheme="minorEastAsia"/>
              <w:noProof/>
            </w:rPr>
          </w:pPr>
          <w:r w:rsidRPr="004E0A87">
            <w:fldChar w:fldCharType="begin"/>
          </w:r>
          <w:r w:rsidRPr="004E0A87">
            <w:instrText xml:space="preserve"> TOC \o "1-3" \h \z \u </w:instrText>
          </w:r>
          <w:r w:rsidRPr="004E0A87">
            <w:fldChar w:fldCharType="separate"/>
          </w:r>
          <w:hyperlink w:anchor="_Toc482165573" w:history="1">
            <w:r w:rsidR="005D183C" w:rsidRPr="00B446A9">
              <w:rPr>
                <w:rStyle w:val="Hyperlink"/>
                <w:rFonts w:ascii="Times New Roman" w:hAnsi="Times New Roman" w:cs="Times New Roman"/>
                <w:b/>
                <w:noProof/>
              </w:rPr>
              <w:t>Acknowledgements</w:t>
            </w:r>
            <w:r w:rsidR="005D183C">
              <w:rPr>
                <w:noProof/>
                <w:webHidden/>
              </w:rPr>
              <w:tab/>
            </w:r>
            <w:r w:rsidR="005D183C">
              <w:rPr>
                <w:noProof/>
                <w:webHidden/>
              </w:rPr>
              <w:fldChar w:fldCharType="begin"/>
            </w:r>
            <w:r w:rsidR="005D183C">
              <w:rPr>
                <w:noProof/>
                <w:webHidden/>
              </w:rPr>
              <w:instrText xml:space="preserve"> PAGEREF _Toc482165573 \h </w:instrText>
            </w:r>
            <w:r w:rsidR="005D183C">
              <w:rPr>
                <w:noProof/>
                <w:webHidden/>
              </w:rPr>
            </w:r>
            <w:r w:rsidR="005D183C">
              <w:rPr>
                <w:noProof/>
                <w:webHidden/>
              </w:rPr>
              <w:fldChar w:fldCharType="separate"/>
            </w:r>
            <w:r w:rsidR="005D183C">
              <w:rPr>
                <w:noProof/>
                <w:webHidden/>
              </w:rPr>
              <w:t>ix</w:t>
            </w:r>
            <w:r w:rsidR="005D183C">
              <w:rPr>
                <w:noProof/>
                <w:webHidden/>
              </w:rPr>
              <w:fldChar w:fldCharType="end"/>
            </w:r>
          </w:hyperlink>
        </w:p>
        <w:p w14:paraId="2E115D31" w14:textId="77777777" w:rsidR="005D183C" w:rsidRDefault="00E07092">
          <w:pPr>
            <w:pStyle w:val="TOC1"/>
            <w:rPr>
              <w:rFonts w:eastAsiaTheme="minorEastAsia"/>
              <w:noProof/>
            </w:rPr>
          </w:pPr>
          <w:hyperlink w:anchor="_Toc482165574" w:history="1">
            <w:r w:rsidR="005D183C" w:rsidRPr="00B446A9">
              <w:rPr>
                <w:rStyle w:val="Hyperlink"/>
                <w:rFonts w:ascii="Times New Roman" w:hAnsi="Times New Roman" w:cs="Times New Roman"/>
                <w:b/>
                <w:noProof/>
              </w:rPr>
              <w:t>Chapter 1. Introduction</w:t>
            </w:r>
            <w:r w:rsidR="005D183C">
              <w:rPr>
                <w:noProof/>
                <w:webHidden/>
              </w:rPr>
              <w:tab/>
            </w:r>
            <w:r w:rsidR="005D183C">
              <w:rPr>
                <w:noProof/>
                <w:webHidden/>
              </w:rPr>
              <w:fldChar w:fldCharType="begin"/>
            </w:r>
            <w:r w:rsidR="005D183C">
              <w:rPr>
                <w:noProof/>
                <w:webHidden/>
              </w:rPr>
              <w:instrText xml:space="preserve"> PAGEREF _Toc482165574 \h </w:instrText>
            </w:r>
            <w:r w:rsidR="005D183C">
              <w:rPr>
                <w:noProof/>
                <w:webHidden/>
              </w:rPr>
            </w:r>
            <w:r w:rsidR="005D183C">
              <w:rPr>
                <w:noProof/>
                <w:webHidden/>
              </w:rPr>
              <w:fldChar w:fldCharType="separate"/>
            </w:r>
            <w:r w:rsidR="005D183C">
              <w:rPr>
                <w:noProof/>
                <w:webHidden/>
              </w:rPr>
              <w:t>1</w:t>
            </w:r>
            <w:r w:rsidR="005D183C">
              <w:rPr>
                <w:noProof/>
                <w:webHidden/>
              </w:rPr>
              <w:fldChar w:fldCharType="end"/>
            </w:r>
          </w:hyperlink>
        </w:p>
        <w:p w14:paraId="6B30DC5E" w14:textId="77777777" w:rsidR="005D183C" w:rsidRDefault="00E07092">
          <w:pPr>
            <w:pStyle w:val="TOC2"/>
            <w:tabs>
              <w:tab w:val="right" w:leader="dot" w:pos="9350"/>
            </w:tabs>
            <w:rPr>
              <w:rFonts w:eastAsiaTheme="minorEastAsia"/>
              <w:noProof/>
            </w:rPr>
          </w:pPr>
          <w:hyperlink w:anchor="_Toc482165575" w:history="1">
            <w:r w:rsidR="005D183C" w:rsidRPr="00B446A9">
              <w:rPr>
                <w:rStyle w:val="Hyperlink"/>
                <w:rFonts w:ascii="Times New Roman" w:eastAsia="Times New Roman" w:hAnsi="Times New Roman" w:cs="Times New Roman"/>
                <w:b/>
                <w:noProof/>
                <w:lang w:eastAsia="en-IN"/>
              </w:rPr>
              <w:t>Partial healthcare and opportunity deprivation of the poor</w:t>
            </w:r>
            <w:r w:rsidR="005D183C">
              <w:rPr>
                <w:noProof/>
                <w:webHidden/>
              </w:rPr>
              <w:tab/>
            </w:r>
            <w:r w:rsidR="005D183C">
              <w:rPr>
                <w:noProof/>
                <w:webHidden/>
              </w:rPr>
              <w:fldChar w:fldCharType="begin"/>
            </w:r>
            <w:r w:rsidR="005D183C">
              <w:rPr>
                <w:noProof/>
                <w:webHidden/>
              </w:rPr>
              <w:instrText xml:space="preserve"> PAGEREF _Toc482165575 \h </w:instrText>
            </w:r>
            <w:r w:rsidR="005D183C">
              <w:rPr>
                <w:noProof/>
                <w:webHidden/>
              </w:rPr>
            </w:r>
            <w:r w:rsidR="005D183C">
              <w:rPr>
                <w:noProof/>
                <w:webHidden/>
              </w:rPr>
              <w:fldChar w:fldCharType="separate"/>
            </w:r>
            <w:r w:rsidR="005D183C">
              <w:rPr>
                <w:noProof/>
                <w:webHidden/>
              </w:rPr>
              <w:t>1</w:t>
            </w:r>
            <w:r w:rsidR="005D183C">
              <w:rPr>
                <w:noProof/>
                <w:webHidden/>
              </w:rPr>
              <w:fldChar w:fldCharType="end"/>
            </w:r>
          </w:hyperlink>
        </w:p>
        <w:p w14:paraId="4C82EB7F" w14:textId="77777777" w:rsidR="005D183C" w:rsidRDefault="00E07092">
          <w:pPr>
            <w:pStyle w:val="TOC2"/>
            <w:tabs>
              <w:tab w:val="right" w:leader="dot" w:pos="9350"/>
            </w:tabs>
            <w:rPr>
              <w:rFonts w:eastAsiaTheme="minorEastAsia"/>
              <w:noProof/>
            </w:rPr>
          </w:pPr>
          <w:hyperlink w:anchor="_Toc482165576" w:history="1">
            <w:r w:rsidR="005D183C" w:rsidRPr="00B446A9">
              <w:rPr>
                <w:rStyle w:val="Hyperlink"/>
                <w:rFonts w:ascii="Times New Roman" w:hAnsi="Times New Roman" w:cs="Times New Roman"/>
                <w:b/>
                <w:noProof/>
              </w:rPr>
              <w:t>Why health equity?</w:t>
            </w:r>
            <w:r w:rsidR="005D183C">
              <w:rPr>
                <w:noProof/>
                <w:webHidden/>
              </w:rPr>
              <w:tab/>
            </w:r>
            <w:r w:rsidR="005D183C">
              <w:rPr>
                <w:noProof/>
                <w:webHidden/>
              </w:rPr>
              <w:fldChar w:fldCharType="begin"/>
            </w:r>
            <w:r w:rsidR="005D183C">
              <w:rPr>
                <w:noProof/>
                <w:webHidden/>
              </w:rPr>
              <w:instrText xml:space="preserve"> PAGEREF _Toc482165576 \h </w:instrText>
            </w:r>
            <w:r w:rsidR="005D183C">
              <w:rPr>
                <w:noProof/>
                <w:webHidden/>
              </w:rPr>
            </w:r>
            <w:r w:rsidR="005D183C">
              <w:rPr>
                <w:noProof/>
                <w:webHidden/>
              </w:rPr>
              <w:fldChar w:fldCharType="separate"/>
            </w:r>
            <w:r w:rsidR="005D183C">
              <w:rPr>
                <w:noProof/>
                <w:webHidden/>
              </w:rPr>
              <w:t>3</w:t>
            </w:r>
            <w:r w:rsidR="005D183C">
              <w:rPr>
                <w:noProof/>
                <w:webHidden/>
              </w:rPr>
              <w:fldChar w:fldCharType="end"/>
            </w:r>
          </w:hyperlink>
        </w:p>
        <w:p w14:paraId="55914FD0" w14:textId="77777777" w:rsidR="005D183C" w:rsidRDefault="00E07092">
          <w:pPr>
            <w:pStyle w:val="TOC2"/>
            <w:tabs>
              <w:tab w:val="right" w:leader="dot" w:pos="9350"/>
            </w:tabs>
            <w:rPr>
              <w:rFonts w:eastAsiaTheme="minorEastAsia"/>
              <w:noProof/>
            </w:rPr>
          </w:pPr>
          <w:hyperlink w:anchor="_Toc482165577" w:history="1">
            <w:r w:rsidR="005D183C" w:rsidRPr="00B446A9">
              <w:rPr>
                <w:rStyle w:val="Hyperlink"/>
                <w:rFonts w:ascii="Times New Roman" w:eastAsia="Times New Roman" w:hAnsi="Times New Roman" w:cs="Times New Roman"/>
                <w:b/>
                <w:noProof/>
                <w:lang w:eastAsia="en-IN"/>
              </w:rPr>
              <w:t>Social division and health in India</w:t>
            </w:r>
            <w:r w:rsidR="005D183C">
              <w:rPr>
                <w:noProof/>
                <w:webHidden/>
              </w:rPr>
              <w:tab/>
            </w:r>
            <w:r w:rsidR="005D183C">
              <w:rPr>
                <w:noProof/>
                <w:webHidden/>
              </w:rPr>
              <w:fldChar w:fldCharType="begin"/>
            </w:r>
            <w:r w:rsidR="005D183C">
              <w:rPr>
                <w:noProof/>
                <w:webHidden/>
              </w:rPr>
              <w:instrText xml:space="preserve"> PAGEREF _Toc482165577 \h </w:instrText>
            </w:r>
            <w:r w:rsidR="005D183C">
              <w:rPr>
                <w:noProof/>
                <w:webHidden/>
              </w:rPr>
            </w:r>
            <w:r w:rsidR="005D183C">
              <w:rPr>
                <w:noProof/>
                <w:webHidden/>
              </w:rPr>
              <w:fldChar w:fldCharType="separate"/>
            </w:r>
            <w:r w:rsidR="005D183C">
              <w:rPr>
                <w:noProof/>
                <w:webHidden/>
              </w:rPr>
              <w:t>5</w:t>
            </w:r>
            <w:r w:rsidR="005D183C">
              <w:rPr>
                <w:noProof/>
                <w:webHidden/>
              </w:rPr>
              <w:fldChar w:fldCharType="end"/>
            </w:r>
          </w:hyperlink>
        </w:p>
        <w:p w14:paraId="42AFAEE3" w14:textId="77777777" w:rsidR="005D183C" w:rsidRDefault="00E07092">
          <w:pPr>
            <w:pStyle w:val="TOC2"/>
            <w:tabs>
              <w:tab w:val="right" w:leader="dot" w:pos="9350"/>
            </w:tabs>
            <w:rPr>
              <w:rFonts w:eastAsiaTheme="minorEastAsia"/>
              <w:noProof/>
            </w:rPr>
          </w:pPr>
          <w:hyperlink w:anchor="_Toc482165578" w:history="1">
            <w:r w:rsidR="005D183C" w:rsidRPr="00B446A9">
              <w:rPr>
                <w:rStyle w:val="Hyperlink"/>
                <w:rFonts w:ascii="Times New Roman" w:hAnsi="Times New Roman" w:cs="Times New Roman"/>
                <w:b/>
                <w:bCs/>
                <w:noProof/>
              </w:rPr>
              <w:t>Castes, tribes and religious minorities in India</w:t>
            </w:r>
            <w:r w:rsidR="005D183C">
              <w:rPr>
                <w:noProof/>
                <w:webHidden/>
              </w:rPr>
              <w:tab/>
            </w:r>
            <w:r w:rsidR="005D183C">
              <w:rPr>
                <w:noProof/>
                <w:webHidden/>
              </w:rPr>
              <w:fldChar w:fldCharType="begin"/>
            </w:r>
            <w:r w:rsidR="005D183C">
              <w:rPr>
                <w:noProof/>
                <w:webHidden/>
              </w:rPr>
              <w:instrText xml:space="preserve"> PAGEREF _Toc482165578 \h </w:instrText>
            </w:r>
            <w:r w:rsidR="005D183C">
              <w:rPr>
                <w:noProof/>
                <w:webHidden/>
              </w:rPr>
            </w:r>
            <w:r w:rsidR="005D183C">
              <w:rPr>
                <w:noProof/>
                <w:webHidden/>
              </w:rPr>
              <w:fldChar w:fldCharType="separate"/>
            </w:r>
            <w:r w:rsidR="005D183C">
              <w:rPr>
                <w:noProof/>
                <w:webHidden/>
              </w:rPr>
              <w:t>6</w:t>
            </w:r>
            <w:r w:rsidR="005D183C">
              <w:rPr>
                <w:noProof/>
                <w:webHidden/>
              </w:rPr>
              <w:fldChar w:fldCharType="end"/>
            </w:r>
          </w:hyperlink>
        </w:p>
        <w:p w14:paraId="68D50983" w14:textId="77777777" w:rsidR="005D183C" w:rsidRDefault="00E07092">
          <w:pPr>
            <w:pStyle w:val="TOC2"/>
            <w:tabs>
              <w:tab w:val="right" w:leader="dot" w:pos="9350"/>
            </w:tabs>
            <w:rPr>
              <w:rFonts w:eastAsiaTheme="minorEastAsia"/>
              <w:noProof/>
            </w:rPr>
          </w:pPr>
          <w:hyperlink w:anchor="_Toc482165579" w:history="1">
            <w:r w:rsidR="005D183C" w:rsidRPr="00B446A9">
              <w:rPr>
                <w:rStyle w:val="Hyperlink"/>
                <w:rFonts w:ascii="Times New Roman" w:hAnsi="Times New Roman" w:cs="Times New Roman"/>
                <w:b/>
                <w:noProof/>
              </w:rPr>
              <w:t>Health care in Indian history</w:t>
            </w:r>
            <w:r w:rsidR="005D183C">
              <w:rPr>
                <w:noProof/>
                <w:webHidden/>
              </w:rPr>
              <w:tab/>
            </w:r>
            <w:r w:rsidR="005D183C">
              <w:rPr>
                <w:noProof/>
                <w:webHidden/>
              </w:rPr>
              <w:fldChar w:fldCharType="begin"/>
            </w:r>
            <w:r w:rsidR="005D183C">
              <w:rPr>
                <w:noProof/>
                <w:webHidden/>
              </w:rPr>
              <w:instrText xml:space="preserve"> PAGEREF _Toc482165579 \h </w:instrText>
            </w:r>
            <w:r w:rsidR="005D183C">
              <w:rPr>
                <w:noProof/>
                <w:webHidden/>
              </w:rPr>
            </w:r>
            <w:r w:rsidR="005D183C">
              <w:rPr>
                <w:noProof/>
                <w:webHidden/>
              </w:rPr>
              <w:fldChar w:fldCharType="separate"/>
            </w:r>
            <w:r w:rsidR="005D183C">
              <w:rPr>
                <w:noProof/>
                <w:webHidden/>
              </w:rPr>
              <w:t>9</w:t>
            </w:r>
            <w:r w:rsidR="005D183C">
              <w:rPr>
                <w:noProof/>
                <w:webHidden/>
              </w:rPr>
              <w:fldChar w:fldCharType="end"/>
            </w:r>
          </w:hyperlink>
        </w:p>
        <w:p w14:paraId="4FDAD8A1" w14:textId="77777777" w:rsidR="005D183C" w:rsidRDefault="00E07092">
          <w:pPr>
            <w:pStyle w:val="TOC2"/>
            <w:tabs>
              <w:tab w:val="right" w:leader="dot" w:pos="9350"/>
            </w:tabs>
            <w:rPr>
              <w:rFonts w:eastAsiaTheme="minorEastAsia"/>
              <w:noProof/>
            </w:rPr>
          </w:pPr>
          <w:hyperlink w:anchor="_Toc482165580" w:history="1">
            <w:r w:rsidR="005D183C" w:rsidRPr="00B446A9">
              <w:rPr>
                <w:rStyle w:val="Hyperlink"/>
                <w:rFonts w:ascii="Times New Roman" w:hAnsi="Times New Roman" w:cs="Times New Roman"/>
                <w:b/>
                <w:noProof/>
              </w:rPr>
              <w:t>The unequal setting: local and global</w:t>
            </w:r>
            <w:r w:rsidR="005D183C">
              <w:rPr>
                <w:noProof/>
                <w:webHidden/>
              </w:rPr>
              <w:tab/>
            </w:r>
            <w:r w:rsidR="005D183C">
              <w:rPr>
                <w:noProof/>
                <w:webHidden/>
              </w:rPr>
              <w:fldChar w:fldCharType="begin"/>
            </w:r>
            <w:r w:rsidR="005D183C">
              <w:rPr>
                <w:noProof/>
                <w:webHidden/>
              </w:rPr>
              <w:instrText xml:space="preserve"> PAGEREF _Toc482165580 \h </w:instrText>
            </w:r>
            <w:r w:rsidR="005D183C">
              <w:rPr>
                <w:noProof/>
                <w:webHidden/>
              </w:rPr>
            </w:r>
            <w:r w:rsidR="005D183C">
              <w:rPr>
                <w:noProof/>
                <w:webHidden/>
              </w:rPr>
              <w:fldChar w:fldCharType="separate"/>
            </w:r>
            <w:r w:rsidR="005D183C">
              <w:rPr>
                <w:noProof/>
                <w:webHidden/>
              </w:rPr>
              <w:t>12</w:t>
            </w:r>
            <w:r w:rsidR="005D183C">
              <w:rPr>
                <w:noProof/>
                <w:webHidden/>
              </w:rPr>
              <w:fldChar w:fldCharType="end"/>
            </w:r>
          </w:hyperlink>
        </w:p>
        <w:p w14:paraId="19B583DD" w14:textId="77777777" w:rsidR="005D183C" w:rsidRDefault="00E07092">
          <w:pPr>
            <w:pStyle w:val="TOC2"/>
            <w:tabs>
              <w:tab w:val="right" w:leader="dot" w:pos="9350"/>
            </w:tabs>
            <w:rPr>
              <w:rFonts w:eastAsiaTheme="minorEastAsia"/>
              <w:noProof/>
            </w:rPr>
          </w:pPr>
          <w:hyperlink w:anchor="_Toc482165581" w:history="1">
            <w:r w:rsidR="005D183C" w:rsidRPr="00B446A9">
              <w:rPr>
                <w:rStyle w:val="Hyperlink"/>
                <w:rFonts w:ascii="Times New Roman" w:hAnsi="Times New Roman" w:cs="Times New Roman"/>
                <w:b/>
                <w:bCs/>
                <w:noProof/>
              </w:rPr>
              <w:t>Objectives of the study</w:t>
            </w:r>
            <w:r w:rsidR="005D183C">
              <w:rPr>
                <w:noProof/>
                <w:webHidden/>
              </w:rPr>
              <w:tab/>
            </w:r>
            <w:r w:rsidR="005D183C">
              <w:rPr>
                <w:noProof/>
                <w:webHidden/>
              </w:rPr>
              <w:fldChar w:fldCharType="begin"/>
            </w:r>
            <w:r w:rsidR="005D183C">
              <w:rPr>
                <w:noProof/>
                <w:webHidden/>
              </w:rPr>
              <w:instrText xml:space="preserve"> PAGEREF _Toc482165581 \h </w:instrText>
            </w:r>
            <w:r w:rsidR="005D183C">
              <w:rPr>
                <w:noProof/>
                <w:webHidden/>
              </w:rPr>
            </w:r>
            <w:r w:rsidR="005D183C">
              <w:rPr>
                <w:noProof/>
                <w:webHidden/>
              </w:rPr>
              <w:fldChar w:fldCharType="separate"/>
            </w:r>
            <w:r w:rsidR="005D183C">
              <w:rPr>
                <w:noProof/>
                <w:webHidden/>
              </w:rPr>
              <w:t>15</w:t>
            </w:r>
            <w:r w:rsidR="005D183C">
              <w:rPr>
                <w:noProof/>
                <w:webHidden/>
              </w:rPr>
              <w:fldChar w:fldCharType="end"/>
            </w:r>
          </w:hyperlink>
        </w:p>
        <w:p w14:paraId="639073EC" w14:textId="77777777" w:rsidR="005D183C" w:rsidRDefault="00E07092">
          <w:pPr>
            <w:pStyle w:val="TOC1"/>
            <w:rPr>
              <w:rFonts w:eastAsiaTheme="minorEastAsia"/>
              <w:noProof/>
            </w:rPr>
          </w:pPr>
          <w:hyperlink w:anchor="_Toc482165582" w:history="1">
            <w:r w:rsidR="005D183C" w:rsidRPr="00B446A9">
              <w:rPr>
                <w:rStyle w:val="Hyperlink"/>
                <w:rFonts w:ascii="Times New Roman" w:hAnsi="Times New Roman" w:cs="Times New Roman"/>
                <w:b/>
                <w:noProof/>
              </w:rPr>
              <w:t>Chapter 2. Methods, sample and limitations of the study</w:t>
            </w:r>
            <w:r w:rsidR="005D183C">
              <w:rPr>
                <w:noProof/>
                <w:webHidden/>
              </w:rPr>
              <w:tab/>
            </w:r>
            <w:r w:rsidR="005D183C">
              <w:rPr>
                <w:noProof/>
                <w:webHidden/>
              </w:rPr>
              <w:fldChar w:fldCharType="begin"/>
            </w:r>
            <w:r w:rsidR="005D183C">
              <w:rPr>
                <w:noProof/>
                <w:webHidden/>
              </w:rPr>
              <w:instrText xml:space="preserve"> PAGEREF _Toc482165582 \h </w:instrText>
            </w:r>
            <w:r w:rsidR="005D183C">
              <w:rPr>
                <w:noProof/>
                <w:webHidden/>
              </w:rPr>
            </w:r>
            <w:r w:rsidR="005D183C">
              <w:rPr>
                <w:noProof/>
                <w:webHidden/>
              </w:rPr>
              <w:fldChar w:fldCharType="separate"/>
            </w:r>
            <w:r w:rsidR="005D183C">
              <w:rPr>
                <w:noProof/>
                <w:webHidden/>
              </w:rPr>
              <w:t>20</w:t>
            </w:r>
            <w:r w:rsidR="005D183C">
              <w:rPr>
                <w:noProof/>
                <w:webHidden/>
              </w:rPr>
              <w:fldChar w:fldCharType="end"/>
            </w:r>
          </w:hyperlink>
        </w:p>
        <w:p w14:paraId="37BC1F3E" w14:textId="77777777" w:rsidR="005D183C" w:rsidRDefault="00E07092">
          <w:pPr>
            <w:pStyle w:val="TOC2"/>
            <w:tabs>
              <w:tab w:val="right" w:leader="dot" w:pos="9350"/>
            </w:tabs>
            <w:rPr>
              <w:rFonts w:eastAsiaTheme="minorEastAsia"/>
              <w:noProof/>
            </w:rPr>
          </w:pPr>
          <w:hyperlink w:anchor="_Toc482165583" w:history="1">
            <w:r w:rsidR="005D183C" w:rsidRPr="00B446A9">
              <w:rPr>
                <w:rStyle w:val="Hyperlink"/>
                <w:rFonts w:ascii="Times New Roman" w:hAnsi="Times New Roman" w:cs="Times New Roman"/>
                <w:b/>
                <w:bCs/>
                <w:noProof/>
              </w:rPr>
              <w:t>The design</w:t>
            </w:r>
            <w:r w:rsidR="005D183C">
              <w:rPr>
                <w:noProof/>
                <w:webHidden/>
              </w:rPr>
              <w:tab/>
            </w:r>
            <w:r w:rsidR="005D183C">
              <w:rPr>
                <w:noProof/>
                <w:webHidden/>
              </w:rPr>
              <w:fldChar w:fldCharType="begin"/>
            </w:r>
            <w:r w:rsidR="005D183C">
              <w:rPr>
                <w:noProof/>
                <w:webHidden/>
              </w:rPr>
              <w:instrText xml:space="preserve"> PAGEREF _Toc482165583 \h </w:instrText>
            </w:r>
            <w:r w:rsidR="005D183C">
              <w:rPr>
                <w:noProof/>
                <w:webHidden/>
              </w:rPr>
            </w:r>
            <w:r w:rsidR="005D183C">
              <w:rPr>
                <w:noProof/>
                <w:webHidden/>
              </w:rPr>
              <w:fldChar w:fldCharType="separate"/>
            </w:r>
            <w:r w:rsidR="005D183C">
              <w:rPr>
                <w:noProof/>
                <w:webHidden/>
              </w:rPr>
              <w:t>20</w:t>
            </w:r>
            <w:r w:rsidR="005D183C">
              <w:rPr>
                <w:noProof/>
                <w:webHidden/>
              </w:rPr>
              <w:fldChar w:fldCharType="end"/>
            </w:r>
          </w:hyperlink>
        </w:p>
        <w:p w14:paraId="470766B0" w14:textId="77777777" w:rsidR="005D183C" w:rsidRDefault="00E07092">
          <w:pPr>
            <w:pStyle w:val="TOC2"/>
            <w:tabs>
              <w:tab w:val="right" w:leader="dot" w:pos="9350"/>
            </w:tabs>
            <w:rPr>
              <w:rFonts w:eastAsiaTheme="minorEastAsia"/>
              <w:noProof/>
            </w:rPr>
          </w:pPr>
          <w:hyperlink w:anchor="_Toc482165584" w:history="1">
            <w:r w:rsidR="005D183C" w:rsidRPr="00B446A9">
              <w:rPr>
                <w:rStyle w:val="Hyperlink"/>
                <w:rFonts w:ascii="Times New Roman" w:hAnsi="Times New Roman" w:cs="Times New Roman"/>
                <w:b/>
                <w:noProof/>
              </w:rPr>
              <w:t>Description of sample</w:t>
            </w:r>
            <w:r w:rsidR="005D183C">
              <w:rPr>
                <w:noProof/>
                <w:webHidden/>
              </w:rPr>
              <w:tab/>
            </w:r>
            <w:r w:rsidR="005D183C">
              <w:rPr>
                <w:noProof/>
                <w:webHidden/>
              </w:rPr>
              <w:fldChar w:fldCharType="begin"/>
            </w:r>
            <w:r w:rsidR="005D183C">
              <w:rPr>
                <w:noProof/>
                <w:webHidden/>
              </w:rPr>
              <w:instrText xml:space="preserve"> PAGEREF _Toc482165584 \h </w:instrText>
            </w:r>
            <w:r w:rsidR="005D183C">
              <w:rPr>
                <w:noProof/>
                <w:webHidden/>
              </w:rPr>
            </w:r>
            <w:r w:rsidR="005D183C">
              <w:rPr>
                <w:noProof/>
                <w:webHidden/>
              </w:rPr>
              <w:fldChar w:fldCharType="separate"/>
            </w:r>
            <w:r w:rsidR="005D183C">
              <w:rPr>
                <w:noProof/>
                <w:webHidden/>
              </w:rPr>
              <w:t>25</w:t>
            </w:r>
            <w:r w:rsidR="005D183C">
              <w:rPr>
                <w:noProof/>
                <w:webHidden/>
              </w:rPr>
              <w:fldChar w:fldCharType="end"/>
            </w:r>
          </w:hyperlink>
        </w:p>
        <w:p w14:paraId="01FB4DA0" w14:textId="77777777" w:rsidR="005D183C" w:rsidRDefault="00E07092">
          <w:pPr>
            <w:pStyle w:val="TOC2"/>
            <w:tabs>
              <w:tab w:val="right" w:leader="dot" w:pos="9350"/>
            </w:tabs>
            <w:rPr>
              <w:rFonts w:eastAsiaTheme="minorEastAsia"/>
              <w:noProof/>
            </w:rPr>
          </w:pPr>
          <w:hyperlink w:anchor="_Toc482165585" w:history="1">
            <w:r w:rsidR="005D183C" w:rsidRPr="00B446A9">
              <w:rPr>
                <w:rStyle w:val="Hyperlink"/>
                <w:rFonts w:ascii="Times New Roman" w:hAnsi="Times New Roman" w:cs="Times New Roman"/>
                <w:b/>
                <w:noProof/>
              </w:rPr>
              <w:t>Limitations and general applicability of the study findings</w:t>
            </w:r>
            <w:r w:rsidR="005D183C">
              <w:rPr>
                <w:noProof/>
                <w:webHidden/>
              </w:rPr>
              <w:tab/>
            </w:r>
            <w:r w:rsidR="005D183C">
              <w:rPr>
                <w:noProof/>
                <w:webHidden/>
              </w:rPr>
              <w:fldChar w:fldCharType="begin"/>
            </w:r>
            <w:r w:rsidR="005D183C">
              <w:rPr>
                <w:noProof/>
                <w:webHidden/>
              </w:rPr>
              <w:instrText xml:space="preserve"> PAGEREF _Toc482165585 \h </w:instrText>
            </w:r>
            <w:r w:rsidR="005D183C">
              <w:rPr>
                <w:noProof/>
                <w:webHidden/>
              </w:rPr>
            </w:r>
            <w:r w:rsidR="005D183C">
              <w:rPr>
                <w:noProof/>
                <w:webHidden/>
              </w:rPr>
              <w:fldChar w:fldCharType="separate"/>
            </w:r>
            <w:r w:rsidR="005D183C">
              <w:rPr>
                <w:noProof/>
                <w:webHidden/>
              </w:rPr>
              <w:t>29</w:t>
            </w:r>
            <w:r w:rsidR="005D183C">
              <w:rPr>
                <w:noProof/>
                <w:webHidden/>
              </w:rPr>
              <w:fldChar w:fldCharType="end"/>
            </w:r>
          </w:hyperlink>
        </w:p>
        <w:p w14:paraId="20DDA4E1" w14:textId="77777777" w:rsidR="005D183C" w:rsidRDefault="00E07092">
          <w:pPr>
            <w:pStyle w:val="TOC2"/>
            <w:tabs>
              <w:tab w:val="right" w:leader="dot" w:pos="9350"/>
            </w:tabs>
            <w:rPr>
              <w:rFonts w:eastAsiaTheme="minorEastAsia"/>
              <w:noProof/>
            </w:rPr>
          </w:pPr>
          <w:hyperlink w:anchor="_Toc482165586" w:history="1">
            <w:r w:rsidR="005D183C" w:rsidRPr="00B446A9">
              <w:rPr>
                <w:rStyle w:val="Hyperlink"/>
                <w:rFonts w:ascii="Times New Roman" w:hAnsi="Times New Roman" w:cs="Times New Roman"/>
                <w:b/>
                <w:noProof/>
              </w:rPr>
              <w:t>Land and people</w:t>
            </w:r>
            <w:r w:rsidR="005D183C">
              <w:rPr>
                <w:noProof/>
                <w:webHidden/>
              </w:rPr>
              <w:tab/>
            </w:r>
            <w:r w:rsidR="005D183C">
              <w:rPr>
                <w:noProof/>
                <w:webHidden/>
              </w:rPr>
              <w:fldChar w:fldCharType="begin"/>
            </w:r>
            <w:r w:rsidR="005D183C">
              <w:rPr>
                <w:noProof/>
                <w:webHidden/>
              </w:rPr>
              <w:instrText xml:space="preserve"> PAGEREF _Toc482165586 \h </w:instrText>
            </w:r>
            <w:r w:rsidR="005D183C">
              <w:rPr>
                <w:noProof/>
                <w:webHidden/>
              </w:rPr>
            </w:r>
            <w:r w:rsidR="005D183C">
              <w:rPr>
                <w:noProof/>
                <w:webHidden/>
              </w:rPr>
              <w:fldChar w:fldCharType="separate"/>
            </w:r>
            <w:r w:rsidR="005D183C">
              <w:rPr>
                <w:noProof/>
                <w:webHidden/>
              </w:rPr>
              <w:t>33</w:t>
            </w:r>
            <w:r w:rsidR="005D183C">
              <w:rPr>
                <w:noProof/>
                <w:webHidden/>
              </w:rPr>
              <w:fldChar w:fldCharType="end"/>
            </w:r>
          </w:hyperlink>
        </w:p>
        <w:p w14:paraId="720B1697" w14:textId="77777777" w:rsidR="005D183C" w:rsidRDefault="00E07092">
          <w:pPr>
            <w:pStyle w:val="TOC2"/>
            <w:tabs>
              <w:tab w:val="right" w:leader="dot" w:pos="9350"/>
            </w:tabs>
            <w:rPr>
              <w:rFonts w:eastAsiaTheme="minorEastAsia"/>
              <w:noProof/>
            </w:rPr>
          </w:pPr>
          <w:hyperlink w:anchor="_Toc482165587" w:history="1">
            <w:r w:rsidR="005D183C" w:rsidRPr="00B446A9">
              <w:rPr>
                <w:rStyle w:val="Hyperlink"/>
                <w:rFonts w:ascii="Times New Roman" w:hAnsi="Times New Roman" w:cs="Times New Roman"/>
                <w:b/>
                <w:noProof/>
              </w:rPr>
              <w:t>Health status of the population</w:t>
            </w:r>
            <w:r w:rsidR="005D183C">
              <w:rPr>
                <w:noProof/>
                <w:webHidden/>
              </w:rPr>
              <w:tab/>
            </w:r>
            <w:r w:rsidR="005D183C">
              <w:rPr>
                <w:noProof/>
                <w:webHidden/>
              </w:rPr>
              <w:fldChar w:fldCharType="begin"/>
            </w:r>
            <w:r w:rsidR="005D183C">
              <w:rPr>
                <w:noProof/>
                <w:webHidden/>
              </w:rPr>
              <w:instrText xml:space="preserve"> PAGEREF _Toc482165587 \h </w:instrText>
            </w:r>
            <w:r w:rsidR="005D183C">
              <w:rPr>
                <w:noProof/>
                <w:webHidden/>
              </w:rPr>
            </w:r>
            <w:r w:rsidR="005D183C">
              <w:rPr>
                <w:noProof/>
                <w:webHidden/>
              </w:rPr>
              <w:fldChar w:fldCharType="separate"/>
            </w:r>
            <w:r w:rsidR="005D183C">
              <w:rPr>
                <w:noProof/>
                <w:webHidden/>
              </w:rPr>
              <w:t>34</w:t>
            </w:r>
            <w:r w:rsidR="005D183C">
              <w:rPr>
                <w:noProof/>
                <w:webHidden/>
              </w:rPr>
              <w:fldChar w:fldCharType="end"/>
            </w:r>
          </w:hyperlink>
        </w:p>
        <w:p w14:paraId="2E6EA14F" w14:textId="77777777" w:rsidR="005D183C" w:rsidRDefault="00E07092">
          <w:pPr>
            <w:pStyle w:val="TOC2"/>
            <w:tabs>
              <w:tab w:val="right" w:leader="dot" w:pos="9350"/>
            </w:tabs>
            <w:rPr>
              <w:rFonts w:eastAsiaTheme="minorEastAsia"/>
              <w:noProof/>
            </w:rPr>
          </w:pPr>
          <w:hyperlink w:anchor="_Toc482165588" w:history="1">
            <w:r w:rsidR="005D183C" w:rsidRPr="00B446A9">
              <w:rPr>
                <w:rStyle w:val="Hyperlink"/>
                <w:rFonts w:ascii="Times New Roman" w:hAnsi="Times New Roman" w:cs="Times New Roman"/>
                <w:b/>
                <w:noProof/>
              </w:rPr>
              <w:t>Burden of disease</w:t>
            </w:r>
            <w:r w:rsidR="005D183C">
              <w:rPr>
                <w:noProof/>
                <w:webHidden/>
              </w:rPr>
              <w:tab/>
            </w:r>
            <w:r w:rsidR="005D183C">
              <w:rPr>
                <w:noProof/>
                <w:webHidden/>
              </w:rPr>
              <w:fldChar w:fldCharType="begin"/>
            </w:r>
            <w:r w:rsidR="005D183C">
              <w:rPr>
                <w:noProof/>
                <w:webHidden/>
              </w:rPr>
              <w:instrText xml:space="preserve"> PAGEREF _Toc482165588 \h </w:instrText>
            </w:r>
            <w:r w:rsidR="005D183C">
              <w:rPr>
                <w:noProof/>
                <w:webHidden/>
              </w:rPr>
            </w:r>
            <w:r w:rsidR="005D183C">
              <w:rPr>
                <w:noProof/>
                <w:webHidden/>
              </w:rPr>
              <w:fldChar w:fldCharType="separate"/>
            </w:r>
            <w:r w:rsidR="005D183C">
              <w:rPr>
                <w:noProof/>
                <w:webHidden/>
              </w:rPr>
              <w:t>35</w:t>
            </w:r>
            <w:r w:rsidR="005D183C">
              <w:rPr>
                <w:noProof/>
                <w:webHidden/>
              </w:rPr>
              <w:fldChar w:fldCharType="end"/>
            </w:r>
          </w:hyperlink>
        </w:p>
        <w:p w14:paraId="652F1050" w14:textId="77777777" w:rsidR="005D183C" w:rsidRDefault="00E07092">
          <w:pPr>
            <w:pStyle w:val="TOC2"/>
            <w:tabs>
              <w:tab w:val="right" w:leader="dot" w:pos="9350"/>
            </w:tabs>
            <w:rPr>
              <w:rFonts w:eastAsiaTheme="minorEastAsia"/>
              <w:noProof/>
            </w:rPr>
          </w:pPr>
          <w:hyperlink w:anchor="_Toc482165589" w:history="1">
            <w:r w:rsidR="005D183C" w:rsidRPr="00B446A9">
              <w:rPr>
                <w:rStyle w:val="Hyperlink"/>
                <w:rFonts w:ascii="Times New Roman" w:eastAsia="Times New Roman" w:hAnsi="Times New Roman" w:cs="Times New Roman"/>
                <w:b/>
                <w:noProof/>
                <w:lang w:bidi="bn-IN"/>
              </w:rPr>
              <w:t>Healthcare provisions</w:t>
            </w:r>
            <w:r w:rsidR="005D183C">
              <w:rPr>
                <w:noProof/>
                <w:webHidden/>
              </w:rPr>
              <w:tab/>
            </w:r>
            <w:r w:rsidR="005D183C">
              <w:rPr>
                <w:noProof/>
                <w:webHidden/>
              </w:rPr>
              <w:fldChar w:fldCharType="begin"/>
            </w:r>
            <w:r w:rsidR="005D183C">
              <w:rPr>
                <w:noProof/>
                <w:webHidden/>
              </w:rPr>
              <w:instrText xml:space="preserve"> PAGEREF _Toc482165589 \h </w:instrText>
            </w:r>
            <w:r w:rsidR="005D183C">
              <w:rPr>
                <w:noProof/>
                <w:webHidden/>
              </w:rPr>
            </w:r>
            <w:r w:rsidR="005D183C">
              <w:rPr>
                <w:noProof/>
                <w:webHidden/>
              </w:rPr>
              <w:fldChar w:fldCharType="separate"/>
            </w:r>
            <w:r w:rsidR="005D183C">
              <w:rPr>
                <w:noProof/>
                <w:webHidden/>
              </w:rPr>
              <w:t>38</w:t>
            </w:r>
            <w:r w:rsidR="005D183C">
              <w:rPr>
                <w:noProof/>
                <w:webHidden/>
              </w:rPr>
              <w:fldChar w:fldCharType="end"/>
            </w:r>
          </w:hyperlink>
        </w:p>
        <w:p w14:paraId="5991CB3E" w14:textId="77777777" w:rsidR="005D183C" w:rsidRDefault="00E07092">
          <w:pPr>
            <w:pStyle w:val="TOC2"/>
            <w:tabs>
              <w:tab w:val="right" w:leader="dot" w:pos="9350"/>
            </w:tabs>
            <w:rPr>
              <w:rFonts w:eastAsiaTheme="minorEastAsia"/>
              <w:noProof/>
            </w:rPr>
          </w:pPr>
          <w:hyperlink w:anchor="_Toc482165590" w:history="1">
            <w:r w:rsidR="005D183C" w:rsidRPr="00B446A9">
              <w:rPr>
                <w:rStyle w:val="Hyperlink"/>
                <w:rFonts w:ascii="Times New Roman" w:hAnsi="Times New Roman" w:cs="Times New Roman"/>
                <w:b/>
                <w:noProof/>
              </w:rPr>
              <w:t>Political-bureaucratic linkages of healthcare</w:t>
            </w:r>
            <w:r w:rsidR="005D183C">
              <w:rPr>
                <w:noProof/>
                <w:webHidden/>
              </w:rPr>
              <w:tab/>
            </w:r>
            <w:r w:rsidR="005D183C">
              <w:rPr>
                <w:noProof/>
                <w:webHidden/>
              </w:rPr>
              <w:fldChar w:fldCharType="begin"/>
            </w:r>
            <w:r w:rsidR="005D183C">
              <w:rPr>
                <w:noProof/>
                <w:webHidden/>
              </w:rPr>
              <w:instrText xml:space="preserve"> PAGEREF _Toc482165590 \h </w:instrText>
            </w:r>
            <w:r w:rsidR="005D183C">
              <w:rPr>
                <w:noProof/>
                <w:webHidden/>
              </w:rPr>
            </w:r>
            <w:r w:rsidR="005D183C">
              <w:rPr>
                <w:noProof/>
                <w:webHidden/>
              </w:rPr>
              <w:fldChar w:fldCharType="separate"/>
            </w:r>
            <w:r w:rsidR="005D183C">
              <w:rPr>
                <w:noProof/>
                <w:webHidden/>
              </w:rPr>
              <w:t>43</w:t>
            </w:r>
            <w:r w:rsidR="005D183C">
              <w:rPr>
                <w:noProof/>
                <w:webHidden/>
              </w:rPr>
              <w:fldChar w:fldCharType="end"/>
            </w:r>
          </w:hyperlink>
        </w:p>
        <w:p w14:paraId="492EDEDE" w14:textId="77777777" w:rsidR="005D183C" w:rsidRDefault="00E07092">
          <w:pPr>
            <w:pStyle w:val="TOC2"/>
            <w:tabs>
              <w:tab w:val="right" w:leader="dot" w:pos="9350"/>
            </w:tabs>
            <w:rPr>
              <w:rFonts w:eastAsiaTheme="minorEastAsia"/>
              <w:noProof/>
            </w:rPr>
          </w:pPr>
          <w:hyperlink w:anchor="_Toc482165591" w:history="1">
            <w:r w:rsidR="005D183C" w:rsidRPr="00B446A9">
              <w:rPr>
                <w:rStyle w:val="Hyperlink"/>
                <w:rFonts w:ascii="Times New Roman" w:hAnsi="Times New Roman" w:cs="Times New Roman"/>
                <w:b/>
                <w:noProof/>
              </w:rPr>
              <w:t>Local political culture</w:t>
            </w:r>
            <w:r w:rsidR="005D183C">
              <w:rPr>
                <w:noProof/>
                <w:webHidden/>
              </w:rPr>
              <w:tab/>
            </w:r>
            <w:r w:rsidR="005D183C">
              <w:rPr>
                <w:noProof/>
                <w:webHidden/>
              </w:rPr>
              <w:fldChar w:fldCharType="begin"/>
            </w:r>
            <w:r w:rsidR="005D183C">
              <w:rPr>
                <w:noProof/>
                <w:webHidden/>
              </w:rPr>
              <w:instrText xml:space="preserve"> PAGEREF _Toc482165591 \h </w:instrText>
            </w:r>
            <w:r w:rsidR="005D183C">
              <w:rPr>
                <w:noProof/>
                <w:webHidden/>
              </w:rPr>
            </w:r>
            <w:r w:rsidR="005D183C">
              <w:rPr>
                <w:noProof/>
                <w:webHidden/>
              </w:rPr>
              <w:fldChar w:fldCharType="separate"/>
            </w:r>
            <w:r w:rsidR="005D183C">
              <w:rPr>
                <w:noProof/>
                <w:webHidden/>
              </w:rPr>
              <w:t>46</w:t>
            </w:r>
            <w:r w:rsidR="005D183C">
              <w:rPr>
                <w:noProof/>
                <w:webHidden/>
              </w:rPr>
              <w:fldChar w:fldCharType="end"/>
            </w:r>
          </w:hyperlink>
        </w:p>
        <w:p w14:paraId="2628C038" w14:textId="77777777" w:rsidR="005D183C" w:rsidRDefault="00E07092">
          <w:pPr>
            <w:pStyle w:val="TOC2"/>
            <w:tabs>
              <w:tab w:val="right" w:leader="dot" w:pos="9350"/>
            </w:tabs>
            <w:rPr>
              <w:rFonts w:eastAsiaTheme="minorEastAsia"/>
              <w:noProof/>
            </w:rPr>
          </w:pPr>
          <w:hyperlink w:anchor="_Toc482165592" w:history="1">
            <w:r w:rsidR="005D183C" w:rsidRPr="00B446A9">
              <w:rPr>
                <w:rStyle w:val="Hyperlink"/>
                <w:rFonts w:ascii="Times New Roman" w:hAnsi="Times New Roman" w:cs="Times New Roman"/>
                <w:b/>
                <w:bCs/>
                <w:noProof/>
              </w:rPr>
              <w:t>Universal health coverage: the global scenario</w:t>
            </w:r>
            <w:r w:rsidR="005D183C">
              <w:rPr>
                <w:noProof/>
                <w:webHidden/>
              </w:rPr>
              <w:tab/>
            </w:r>
            <w:r w:rsidR="005D183C">
              <w:rPr>
                <w:noProof/>
                <w:webHidden/>
              </w:rPr>
              <w:fldChar w:fldCharType="begin"/>
            </w:r>
            <w:r w:rsidR="005D183C">
              <w:rPr>
                <w:noProof/>
                <w:webHidden/>
              </w:rPr>
              <w:instrText xml:space="preserve"> PAGEREF _Toc482165592 \h </w:instrText>
            </w:r>
            <w:r w:rsidR="005D183C">
              <w:rPr>
                <w:noProof/>
                <w:webHidden/>
              </w:rPr>
            </w:r>
            <w:r w:rsidR="005D183C">
              <w:rPr>
                <w:noProof/>
                <w:webHidden/>
              </w:rPr>
              <w:fldChar w:fldCharType="separate"/>
            </w:r>
            <w:r w:rsidR="005D183C">
              <w:rPr>
                <w:noProof/>
                <w:webHidden/>
              </w:rPr>
              <w:t>48</w:t>
            </w:r>
            <w:r w:rsidR="005D183C">
              <w:rPr>
                <w:noProof/>
                <w:webHidden/>
              </w:rPr>
              <w:fldChar w:fldCharType="end"/>
            </w:r>
          </w:hyperlink>
        </w:p>
        <w:p w14:paraId="0462E875" w14:textId="77777777" w:rsidR="005D183C" w:rsidRDefault="00E07092">
          <w:pPr>
            <w:pStyle w:val="TOC2"/>
            <w:tabs>
              <w:tab w:val="right" w:leader="dot" w:pos="9350"/>
            </w:tabs>
            <w:rPr>
              <w:rFonts w:eastAsiaTheme="minorEastAsia"/>
              <w:noProof/>
            </w:rPr>
          </w:pPr>
          <w:hyperlink w:anchor="_Toc482165593" w:history="1">
            <w:r w:rsidR="005D183C" w:rsidRPr="00B446A9">
              <w:rPr>
                <w:rStyle w:val="Hyperlink"/>
                <w:rFonts w:ascii="Times New Roman" w:hAnsi="Times New Roman" w:cs="Times New Roman"/>
                <w:b/>
                <w:bCs/>
                <w:noProof/>
              </w:rPr>
              <w:t>The Indian scenario</w:t>
            </w:r>
            <w:r w:rsidR="005D183C">
              <w:rPr>
                <w:noProof/>
                <w:webHidden/>
              </w:rPr>
              <w:tab/>
            </w:r>
            <w:r w:rsidR="005D183C">
              <w:rPr>
                <w:noProof/>
                <w:webHidden/>
              </w:rPr>
              <w:fldChar w:fldCharType="begin"/>
            </w:r>
            <w:r w:rsidR="005D183C">
              <w:rPr>
                <w:noProof/>
                <w:webHidden/>
              </w:rPr>
              <w:instrText xml:space="preserve"> PAGEREF _Toc482165593 \h </w:instrText>
            </w:r>
            <w:r w:rsidR="005D183C">
              <w:rPr>
                <w:noProof/>
                <w:webHidden/>
              </w:rPr>
            </w:r>
            <w:r w:rsidR="005D183C">
              <w:rPr>
                <w:noProof/>
                <w:webHidden/>
              </w:rPr>
              <w:fldChar w:fldCharType="separate"/>
            </w:r>
            <w:r w:rsidR="005D183C">
              <w:rPr>
                <w:noProof/>
                <w:webHidden/>
              </w:rPr>
              <w:t>50</w:t>
            </w:r>
            <w:r w:rsidR="005D183C">
              <w:rPr>
                <w:noProof/>
                <w:webHidden/>
              </w:rPr>
              <w:fldChar w:fldCharType="end"/>
            </w:r>
          </w:hyperlink>
        </w:p>
        <w:p w14:paraId="617C8840" w14:textId="77777777" w:rsidR="005D183C" w:rsidRDefault="00E07092">
          <w:pPr>
            <w:pStyle w:val="TOC2"/>
            <w:tabs>
              <w:tab w:val="right" w:leader="dot" w:pos="9350"/>
            </w:tabs>
            <w:rPr>
              <w:rFonts w:eastAsiaTheme="minorEastAsia"/>
              <w:noProof/>
            </w:rPr>
          </w:pPr>
          <w:hyperlink w:anchor="_Toc482165594" w:history="1">
            <w:r w:rsidR="005D183C" w:rsidRPr="00B446A9">
              <w:rPr>
                <w:rStyle w:val="Hyperlink"/>
                <w:rFonts w:ascii="Times New Roman" w:hAnsi="Times New Roman" w:cs="Times New Roman"/>
                <w:b/>
                <w:noProof/>
              </w:rPr>
              <w:t>The Reach of the RSBY</w:t>
            </w:r>
            <w:r w:rsidR="005D183C">
              <w:rPr>
                <w:noProof/>
                <w:webHidden/>
              </w:rPr>
              <w:tab/>
            </w:r>
            <w:r w:rsidR="005D183C">
              <w:rPr>
                <w:noProof/>
                <w:webHidden/>
              </w:rPr>
              <w:fldChar w:fldCharType="begin"/>
            </w:r>
            <w:r w:rsidR="005D183C">
              <w:rPr>
                <w:noProof/>
                <w:webHidden/>
              </w:rPr>
              <w:instrText xml:space="preserve"> PAGEREF _Toc482165594 \h </w:instrText>
            </w:r>
            <w:r w:rsidR="005D183C">
              <w:rPr>
                <w:noProof/>
                <w:webHidden/>
              </w:rPr>
            </w:r>
            <w:r w:rsidR="005D183C">
              <w:rPr>
                <w:noProof/>
                <w:webHidden/>
              </w:rPr>
              <w:fldChar w:fldCharType="separate"/>
            </w:r>
            <w:r w:rsidR="005D183C">
              <w:rPr>
                <w:noProof/>
                <w:webHidden/>
              </w:rPr>
              <w:t>53</w:t>
            </w:r>
            <w:r w:rsidR="005D183C">
              <w:rPr>
                <w:noProof/>
                <w:webHidden/>
              </w:rPr>
              <w:fldChar w:fldCharType="end"/>
            </w:r>
          </w:hyperlink>
        </w:p>
        <w:p w14:paraId="0183DE7D" w14:textId="77777777" w:rsidR="005D183C" w:rsidRDefault="00E07092">
          <w:pPr>
            <w:pStyle w:val="TOC2"/>
            <w:tabs>
              <w:tab w:val="right" w:leader="dot" w:pos="9350"/>
            </w:tabs>
            <w:rPr>
              <w:rFonts w:eastAsiaTheme="minorEastAsia"/>
              <w:noProof/>
            </w:rPr>
          </w:pPr>
          <w:hyperlink w:anchor="_Toc482165595" w:history="1">
            <w:r w:rsidR="005D183C" w:rsidRPr="00B446A9">
              <w:rPr>
                <w:rStyle w:val="Hyperlink"/>
                <w:rFonts w:ascii="Times New Roman" w:hAnsi="Times New Roman" w:cs="Times New Roman"/>
                <w:b/>
                <w:noProof/>
              </w:rPr>
              <w:t>RSBY Enrolment and the Divided Poor</w:t>
            </w:r>
            <w:r w:rsidR="005D183C">
              <w:rPr>
                <w:noProof/>
                <w:webHidden/>
              </w:rPr>
              <w:tab/>
            </w:r>
            <w:r w:rsidR="005D183C">
              <w:rPr>
                <w:noProof/>
                <w:webHidden/>
              </w:rPr>
              <w:fldChar w:fldCharType="begin"/>
            </w:r>
            <w:r w:rsidR="005D183C">
              <w:rPr>
                <w:noProof/>
                <w:webHidden/>
              </w:rPr>
              <w:instrText xml:space="preserve"> PAGEREF _Toc482165595 \h </w:instrText>
            </w:r>
            <w:r w:rsidR="005D183C">
              <w:rPr>
                <w:noProof/>
                <w:webHidden/>
              </w:rPr>
            </w:r>
            <w:r w:rsidR="005D183C">
              <w:rPr>
                <w:noProof/>
                <w:webHidden/>
              </w:rPr>
              <w:fldChar w:fldCharType="separate"/>
            </w:r>
            <w:r w:rsidR="005D183C">
              <w:rPr>
                <w:noProof/>
                <w:webHidden/>
              </w:rPr>
              <w:t>57</w:t>
            </w:r>
            <w:r w:rsidR="005D183C">
              <w:rPr>
                <w:noProof/>
                <w:webHidden/>
              </w:rPr>
              <w:fldChar w:fldCharType="end"/>
            </w:r>
          </w:hyperlink>
        </w:p>
        <w:p w14:paraId="3AFB0FB7" w14:textId="77777777" w:rsidR="005D183C" w:rsidRDefault="00E07092">
          <w:pPr>
            <w:pStyle w:val="TOC2"/>
            <w:tabs>
              <w:tab w:val="right" w:leader="dot" w:pos="9350"/>
            </w:tabs>
            <w:rPr>
              <w:rFonts w:eastAsiaTheme="minorEastAsia"/>
              <w:noProof/>
            </w:rPr>
          </w:pPr>
          <w:hyperlink w:anchor="_Toc482165596" w:history="1">
            <w:r w:rsidR="005D183C" w:rsidRPr="00B446A9">
              <w:rPr>
                <w:rStyle w:val="Hyperlink"/>
                <w:rFonts w:ascii="Times New Roman" w:hAnsi="Times New Roman" w:cs="Times New Roman"/>
                <w:b/>
                <w:noProof/>
              </w:rPr>
              <w:t>Poor Delivery for the Poor</w:t>
            </w:r>
            <w:r w:rsidR="005D183C">
              <w:rPr>
                <w:noProof/>
                <w:webHidden/>
              </w:rPr>
              <w:tab/>
            </w:r>
            <w:r w:rsidR="005D183C">
              <w:rPr>
                <w:noProof/>
                <w:webHidden/>
              </w:rPr>
              <w:fldChar w:fldCharType="begin"/>
            </w:r>
            <w:r w:rsidR="005D183C">
              <w:rPr>
                <w:noProof/>
                <w:webHidden/>
              </w:rPr>
              <w:instrText xml:space="preserve"> PAGEREF _Toc482165596 \h </w:instrText>
            </w:r>
            <w:r w:rsidR="005D183C">
              <w:rPr>
                <w:noProof/>
                <w:webHidden/>
              </w:rPr>
            </w:r>
            <w:r w:rsidR="005D183C">
              <w:rPr>
                <w:noProof/>
                <w:webHidden/>
              </w:rPr>
              <w:fldChar w:fldCharType="separate"/>
            </w:r>
            <w:r w:rsidR="005D183C">
              <w:rPr>
                <w:noProof/>
                <w:webHidden/>
              </w:rPr>
              <w:t>59</w:t>
            </w:r>
            <w:r w:rsidR="005D183C">
              <w:rPr>
                <w:noProof/>
                <w:webHidden/>
              </w:rPr>
              <w:fldChar w:fldCharType="end"/>
            </w:r>
          </w:hyperlink>
        </w:p>
        <w:p w14:paraId="4C96C310" w14:textId="77777777" w:rsidR="005D183C" w:rsidRDefault="00E07092">
          <w:pPr>
            <w:pStyle w:val="TOC2"/>
            <w:tabs>
              <w:tab w:val="right" w:leader="dot" w:pos="9350"/>
            </w:tabs>
            <w:rPr>
              <w:rFonts w:eastAsiaTheme="minorEastAsia"/>
              <w:noProof/>
            </w:rPr>
          </w:pPr>
          <w:hyperlink w:anchor="_Toc482165597" w:history="1">
            <w:r w:rsidR="005D183C" w:rsidRPr="00B446A9">
              <w:rPr>
                <w:rStyle w:val="Hyperlink"/>
                <w:rFonts w:ascii="Times New Roman" w:hAnsi="Times New Roman" w:cs="Times New Roman"/>
                <w:b/>
                <w:noProof/>
              </w:rPr>
              <w:t>Public delivery of healthcare and RSBY</w:t>
            </w:r>
            <w:r w:rsidR="005D183C">
              <w:rPr>
                <w:noProof/>
                <w:webHidden/>
              </w:rPr>
              <w:tab/>
            </w:r>
            <w:r w:rsidR="005D183C">
              <w:rPr>
                <w:noProof/>
                <w:webHidden/>
              </w:rPr>
              <w:fldChar w:fldCharType="begin"/>
            </w:r>
            <w:r w:rsidR="005D183C">
              <w:rPr>
                <w:noProof/>
                <w:webHidden/>
              </w:rPr>
              <w:instrText xml:space="preserve"> PAGEREF _Toc482165597 \h </w:instrText>
            </w:r>
            <w:r w:rsidR="005D183C">
              <w:rPr>
                <w:noProof/>
                <w:webHidden/>
              </w:rPr>
            </w:r>
            <w:r w:rsidR="005D183C">
              <w:rPr>
                <w:noProof/>
                <w:webHidden/>
              </w:rPr>
              <w:fldChar w:fldCharType="separate"/>
            </w:r>
            <w:r w:rsidR="005D183C">
              <w:rPr>
                <w:noProof/>
                <w:webHidden/>
              </w:rPr>
              <w:t>62</w:t>
            </w:r>
            <w:r w:rsidR="005D183C">
              <w:rPr>
                <w:noProof/>
                <w:webHidden/>
              </w:rPr>
              <w:fldChar w:fldCharType="end"/>
            </w:r>
          </w:hyperlink>
        </w:p>
        <w:p w14:paraId="4EC60B1D" w14:textId="77777777" w:rsidR="005D183C" w:rsidRDefault="00E07092">
          <w:pPr>
            <w:pStyle w:val="TOC1"/>
            <w:rPr>
              <w:rFonts w:eastAsiaTheme="minorEastAsia"/>
              <w:noProof/>
            </w:rPr>
          </w:pPr>
          <w:hyperlink w:anchor="_Toc482165598" w:history="1">
            <w:r w:rsidR="005D183C" w:rsidRPr="00B446A9">
              <w:rPr>
                <w:rStyle w:val="Hyperlink"/>
                <w:rFonts w:ascii="Times New Roman" w:hAnsi="Times New Roman" w:cs="Times New Roman"/>
                <w:b/>
                <w:noProof/>
              </w:rPr>
              <w:t>Chapter 5. Pattern of disease and treatment: reflections from the field</w:t>
            </w:r>
            <w:r w:rsidR="005D183C">
              <w:rPr>
                <w:noProof/>
                <w:webHidden/>
              </w:rPr>
              <w:tab/>
            </w:r>
            <w:r w:rsidR="005D183C">
              <w:rPr>
                <w:noProof/>
                <w:webHidden/>
              </w:rPr>
              <w:fldChar w:fldCharType="begin"/>
            </w:r>
            <w:r w:rsidR="005D183C">
              <w:rPr>
                <w:noProof/>
                <w:webHidden/>
              </w:rPr>
              <w:instrText xml:space="preserve"> PAGEREF _Toc482165598 \h </w:instrText>
            </w:r>
            <w:r w:rsidR="005D183C">
              <w:rPr>
                <w:noProof/>
                <w:webHidden/>
              </w:rPr>
            </w:r>
            <w:r w:rsidR="005D183C">
              <w:rPr>
                <w:noProof/>
                <w:webHidden/>
              </w:rPr>
              <w:fldChar w:fldCharType="separate"/>
            </w:r>
            <w:r w:rsidR="005D183C">
              <w:rPr>
                <w:noProof/>
                <w:webHidden/>
              </w:rPr>
              <w:t>64</w:t>
            </w:r>
            <w:r w:rsidR="005D183C">
              <w:rPr>
                <w:noProof/>
                <w:webHidden/>
              </w:rPr>
              <w:fldChar w:fldCharType="end"/>
            </w:r>
          </w:hyperlink>
        </w:p>
        <w:p w14:paraId="1EA52A42" w14:textId="77777777" w:rsidR="005D183C" w:rsidRDefault="00E07092">
          <w:pPr>
            <w:pStyle w:val="TOC2"/>
            <w:tabs>
              <w:tab w:val="right" w:leader="dot" w:pos="9350"/>
            </w:tabs>
            <w:rPr>
              <w:rFonts w:eastAsiaTheme="minorEastAsia"/>
              <w:noProof/>
            </w:rPr>
          </w:pPr>
          <w:hyperlink w:anchor="_Toc482165599" w:history="1">
            <w:r w:rsidR="005D183C" w:rsidRPr="00B446A9">
              <w:rPr>
                <w:rStyle w:val="Hyperlink"/>
                <w:rFonts w:ascii="Times New Roman" w:hAnsi="Times New Roman" w:cs="Times New Roman"/>
                <w:b/>
                <w:noProof/>
              </w:rPr>
              <w:t>Extent of ailments in surveyed households: Outpatient cases</w:t>
            </w:r>
            <w:r w:rsidR="005D183C">
              <w:rPr>
                <w:noProof/>
                <w:webHidden/>
              </w:rPr>
              <w:tab/>
            </w:r>
            <w:r w:rsidR="005D183C">
              <w:rPr>
                <w:noProof/>
                <w:webHidden/>
              </w:rPr>
              <w:fldChar w:fldCharType="begin"/>
            </w:r>
            <w:r w:rsidR="005D183C">
              <w:rPr>
                <w:noProof/>
                <w:webHidden/>
              </w:rPr>
              <w:instrText xml:space="preserve"> PAGEREF _Toc482165599 \h </w:instrText>
            </w:r>
            <w:r w:rsidR="005D183C">
              <w:rPr>
                <w:noProof/>
                <w:webHidden/>
              </w:rPr>
            </w:r>
            <w:r w:rsidR="005D183C">
              <w:rPr>
                <w:noProof/>
                <w:webHidden/>
              </w:rPr>
              <w:fldChar w:fldCharType="separate"/>
            </w:r>
            <w:r w:rsidR="005D183C">
              <w:rPr>
                <w:noProof/>
                <w:webHidden/>
              </w:rPr>
              <w:t>65</w:t>
            </w:r>
            <w:r w:rsidR="005D183C">
              <w:rPr>
                <w:noProof/>
                <w:webHidden/>
              </w:rPr>
              <w:fldChar w:fldCharType="end"/>
            </w:r>
          </w:hyperlink>
        </w:p>
        <w:p w14:paraId="4152EDD5" w14:textId="77777777" w:rsidR="005D183C" w:rsidRDefault="00E07092">
          <w:pPr>
            <w:pStyle w:val="TOC2"/>
            <w:tabs>
              <w:tab w:val="right" w:leader="dot" w:pos="9350"/>
            </w:tabs>
            <w:rPr>
              <w:rFonts w:eastAsiaTheme="minorEastAsia"/>
              <w:noProof/>
            </w:rPr>
          </w:pPr>
          <w:hyperlink w:anchor="_Toc482165600" w:history="1">
            <w:r w:rsidR="005D183C" w:rsidRPr="00B446A9">
              <w:rPr>
                <w:rStyle w:val="Hyperlink"/>
                <w:rFonts w:ascii="Times New Roman" w:hAnsi="Times New Roman" w:cs="Times New Roman"/>
                <w:b/>
                <w:noProof/>
              </w:rPr>
              <w:t>Extent of hospitalization</w:t>
            </w:r>
            <w:r w:rsidR="005D183C">
              <w:rPr>
                <w:noProof/>
                <w:webHidden/>
              </w:rPr>
              <w:tab/>
            </w:r>
            <w:r w:rsidR="005D183C">
              <w:rPr>
                <w:noProof/>
                <w:webHidden/>
              </w:rPr>
              <w:fldChar w:fldCharType="begin"/>
            </w:r>
            <w:r w:rsidR="005D183C">
              <w:rPr>
                <w:noProof/>
                <w:webHidden/>
              </w:rPr>
              <w:instrText xml:space="preserve"> PAGEREF _Toc482165600 \h </w:instrText>
            </w:r>
            <w:r w:rsidR="005D183C">
              <w:rPr>
                <w:noProof/>
                <w:webHidden/>
              </w:rPr>
            </w:r>
            <w:r w:rsidR="005D183C">
              <w:rPr>
                <w:noProof/>
                <w:webHidden/>
              </w:rPr>
              <w:fldChar w:fldCharType="separate"/>
            </w:r>
            <w:r w:rsidR="005D183C">
              <w:rPr>
                <w:noProof/>
                <w:webHidden/>
              </w:rPr>
              <w:t>67</w:t>
            </w:r>
            <w:r w:rsidR="005D183C">
              <w:rPr>
                <w:noProof/>
                <w:webHidden/>
              </w:rPr>
              <w:fldChar w:fldCharType="end"/>
            </w:r>
          </w:hyperlink>
        </w:p>
        <w:p w14:paraId="257AE5A3" w14:textId="77777777" w:rsidR="005D183C" w:rsidRDefault="00E07092">
          <w:pPr>
            <w:pStyle w:val="TOC2"/>
            <w:tabs>
              <w:tab w:val="right" w:leader="dot" w:pos="9350"/>
            </w:tabs>
            <w:rPr>
              <w:rFonts w:eastAsiaTheme="minorEastAsia"/>
              <w:noProof/>
            </w:rPr>
          </w:pPr>
          <w:hyperlink w:anchor="_Toc482165601" w:history="1">
            <w:r w:rsidR="005D183C" w:rsidRPr="00B446A9">
              <w:rPr>
                <w:rStyle w:val="Hyperlink"/>
                <w:rFonts w:ascii="Times New Roman" w:hAnsi="Times New Roman" w:cs="Times New Roman"/>
                <w:b/>
                <w:noProof/>
              </w:rPr>
              <w:t>Health care practitioners: formal-informal exchange</w:t>
            </w:r>
            <w:r w:rsidR="005D183C">
              <w:rPr>
                <w:noProof/>
                <w:webHidden/>
              </w:rPr>
              <w:tab/>
            </w:r>
            <w:r w:rsidR="005D183C">
              <w:rPr>
                <w:noProof/>
                <w:webHidden/>
              </w:rPr>
              <w:fldChar w:fldCharType="begin"/>
            </w:r>
            <w:r w:rsidR="005D183C">
              <w:rPr>
                <w:noProof/>
                <w:webHidden/>
              </w:rPr>
              <w:instrText xml:space="preserve"> PAGEREF _Toc482165601 \h </w:instrText>
            </w:r>
            <w:r w:rsidR="005D183C">
              <w:rPr>
                <w:noProof/>
                <w:webHidden/>
              </w:rPr>
            </w:r>
            <w:r w:rsidR="005D183C">
              <w:rPr>
                <w:noProof/>
                <w:webHidden/>
              </w:rPr>
              <w:fldChar w:fldCharType="separate"/>
            </w:r>
            <w:r w:rsidR="005D183C">
              <w:rPr>
                <w:noProof/>
                <w:webHidden/>
              </w:rPr>
              <w:t>67</w:t>
            </w:r>
            <w:r w:rsidR="005D183C">
              <w:rPr>
                <w:noProof/>
                <w:webHidden/>
              </w:rPr>
              <w:fldChar w:fldCharType="end"/>
            </w:r>
          </w:hyperlink>
        </w:p>
        <w:p w14:paraId="76C86F36" w14:textId="77777777" w:rsidR="005D183C" w:rsidRDefault="00E07092">
          <w:pPr>
            <w:pStyle w:val="TOC2"/>
            <w:tabs>
              <w:tab w:val="right" w:leader="dot" w:pos="9350"/>
            </w:tabs>
            <w:rPr>
              <w:rFonts w:eastAsiaTheme="minorEastAsia"/>
              <w:noProof/>
            </w:rPr>
          </w:pPr>
          <w:hyperlink w:anchor="_Toc482165602" w:history="1">
            <w:r w:rsidR="005D183C" w:rsidRPr="00B446A9">
              <w:rPr>
                <w:rStyle w:val="Hyperlink"/>
                <w:rFonts w:ascii="Times New Roman" w:hAnsi="Times New Roman" w:cs="Times New Roman"/>
                <w:b/>
                <w:bCs/>
                <w:noProof/>
              </w:rPr>
              <w:t>Unregulated pharmaceutical market</w:t>
            </w:r>
            <w:r w:rsidR="005D183C">
              <w:rPr>
                <w:noProof/>
                <w:webHidden/>
              </w:rPr>
              <w:tab/>
            </w:r>
            <w:r w:rsidR="005D183C">
              <w:rPr>
                <w:noProof/>
                <w:webHidden/>
              </w:rPr>
              <w:fldChar w:fldCharType="begin"/>
            </w:r>
            <w:r w:rsidR="005D183C">
              <w:rPr>
                <w:noProof/>
                <w:webHidden/>
              </w:rPr>
              <w:instrText xml:space="preserve"> PAGEREF _Toc482165602 \h </w:instrText>
            </w:r>
            <w:r w:rsidR="005D183C">
              <w:rPr>
                <w:noProof/>
                <w:webHidden/>
              </w:rPr>
            </w:r>
            <w:r w:rsidR="005D183C">
              <w:rPr>
                <w:noProof/>
                <w:webHidden/>
              </w:rPr>
              <w:fldChar w:fldCharType="separate"/>
            </w:r>
            <w:r w:rsidR="005D183C">
              <w:rPr>
                <w:noProof/>
                <w:webHidden/>
              </w:rPr>
              <w:t>70</w:t>
            </w:r>
            <w:r w:rsidR="005D183C">
              <w:rPr>
                <w:noProof/>
                <w:webHidden/>
              </w:rPr>
              <w:fldChar w:fldCharType="end"/>
            </w:r>
          </w:hyperlink>
        </w:p>
        <w:p w14:paraId="025F5206" w14:textId="77777777" w:rsidR="005D183C" w:rsidRDefault="00E07092">
          <w:pPr>
            <w:pStyle w:val="TOC2"/>
            <w:tabs>
              <w:tab w:val="right" w:leader="dot" w:pos="9350"/>
            </w:tabs>
            <w:rPr>
              <w:rFonts w:eastAsiaTheme="minorEastAsia"/>
              <w:noProof/>
            </w:rPr>
          </w:pPr>
          <w:hyperlink w:anchor="_Toc482165603" w:history="1">
            <w:r w:rsidR="005D183C" w:rsidRPr="00B446A9">
              <w:rPr>
                <w:rStyle w:val="Hyperlink"/>
                <w:rFonts w:ascii="Times New Roman" w:hAnsi="Times New Roman" w:cs="Times New Roman"/>
                <w:b/>
                <w:bCs/>
                <w:noProof/>
              </w:rPr>
              <w:t>Expenditure for medical tretment</w:t>
            </w:r>
            <w:r w:rsidR="005D183C">
              <w:rPr>
                <w:noProof/>
                <w:webHidden/>
              </w:rPr>
              <w:tab/>
            </w:r>
            <w:r w:rsidR="005D183C">
              <w:rPr>
                <w:noProof/>
                <w:webHidden/>
              </w:rPr>
              <w:fldChar w:fldCharType="begin"/>
            </w:r>
            <w:r w:rsidR="005D183C">
              <w:rPr>
                <w:noProof/>
                <w:webHidden/>
              </w:rPr>
              <w:instrText xml:space="preserve"> PAGEREF _Toc482165603 \h </w:instrText>
            </w:r>
            <w:r w:rsidR="005D183C">
              <w:rPr>
                <w:noProof/>
                <w:webHidden/>
              </w:rPr>
            </w:r>
            <w:r w:rsidR="005D183C">
              <w:rPr>
                <w:noProof/>
                <w:webHidden/>
              </w:rPr>
              <w:fldChar w:fldCharType="separate"/>
            </w:r>
            <w:r w:rsidR="005D183C">
              <w:rPr>
                <w:noProof/>
                <w:webHidden/>
              </w:rPr>
              <w:t>73</w:t>
            </w:r>
            <w:r w:rsidR="005D183C">
              <w:rPr>
                <w:noProof/>
                <w:webHidden/>
              </w:rPr>
              <w:fldChar w:fldCharType="end"/>
            </w:r>
          </w:hyperlink>
        </w:p>
        <w:p w14:paraId="1DDA56C5" w14:textId="77777777" w:rsidR="005D183C" w:rsidRDefault="00E07092">
          <w:pPr>
            <w:pStyle w:val="TOC2"/>
            <w:tabs>
              <w:tab w:val="right" w:leader="dot" w:pos="9350"/>
            </w:tabs>
            <w:rPr>
              <w:rFonts w:eastAsiaTheme="minorEastAsia"/>
              <w:noProof/>
            </w:rPr>
          </w:pPr>
          <w:hyperlink w:anchor="_Toc482165604" w:history="1">
            <w:r w:rsidR="005D183C" w:rsidRPr="00B446A9">
              <w:rPr>
                <w:rStyle w:val="Hyperlink"/>
                <w:rFonts w:ascii="Times New Roman" w:hAnsi="Times New Roman" w:cs="Times New Roman"/>
                <w:b/>
                <w:bCs/>
                <w:noProof/>
              </w:rPr>
              <w:t>Quality, care, and shifting pattern of treatment</w:t>
            </w:r>
            <w:r w:rsidR="005D183C">
              <w:rPr>
                <w:noProof/>
                <w:webHidden/>
              </w:rPr>
              <w:tab/>
            </w:r>
            <w:r w:rsidR="005D183C">
              <w:rPr>
                <w:noProof/>
                <w:webHidden/>
              </w:rPr>
              <w:fldChar w:fldCharType="begin"/>
            </w:r>
            <w:r w:rsidR="005D183C">
              <w:rPr>
                <w:noProof/>
                <w:webHidden/>
              </w:rPr>
              <w:instrText xml:space="preserve"> PAGEREF _Toc482165604 \h </w:instrText>
            </w:r>
            <w:r w:rsidR="005D183C">
              <w:rPr>
                <w:noProof/>
                <w:webHidden/>
              </w:rPr>
            </w:r>
            <w:r w:rsidR="005D183C">
              <w:rPr>
                <w:noProof/>
                <w:webHidden/>
              </w:rPr>
              <w:fldChar w:fldCharType="separate"/>
            </w:r>
            <w:r w:rsidR="005D183C">
              <w:rPr>
                <w:noProof/>
                <w:webHidden/>
              </w:rPr>
              <w:t>73</w:t>
            </w:r>
            <w:r w:rsidR="005D183C">
              <w:rPr>
                <w:noProof/>
                <w:webHidden/>
              </w:rPr>
              <w:fldChar w:fldCharType="end"/>
            </w:r>
          </w:hyperlink>
        </w:p>
        <w:p w14:paraId="5C3F8BF3" w14:textId="77777777" w:rsidR="005D183C" w:rsidRDefault="00E07092">
          <w:pPr>
            <w:pStyle w:val="TOC2"/>
            <w:tabs>
              <w:tab w:val="right" w:leader="dot" w:pos="9350"/>
            </w:tabs>
            <w:rPr>
              <w:rFonts w:eastAsiaTheme="minorEastAsia"/>
              <w:noProof/>
            </w:rPr>
          </w:pPr>
          <w:hyperlink w:anchor="_Toc482165605" w:history="1">
            <w:r w:rsidR="005D183C" w:rsidRPr="00B446A9">
              <w:rPr>
                <w:rStyle w:val="Hyperlink"/>
                <w:rFonts w:ascii="Times New Roman" w:hAnsi="Times New Roman" w:cs="Times New Roman"/>
                <w:b/>
                <w:bCs/>
                <w:noProof/>
              </w:rPr>
              <w:t>Fragility of public facilities</w:t>
            </w:r>
            <w:r w:rsidR="005D183C">
              <w:rPr>
                <w:noProof/>
                <w:webHidden/>
              </w:rPr>
              <w:tab/>
            </w:r>
            <w:r w:rsidR="005D183C">
              <w:rPr>
                <w:noProof/>
                <w:webHidden/>
              </w:rPr>
              <w:fldChar w:fldCharType="begin"/>
            </w:r>
            <w:r w:rsidR="005D183C">
              <w:rPr>
                <w:noProof/>
                <w:webHidden/>
              </w:rPr>
              <w:instrText xml:space="preserve"> PAGEREF _Toc482165605 \h </w:instrText>
            </w:r>
            <w:r w:rsidR="005D183C">
              <w:rPr>
                <w:noProof/>
                <w:webHidden/>
              </w:rPr>
            </w:r>
            <w:r w:rsidR="005D183C">
              <w:rPr>
                <w:noProof/>
                <w:webHidden/>
              </w:rPr>
              <w:fldChar w:fldCharType="separate"/>
            </w:r>
            <w:r w:rsidR="005D183C">
              <w:rPr>
                <w:noProof/>
                <w:webHidden/>
              </w:rPr>
              <w:t>75</w:t>
            </w:r>
            <w:r w:rsidR="005D183C">
              <w:rPr>
                <w:noProof/>
                <w:webHidden/>
              </w:rPr>
              <w:fldChar w:fldCharType="end"/>
            </w:r>
          </w:hyperlink>
        </w:p>
        <w:p w14:paraId="0CE8C598" w14:textId="77777777" w:rsidR="005D183C" w:rsidRDefault="00E07092">
          <w:pPr>
            <w:pStyle w:val="TOC2"/>
            <w:tabs>
              <w:tab w:val="right" w:leader="dot" w:pos="9350"/>
            </w:tabs>
            <w:rPr>
              <w:rFonts w:eastAsiaTheme="minorEastAsia"/>
              <w:noProof/>
            </w:rPr>
          </w:pPr>
          <w:hyperlink w:anchor="_Toc482165606" w:history="1">
            <w:r w:rsidR="005D183C" w:rsidRPr="00B446A9">
              <w:rPr>
                <w:rStyle w:val="Hyperlink"/>
                <w:rFonts w:ascii="Times New Roman" w:hAnsi="Times New Roman" w:cs="Times New Roman"/>
                <w:b/>
                <w:bCs/>
                <w:noProof/>
              </w:rPr>
              <w:t>Subversion of public facilities</w:t>
            </w:r>
            <w:r w:rsidR="005D183C">
              <w:rPr>
                <w:noProof/>
                <w:webHidden/>
              </w:rPr>
              <w:tab/>
            </w:r>
            <w:r w:rsidR="005D183C">
              <w:rPr>
                <w:noProof/>
                <w:webHidden/>
              </w:rPr>
              <w:fldChar w:fldCharType="begin"/>
            </w:r>
            <w:r w:rsidR="005D183C">
              <w:rPr>
                <w:noProof/>
                <w:webHidden/>
              </w:rPr>
              <w:instrText xml:space="preserve"> PAGEREF _Toc482165606 \h </w:instrText>
            </w:r>
            <w:r w:rsidR="005D183C">
              <w:rPr>
                <w:noProof/>
                <w:webHidden/>
              </w:rPr>
            </w:r>
            <w:r w:rsidR="005D183C">
              <w:rPr>
                <w:noProof/>
                <w:webHidden/>
              </w:rPr>
              <w:fldChar w:fldCharType="separate"/>
            </w:r>
            <w:r w:rsidR="005D183C">
              <w:rPr>
                <w:noProof/>
                <w:webHidden/>
              </w:rPr>
              <w:t>77</w:t>
            </w:r>
            <w:r w:rsidR="005D183C">
              <w:rPr>
                <w:noProof/>
                <w:webHidden/>
              </w:rPr>
              <w:fldChar w:fldCharType="end"/>
            </w:r>
          </w:hyperlink>
        </w:p>
        <w:p w14:paraId="58F1034D" w14:textId="77777777" w:rsidR="005D183C" w:rsidRDefault="00E07092">
          <w:pPr>
            <w:pStyle w:val="TOC2"/>
            <w:tabs>
              <w:tab w:val="right" w:leader="dot" w:pos="9350"/>
            </w:tabs>
            <w:rPr>
              <w:rFonts w:eastAsiaTheme="minorEastAsia"/>
              <w:noProof/>
            </w:rPr>
          </w:pPr>
          <w:hyperlink w:anchor="_Toc482165607" w:history="1">
            <w:r w:rsidR="005D183C" w:rsidRPr="00B446A9">
              <w:rPr>
                <w:rStyle w:val="Hyperlink"/>
                <w:rFonts w:ascii="Times New Roman" w:hAnsi="Times New Roman" w:cs="Times New Roman"/>
                <w:b/>
                <w:bCs/>
                <w:noProof/>
              </w:rPr>
              <w:t>Weakening of public facilities and growth of private health market</w:t>
            </w:r>
            <w:r w:rsidR="005D183C">
              <w:rPr>
                <w:noProof/>
                <w:webHidden/>
              </w:rPr>
              <w:tab/>
            </w:r>
            <w:r w:rsidR="005D183C">
              <w:rPr>
                <w:noProof/>
                <w:webHidden/>
              </w:rPr>
              <w:fldChar w:fldCharType="begin"/>
            </w:r>
            <w:r w:rsidR="005D183C">
              <w:rPr>
                <w:noProof/>
                <w:webHidden/>
              </w:rPr>
              <w:instrText xml:space="preserve"> PAGEREF _Toc482165607 \h </w:instrText>
            </w:r>
            <w:r w:rsidR="005D183C">
              <w:rPr>
                <w:noProof/>
                <w:webHidden/>
              </w:rPr>
            </w:r>
            <w:r w:rsidR="005D183C">
              <w:rPr>
                <w:noProof/>
                <w:webHidden/>
              </w:rPr>
              <w:fldChar w:fldCharType="separate"/>
            </w:r>
            <w:r w:rsidR="005D183C">
              <w:rPr>
                <w:noProof/>
                <w:webHidden/>
              </w:rPr>
              <w:t>77</w:t>
            </w:r>
            <w:r w:rsidR="005D183C">
              <w:rPr>
                <w:noProof/>
                <w:webHidden/>
              </w:rPr>
              <w:fldChar w:fldCharType="end"/>
            </w:r>
          </w:hyperlink>
        </w:p>
        <w:p w14:paraId="31188BD2" w14:textId="77777777" w:rsidR="005D183C" w:rsidRDefault="00E07092">
          <w:pPr>
            <w:pStyle w:val="TOC1"/>
            <w:rPr>
              <w:rFonts w:eastAsiaTheme="minorEastAsia"/>
              <w:noProof/>
            </w:rPr>
          </w:pPr>
          <w:hyperlink w:anchor="_Toc482165608" w:history="1">
            <w:r w:rsidR="005D183C" w:rsidRPr="00B446A9">
              <w:rPr>
                <w:rStyle w:val="Hyperlink"/>
                <w:rFonts w:ascii="Times New Roman" w:hAnsi="Times New Roman" w:cs="Times New Roman"/>
                <w:b/>
                <w:noProof/>
              </w:rPr>
              <w:t>Chapter 6. Ground level processes and outcomes of the RSBY</w:t>
            </w:r>
            <w:r w:rsidR="005D183C">
              <w:rPr>
                <w:noProof/>
                <w:webHidden/>
              </w:rPr>
              <w:tab/>
            </w:r>
            <w:r w:rsidR="005D183C">
              <w:rPr>
                <w:noProof/>
                <w:webHidden/>
              </w:rPr>
              <w:fldChar w:fldCharType="begin"/>
            </w:r>
            <w:r w:rsidR="005D183C">
              <w:rPr>
                <w:noProof/>
                <w:webHidden/>
              </w:rPr>
              <w:instrText xml:space="preserve"> PAGEREF _Toc482165608 \h </w:instrText>
            </w:r>
            <w:r w:rsidR="005D183C">
              <w:rPr>
                <w:noProof/>
                <w:webHidden/>
              </w:rPr>
            </w:r>
            <w:r w:rsidR="005D183C">
              <w:rPr>
                <w:noProof/>
                <w:webHidden/>
              </w:rPr>
              <w:fldChar w:fldCharType="separate"/>
            </w:r>
            <w:r w:rsidR="005D183C">
              <w:rPr>
                <w:noProof/>
                <w:webHidden/>
              </w:rPr>
              <w:t>80</w:t>
            </w:r>
            <w:r w:rsidR="005D183C">
              <w:rPr>
                <w:noProof/>
                <w:webHidden/>
              </w:rPr>
              <w:fldChar w:fldCharType="end"/>
            </w:r>
          </w:hyperlink>
        </w:p>
        <w:p w14:paraId="15B8D1E1" w14:textId="77777777" w:rsidR="005D183C" w:rsidRDefault="00E07092">
          <w:pPr>
            <w:pStyle w:val="TOC2"/>
            <w:tabs>
              <w:tab w:val="right" w:leader="dot" w:pos="9350"/>
            </w:tabs>
            <w:rPr>
              <w:rFonts w:eastAsiaTheme="minorEastAsia"/>
              <w:noProof/>
            </w:rPr>
          </w:pPr>
          <w:hyperlink w:anchor="_Toc482165609" w:history="1">
            <w:r w:rsidR="005D183C" w:rsidRPr="00B446A9">
              <w:rPr>
                <w:rStyle w:val="Hyperlink"/>
                <w:rFonts w:ascii="Times New Roman" w:hAnsi="Times New Roman" w:cs="Times New Roman"/>
                <w:b/>
                <w:noProof/>
              </w:rPr>
              <w:t>It’s a boon, say some</w:t>
            </w:r>
            <w:r w:rsidR="005D183C">
              <w:rPr>
                <w:noProof/>
                <w:webHidden/>
              </w:rPr>
              <w:tab/>
            </w:r>
            <w:r w:rsidR="005D183C">
              <w:rPr>
                <w:noProof/>
                <w:webHidden/>
              </w:rPr>
              <w:fldChar w:fldCharType="begin"/>
            </w:r>
            <w:r w:rsidR="005D183C">
              <w:rPr>
                <w:noProof/>
                <w:webHidden/>
              </w:rPr>
              <w:instrText xml:space="preserve"> PAGEREF _Toc482165609 \h </w:instrText>
            </w:r>
            <w:r w:rsidR="005D183C">
              <w:rPr>
                <w:noProof/>
                <w:webHidden/>
              </w:rPr>
            </w:r>
            <w:r w:rsidR="005D183C">
              <w:rPr>
                <w:noProof/>
                <w:webHidden/>
              </w:rPr>
              <w:fldChar w:fldCharType="separate"/>
            </w:r>
            <w:r w:rsidR="005D183C">
              <w:rPr>
                <w:noProof/>
                <w:webHidden/>
              </w:rPr>
              <w:t>80</w:t>
            </w:r>
            <w:r w:rsidR="005D183C">
              <w:rPr>
                <w:noProof/>
                <w:webHidden/>
              </w:rPr>
              <w:fldChar w:fldCharType="end"/>
            </w:r>
          </w:hyperlink>
        </w:p>
        <w:p w14:paraId="6E586F5D" w14:textId="77777777" w:rsidR="005D183C" w:rsidRDefault="00E07092">
          <w:pPr>
            <w:pStyle w:val="TOC2"/>
            <w:tabs>
              <w:tab w:val="right" w:leader="dot" w:pos="9350"/>
            </w:tabs>
            <w:rPr>
              <w:rFonts w:eastAsiaTheme="minorEastAsia"/>
              <w:noProof/>
            </w:rPr>
          </w:pPr>
          <w:hyperlink w:anchor="_Toc482165610" w:history="1">
            <w:r w:rsidR="005D183C" w:rsidRPr="00B446A9">
              <w:rPr>
                <w:rStyle w:val="Hyperlink"/>
                <w:rFonts w:ascii="Times New Roman" w:hAnsi="Times New Roman" w:cs="Times New Roman"/>
                <w:b/>
                <w:noProof/>
              </w:rPr>
              <w:t>It’s private, it’s good: popular perception</w:t>
            </w:r>
            <w:r w:rsidR="005D183C">
              <w:rPr>
                <w:noProof/>
                <w:webHidden/>
              </w:rPr>
              <w:tab/>
            </w:r>
            <w:r w:rsidR="005D183C">
              <w:rPr>
                <w:noProof/>
                <w:webHidden/>
              </w:rPr>
              <w:fldChar w:fldCharType="begin"/>
            </w:r>
            <w:r w:rsidR="005D183C">
              <w:rPr>
                <w:noProof/>
                <w:webHidden/>
              </w:rPr>
              <w:instrText xml:space="preserve"> PAGEREF _Toc482165610 \h </w:instrText>
            </w:r>
            <w:r w:rsidR="005D183C">
              <w:rPr>
                <w:noProof/>
                <w:webHidden/>
              </w:rPr>
            </w:r>
            <w:r w:rsidR="005D183C">
              <w:rPr>
                <w:noProof/>
                <w:webHidden/>
              </w:rPr>
              <w:fldChar w:fldCharType="separate"/>
            </w:r>
            <w:r w:rsidR="005D183C">
              <w:rPr>
                <w:noProof/>
                <w:webHidden/>
              </w:rPr>
              <w:t>83</w:t>
            </w:r>
            <w:r w:rsidR="005D183C">
              <w:rPr>
                <w:noProof/>
                <w:webHidden/>
              </w:rPr>
              <w:fldChar w:fldCharType="end"/>
            </w:r>
          </w:hyperlink>
        </w:p>
        <w:p w14:paraId="51B53FB1" w14:textId="77777777" w:rsidR="005D183C" w:rsidRDefault="00E07092">
          <w:pPr>
            <w:pStyle w:val="TOC2"/>
            <w:tabs>
              <w:tab w:val="right" w:leader="dot" w:pos="9350"/>
            </w:tabs>
            <w:rPr>
              <w:rFonts w:eastAsiaTheme="minorEastAsia"/>
              <w:noProof/>
            </w:rPr>
          </w:pPr>
          <w:hyperlink w:anchor="_Toc482165611" w:history="1">
            <w:r w:rsidR="005D183C" w:rsidRPr="00B446A9">
              <w:rPr>
                <w:rStyle w:val="Hyperlink"/>
                <w:rFonts w:ascii="Times New Roman" w:hAnsi="Times New Roman" w:cs="Times New Roman"/>
                <w:b/>
                <w:noProof/>
              </w:rPr>
              <w:t>It’s networking</w:t>
            </w:r>
            <w:r w:rsidR="005D183C">
              <w:rPr>
                <w:noProof/>
                <w:webHidden/>
              </w:rPr>
              <w:tab/>
            </w:r>
            <w:r w:rsidR="005D183C">
              <w:rPr>
                <w:noProof/>
                <w:webHidden/>
              </w:rPr>
              <w:fldChar w:fldCharType="begin"/>
            </w:r>
            <w:r w:rsidR="005D183C">
              <w:rPr>
                <w:noProof/>
                <w:webHidden/>
              </w:rPr>
              <w:instrText xml:space="preserve"> PAGEREF _Toc482165611 \h </w:instrText>
            </w:r>
            <w:r w:rsidR="005D183C">
              <w:rPr>
                <w:noProof/>
                <w:webHidden/>
              </w:rPr>
            </w:r>
            <w:r w:rsidR="005D183C">
              <w:rPr>
                <w:noProof/>
                <w:webHidden/>
              </w:rPr>
              <w:fldChar w:fldCharType="separate"/>
            </w:r>
            <w:r w:rsidR="005D183C">
              <w:rPr>
                <w:noProof/>
                <w:webHidden/>
              </w:rPr>
              <w:t>85</w:t>
            </w:r>
            <w:r w:rsidR="005D183C">
              <w:rPr>
                <w:noProof/>
                <w:webHidden/>
              </w:rPr>
              <w:fldChar w:fldCharType="end"/>
            </w:r>
          </w:hyperlink>
        </w:p>
        <w:p w14:paraId="31593B59" w14:textId="77777777" w:rsidR="005D183C" w:rsidRDefault="00E07092">
          <w:pPr>
            <w:pStyle w:val="TOC3"/>
            <w:tabs>
              <w:tab w:val="left" w:pos="1100"/>
              <w:tab w:val="right" w:leader="dot" w:pos="9350"/>
            </w:tabs>
            <w:rPr>
              <w:noProof/>
            </w:rPr>
          </w:pPr>
          <w:hyperlink w:anchor="_Toc482165612" w:history="1">
            <w:r w:rsidR="005D183C" w:rsidRPr="00B446A9">
              <w:rPr>
                <w:rStyle w:val="Hyperlink"/>
                <w:rFonts w:ascii="Times New Roman" w:hAnsi="Times New Roman" w:cs="Times New Roman"/>
                <w:b/>
                <w:noProof/>
              </w:rPr>
              <w:t>(a)</w:t>
            </w:r>
            <w:r w:rsidR="005D183C">
              <w:rPr>
                <w:noProof/>
              </w:rPr>
              <w:tab/>
            </w:r>
            <w:r w:rsidR="005D183C" w:rsidRPr="00B446A9">
              <w:rPr>
                <w:rStyle w:val="Hyperlink"/>
                <w:rFonts w:ascii="Times New Roman" w:hAnsi="Times New Roman" w:cs="Times New Roman"/>
                <w:b/>
                <w:noProof/>
              </w:rPr>
              <w:t>Recruiters</w:t>
            </w:r>
            <w:r w:rsidR="005D183C">
              <w:rPr>
                <w:noProof/>
                <w:webHidden/>
              </w:rPr>
              <w:tab/>
            </w:r>
            <w:r w:rsidR="005D183C">
              <w:rPr>
                <w:noProof/>
                <w:webHidden/>
              </w:rPr>
              <w:fldChar w:fldCharType="begin"/>
            </w:r>
            <w:r w:rsidR="005D183C">
              <w:rPr>
                <w:noProof/>
                <w:webHidden/>
              </w:rPr>
              <w:instrText xml:space="preserve"> PAGEREF _Toc482165612 \h </w:instrText>
            </w:r>
            <w:r w:rsidR="005D183C">
              <w:rPr>
                <w:noProof/>
                <w:webHidden/>
              </w:rPr>
            </w:r>
            <w:r w:rsidR="005D183C">
              <w:rPr>
                <w:noProof/>
                <w:webHidden/>
              </w:rPr>
              <w:fldChar w:fldCharType="separate"/>
            </w:r>
            <w:r w:rsidR="005D183C">
              <w:rPr>
                <w:noProof/>
                <w:webHidden/>
              </w:rPr>
              <w:t>85</w:t>
            </w:r>
            <w:r w:rsidR="005D183C">
              <w:rPr>
                <w:noProof/>
                <w:webHidden/>
              </w:rPr>
              <w:fldChar w:fldCharType="end"/>
            </w:r>
          </w:hyperlink>
        </w:p>
        <w:p w14:paraId="47469B33" w14:textId="77777777" w:rsidR="005D183C" w:rsidRDefault="00E07092">
          <w:pPr>
            <w:pStyle w:val="TOC3"/>
            <w:tabs>
              <w:tab w:val="left" w:pos="1100"/>
              <w:tab w:val="right" w:leader="dot" w:pos="9350"/>
            </w:tabs>
            <w:rPr>
              <w:noProof/>
            </w:rPr>
          </w:pPr>
          <w:hyperlink w:anchor="_Toc482165613" w:history="1">
            <w:r w:rsidR="005D183C" w:rsidRPr="00B446A9">
              <w:rPr>
                <w:rStyle w:val="Hyperlink"/>
                <w:rFonts w:ascii="Times New Roman" w:hAnsi="Times New Roman" w:cs="Times New Roman"/>
                <w:b/>
                <w:noProof/>
              </w:rPr>
              <w:t>(b)</w:t>
            </w:r>
            <w:r w:rsidR="005D183C">
              <w:rPr>
                <w:noProof/>
              </w:rPr>
              <w:tab/>
            </w:r>
            <w:r w:rsidR="005D183C" w:rsidRPr="00B446A9">
              <w:rPr>
                <w:rStyle w:val="Hyperlink"/>
                <w:rFonts w:ascii="Times New Roman" w:hAnsi="Times New Roman" w:cs="Times New Roman"/>
                <w:b/>
                <w:noProof/>
              </w:rPr>
              <w:t>Governmental avenues</w:t>
            </w:r>
            <w:r w:rsidR="005D183C">
              <w:rPr>
                <w:noProof/>
                <w:webHidden/>
              </w:rPr>
              <w:tab/>
            </w:r>
            <w:r w:rsidR="005D183C">
              <w:rPr>
                <w:noProof/>
                <w:webHidden/>
              </w:rPr>
              <w:fldChar w:fldCharType="begin"/>
            </w:r>
            <w:r w:rsidR="005D183C">
              <w:rPr>
                <w:noProof/>
                <w:webHidden/>
              </w:rPr>
              <w:instrText xml:space="preserve"> PAGEREF _Toc482165613 \h </w:instrText>
            </w:r>
            <w:r w:rsidR="005D183C">
              <w:rPr>
                <w:noProof/>
                <w:webHidden/>
              </w:rPr>
            </w:r>
            <w:r w:rsidR="005D183C">
              <w:rPr>
                <w:noProof/>
                <w:webHidden/>
              </w:rPr>
              <w:fldChar w:fldCharType="separate"/>
            </w:r>
            <w:r w:rsidR="005D183C">
              <w:rPr>
                <w:noProof/>
                <w:webHidden/>
              </w:rPr>
              <w:t>87</w:t>
            </w:r>
            <w:r w:rsidR="005D183C">
              <w:rPr>
                <w:noProof/>
                <w:webHidden/>
              </w:rPr>
              <w:fldChar w:fldCharType="end"/>
            </w:r>
          </w:hyperlink>
        </w:p>
        <w:p w14:paraId="7ABCD382" w14:textId="77777777" w:rsidR="005D183C" w:rsidRDefault="00E07092">
          <w:pPr>
            <w:pStyle w:val="TOC2"/>
            <w:tabs>
              <w:tab w:val="right" w:leader="dot" w:pos="9350"/>
            </w:tabs>
            <w:rPr>
              <w:rFonts w:eastAsiaTheme="minorEastAsia"/>
              <w:noProof/>
            </w:rPr>
          </w:pPr>
          <w:hyperlink w:anchor="_Toc482165614" w:history="1">
            <w:r w:rsidR="005D183C" w:rsidRPr="00B446A9">
              <w:rPr>
                <w:rStyle w:val="Hyperlink"/>
                <w:rFonts w:ascii="Times New Roman" w:hAnsi="Times New Roman" w:cs="Times New Roman"/>
                <w:b/>
                <w:noProof/>
              </w:rPr>
              <w:t>It’s supply-induced rather than being demand-driven</w:t>
            </w:r>
            <w:r w:rsidR="005D183C">
              <w:rPr>
                <w:noProof/>
                <w:webHidden/>
              </w:rPr>
              <w:tab/>
            </w:r>
            <w:r w:rsidR="005D183C">
              <w:rPr>
                <w:noProof/>
                <w:webHidden/>
              </w:rPr>
              <w:fldChar w:fldCharType="begin"/>
            </w:r>
            <w:r w:rsidR="005D183C">
              <w:rPr>
                <w:noProof/>
                <w:webHidden/>
              </w:rPr>
              <w:instrText xml:space="preserve"> PAGEREF _Toc482165614 \h </w:instrText>
            </w:r>
            <w:r w:rsidR="005D183C">
              <w:rPr>
                <w:noProof/>
                <w:webHidden/>
              </w:rPr>
            </w:r>
            <w:r w:rsidR="005D183C">
              <w:rPr>
                <w:noProof/>
                <w:webHidden/>
              </w:rPr>
              <w:fldChar w:fldCharType="separate"/>
            </w:r>
            <w:r w:rsidR="005D183C">
              <w:rPr>
                <w:noProof/>
                <w:webHidden/>
              </w:rPr>
              <w:t>92</w:t>
            </w:r>
            <w:r w:rsidR="005D183C">
              <w:rPr>
                <w:noProof/>
                <w:webHidden/>
              </w:rPr>
              <w:fldChar w:fldCharType="end"/>
            </w:r>
          </w:hyperlink>
        </w:p>
        <w:p w14:paraId="390B1637" w14:textId="77777777" w:rsidR="005D183C" w:rsidRDefault="00E07092">
          <w:pPr>
            <w:pStyle w:val="TOC2"/>
            <w:tabs>
              <w:tab w:val="right" w:leader="dot" w:pos="9350"/>
            </w:tabs>
            <w:rPr>
              <w:rFonts w:eastAsiaTheme="minorEastAsia"/>
              <w:noProof/>
            </w:rPr>
          </w:pPr>
          <w:hyperlink w:anchor="_Toc482165615" w:history="1">
            <w:r w:rsidR="005D183C" w:rsidRPr="00B446A9">
              <w:rPr>
                <w:rStyle w:val="Hyperlink"/>
                <w:rFonts w:ascii="Times New Roman" w:hAnsi="Times New Roman" w:cs="Times New Roman"/>
                <w:b/>
                <w:noProof/>
              </w:rPr>
              <w:t>It’s not free</w:t>
            </w:r>
            <w:r w:rsidR="005D183C">
              <w:rPr>
                <w:noProof/>
                <w:webHidden/>
              </w:rPr>
              <w:tab/>
            </w:r>
            <w:r w:rsidR="005D183C">
              <w:rPr>
                <w:noProof/>
                <w:webHidden/>
              </w:rPr>
              <w:fldChar w:fldCharType="begin"/>
            </w:r>
            <w:r w:rsidR="005D183C">
              <w:rPr>
                <w:noProof/>
                <w:webHidden/>
              </w:rPr>
              <w:instrText xml:space="preserve"> PAGEREF _Toc482165615 \h </w:instrText>
            </w:r>
            <w:r w:rsidR="005D183C">
              <w:rPr>
                <w:noProof/>
                <w:webHidden/>
              </w:rPr>
            </w:r>
            <w:r w:rsidR="005D183C">
              <w:rPr>
                <w:noProof/>
                <w:webHidden/>
              </w:rPr>
              <w:fldChar w:fldCharType="separate"/>
            </w:r>
            <w:r w:rsidR="005D183C">
              <w:rPr>
                <w:noProof/>
                <w:webHidden/>
              </w:rPr>
              <w:t>95</w:t>
            </w:r>
            <w:r w:rsidR="005D183C">
              <w:rPr>
                <w:noProof/>
                <w:webHidden/>
              </w:rPr>
              <w:fldChar w:fldCharType="end"/>
            </w:r>
          </w:hyperlink>
        </w:p>
        <w:p w14:paraId="79601CB6" w14:textId="77777777" w:rsidR="005D183C" w:rsidRDefault="00E07092">
          <w:pPr>
            <w:pStyle w:val="TOC2"/>
            <w:tabs>
              <w:tab w:val="right" w:leader="dot" w:pos="9350"/>
            </w:tabs>
            <w:rPr>
              <w:rFonts w:eastAsiaTheme="minorEastAsia"/>
              <w:noProof/>
            </w:rPr>
          </w:pPr>
          <w:hyperlink w:anchor="_Toc482165616" w:history="1">
            <w:r w:rsidR="005D183C" w:rsidRPr="00B446A9">
              <w:rPr>
                <w:rStyle w:val="Hyperlink"/>
                <w:rFonts w:ascii="Times New Roman" w:hAnsi="Times New Roman" w:cs="Times New Roman"/>
                <w:b/>
                <w:noProof/>
              </w:rPr>
              <w:t>It’s perilous</w:t>
            </w:r>
            <w:r w:rsidR="005D183C">
              <w:rPr>
                <w:noProof/>
                <w:webHidden/>
              </w:rPr>
              <w:tab/>
            </w:r>
            <w:r w:rsidR="005D183C">
              <w:rPr>
                <w:noProof/>
                <w:webHidden/>
              </w:rPr>
              <w:fldChar w:fldCharType="begin"/>
            </w:r>
            <w:r w:rsidR="005D183C">
              <w:rPr>
                <w:noProof/>
                <w:webHidden/>
              </w:rPr>
              <w:instrText xml:space="preserve"> PAGEREF _Toc482165616 \h </w:instrText>
            </w:r>
            <w:r w:rsidR="005D183C">
              <w:rPr>
                <w:noProof/>
                <w:webHidden/>
              </w:rPr>
            </w:r>
            <w:r w:rsidR="005D183C">
              <w:rPr>
                <w:noProof/>
                <w:webHidden/>
              </w:rPr>
              <w:fldChar w:fldCharType="separate"/>
            </w:r>
            <w:r w:rsidR="005D183C">
              <w:rPr>
                <w:noProof/>
                <w:webHidden/>
              </w:rPr>
              <w:t>97</w:t>
            </w:r>
            <w:r w:rsidR="005D183C">
              <w:rPr>
                <w:noProof/>
                <w:webHidden/>
              </w:rPr>
              <w:fldChar w:fldCharType="end"/>
            </w:r>
          </w:hyperlink>
        </w:p>
        <w:p w14:paraId="773A5F0F" w14:textId="77777777" w:rsidR="005D183C" w:rsidRDefault="00E07092">
          <w:pPr>
            <w:pStyle w:val="TOC2"/>
            <w:tabs>
              <w:tab w:val="right" w:leader="dot" w:pos="9350"/>
            </w:tabs>
            <w:rPr>
              <w:rFonts w:eastAsiaTheme="minorEastAsia"/>
              <w:noProof/>
            </w:rPr>
          </w:pPr>
          <w:hyperlink w:anchor="_Toc482165617" w:history="1">
            <w:r w:rsidR="005D183C" w:rsidRPr="00B446A9">
              <w:rPr>
                <w:rStyle w:val="Hyperlink"/>
                <w:rFonts w:ascii="Times New Roman" w:hAnsi="Times New Roman" w:cs="Times New Roman"/>
                <w:b/>
                <w:noProof/>
              </w:rPr>
              <w:t>It’s impoverishing</w:t>
            </w:r>
            <w:r w:rsidR="005D183C">
              <w:rPr>
                <w:noProof/>
                <w:webHidden/>
              </w:rPr>
              <w:tab/>
            </w:r>
            <w:r w:rsidR="005D183C">
              <w:rPr>
                <w:noProof/>
                <w:webHidden/>
              </w:rPr>
              <w:fldChar w:fldCharType="begin"/>
            </w:r>
            <w:r w:rsidR="005D183C">
              <w:rPr>
                <w:noProof/>
                <w:webHidden/>
              </w:rPr>
              <w:instrText xml:space="preserve"> PAGEREF _Toc482165617 \h </w:instrText>
            </w:r>
            <w:r w:rsidR="005D183C">
              <w:rPr>
                <w:noProof/>
                <w:webHidden/>
              </w:rPr>
            </w:r>
            <w:r w:rsidR="005D183C">
              <w:rPr>
                <w:noProof/>
                <w:webHidden/>
              </w:rPr>
              <w:fldChar w:fldCharType="separate"/>
            </w:r>
            <w:r w:rsidR="005D183C">
              <w:rPr>
                <w:noProof/>
                <w:webHidden/>
              </w:rPr>
              <w:t>98</w:t>
            </w:r>
            <w:r w:rsidR="005D183C">
              <w:rPr>
                <w:noProof/>
                <w:webHidden/>
              </w:rPr>
              <w:fldChar w:fldCharType="end"/>
            </w:r>
          </w:hyperlink>
        </w:p>
        <w:p w14:paraId="155DC6B3" w14:textId="77777777" w:rsidR="005D183C" w:rsidRDefault="00E07092">
          <w:pPr>
            <w:pStyle w:val="TOC2"/>
            <w:tabs>
              <w:tab w:val="right" w:leader="dot" w:pos="9350"/>
            </w:tabs>
            <w:rPr>
              <w:rFonts w:eastAsiaTheme="minorEastAsia"/>
              <w:noProof/>
            </w:rPr>
          </w:pPr>
          <w:hyperlink w:anchor="_Toc482165618" w:history="1">
            <w:r w:rsidR="005D183C" w:rsidRPr="00B446A9">
              <w:rPr>
                <w:rStyle w:val="Hyperlink"/>
                <w:rFonts w:ascii="Times New Roman" w:hAnsi="Times New Roman" w:cs="Times New Roman"/>
                <w:b/>
                <w:noProof/>
              </w:rPr>
              <w:t>It’s not transparent</w:t>
            </w:r>
            <w:r w:rsidR="005D183C">
              <w:rPr>
                <w:noProof/>
                <w:webHidden/>
              </w:rPr>
              <w:tab/>
            </w:r>
            <w:r w:rsidR="005D183C">
              <w:rPr>
                <w:noProof/>
                <w:webHidden/>
              </w:rPr>
              <w:fldChar w:fldCharType="begin"/>
            </w:r>
            <w:r w:rsidR="005D183C">
              <w:rPr>
                <w:noProof/>
                <w:webHidden/>
              </w:rPr>
              <w:instrText xml:space="preserve"> PAGEREF _Toc482165618 \h </w:instrText>
            </w:r>
            <w:r w:rsidR="005D183C">
              <w:rPr>
                <w:noProof/>
                <w:webHidden/>
              </w:rPr>
            </w:r>
            <w:r w:rsidR="005D183C">
              <w:rPr>
                <w:noProof/>
                <w:webHidden/>
              </w:rPr>
              <w:fldChar w:fldCharType="separate"/>
            </w:r>
            <w:r w:rsidR="005D183C">
              <w:rPr>
                <w:noProof/>
                <w:webHidden/>
              </w:rPr>
              <w:t>99</w:t>
            </w:r>
            <w:r w:rsidR="005D183C">
              <w:rPr>
                <w:noProof/>
                <w:webHidden/>
              </w:rPr>
              <w:fldChar w:fldCharType="end"/>
            </w:r>
          </w:hyperlink>
        </w:p>
        <w:p w14:paraId="499C8B6E" w14:textId="77777777" w:rsidR="005D183C" w:rsidRDefault="00E07092">
          <w:pPr>
            <w:pStyle w:val="TOC2"/>
            <w:tabs>
              <w:tab w:val="right" w:leader="dot" w:pos="9350"/>
            </w:tabs>
            <w:rPr>
              <w:rFonts w:eastAsiaTheme="minorEastAsia"/>
              <w:noProof/>
            </w:rPr>
          </w:pPr>
          <w:hyperlink w:anchor="_Toc482165619" w:history="1">
            <w:r w:rsidR="005D183C" w:rsidRPr="00B446A9">
              <w:rPr>
                <w:rStyle w:val="Hyperlink"/>
                <w:rFonts w:ascii="Times New Roman" w:hAnsi="Times New Roman" w:cs="Times New Roman"/>
                <w:b/>
                <w:noProof/>
              </w:rPr>
              <w:t>It’s not satisfactory</w:t>
            </w:r>
            <w:r w:rsidR="005D183C">
              <w:rPr>
                <w:noProof/>
                <w:webHidden/>
              </w:rPr>
              <w:tab/>
            </w:r>
            <w:r w:rsidR="005D183C">
              <w:rPr>
                <w:noProof/>
                <w:webHidden/>
              </w:rPr>
              <w:fldChar w:fldCharType="begin"/>
            </w:r>
            <w:r w:rsidR="005D183C">
              <w:rPr>
                <w:noProof/>
                <w:webHidden/>
              </w:rPr>
              <w:instrText xml:space="preserve"> PAGEREF _Toc482165619 \h </w:instrText>
            </w:r>
            <w:r w:rsidR="005D183C">
              <w:rPr>
                <w:noProof/>
                <w:webHidden/>
              </w:rPr>
            </w:r>
            <w:r w:rsidR="005D183C">
              <w:rPr>
                <w:noProof/>
                <w:webHidden/>
              </w:rPr>
              <w:fldChar w:fldCharType="separate"/>
            </w:r>
            <w:r w:rsidR="005D183C">
              <w:rPr>
                <w:noProof/>
                <w:webHidden/>
              </w:rPr>
              <w:t>102</w:t>
            </w:r>
            <w:r w:rsidR="005D183C">
              <w:rPr>
                <w:noProof/>
                <w:webHidden/>
              </w:rPr>
              <w:fldChar w:fldCharType="end"/>
            </w:r>
          </w:hyperlink>
        </w:p>
        <w:p w14:paraId="159DE2F7" w14:textId="77777777" w:rsidR="005D183C" w:rsidRDefault="00E07092">
          <w:pPr>
            <w:pStyle w:val="TOC2"/>
            <w:tabs>
              <w:tab w:val="right" w:leader="dot" w:pos="9350"/>
            </w:tabs>
            <w:rPr>
              <w:rFonts w:eastAsiaTheme="minorEastAsia"/>
              <w:noProof/>
            </w:rPr>
          </w:pPr>
          <w:hyperlink w:anchor="_Toc482165620" w:history="1">
            <w:r w:rsidR="005D183C" w:rsidRPr="00B446A9">
              <w:rPr>
                <w:rStyle w:val="Hyperlink"/>
                <w:rFonts w:ascii="Times New Roman" w:hAnsi="Times New Roman" w:cs="Times New Roman"/>
                <w:b/>
                <w:noProof/>
              </w:rPr>
              <w:t>It is inequitable and unjust</w:t>
            </w:r>
            <w:r w:rsidR="005D183C">
              <w:rPr>
                <w:noProof/>
                <w:webHidden/>
              </w:rPr>
              <w:tab/>
            </w:r>
            <w:r w:rsidR="005D183C">
              <w:rPr>
                <w:noProof/>
                <w:webHidden/>
              </w:rPr>
              <w:fldChar w:fldCharType="begin"/>
            </w:r>
            <w:r w:rsidR="005D183C">
              <w:rPr>
                <w:noProof/>
                <w:webHidden/>
              </w:rPr>
              <w:instrText xml:space="preserve"> PAGEREF _Toc482165620 \h </w:instrText>
            </w:r>
            <w:r w:rsidR="005D183C">
              <w:rPr>
                <w:noProof/>
                <w:webHidden/>
              </w:rPr>
            </w:r>
            <w:r w:rsidR="005D183C">
              <w:rPr>
                <w:noProof/>
                <w:webHidden/>
              </w:rPr>
              <w:fldChar w:fldCharType="separate"/>
            </w:r>
            <w:r w:rsidR="005D183C">
              <w:rPr>
                <w:noProof/>
                <w:webHidden/>
              </w:rPr>
              <w:t>105</w:t>
            </w:r>
            <w:r w:rsidR="005D183C">
              <w:rPr>
                <w:noProof/>
                <w:webHidden/>
              </w:rPr>
              <w:fldChar w:fldCharType="end"/>
            </w:r>
          </w:hyperlink>
        </w:p>
        <w:p w14:paraId="6518D5B3" w14:textId="77777777" w:rsidR="005D183C" w:rsidRDefault="00E07092">
          <w:pPr>
            <w:pStyle w:val="TOC1"/>
            <w:rPr>
              <w:rFonts w:eastAsiaTheme="minorEastAsia"/>
              <w:noProof/>
            </w:rPr>
          </w:pPr>
          <w:hyperlink w:anchor="_Toc482165621" w:history="1">
            <w:r w:rsidR="005D183C" w:rsidRPr="00B446A9">
              <w:rPr>
                <w:rStyle w:val="Hyperlink"/>
                <w:rFonts w:ascii="Times New Roman" w:hAnsi="Times New Roman" w:cs="Times New Roman"/>
                <w:b/>
                <w:noProof/>
              </w:rPr>
              <w:t>Chapter 7. Conclusion: Insured Health or ensured profit?</w:t>
            </w:r>
            <w:r w:rsidR="005D183C">
              <w:rPr>
                <w:noProof/>
                <w:webHidden/>
              </w:rPr>
              <w:tab/>
            </w:r>
            <w:r w:rsidR="005D183C">
              <w:rPr>
                <w:noProof/>
                <w:webHidden/>
              </w:rPr>
              <w:fldChar w:fldCharType="begin"/>
            </w:r>
            <w:r w:rsidR="005D183C">
              <w:rPr>
                <w:noProof/>
                <w:webHidden/>
              </w:rPr>
              <w:instrText xml:space="preserve"> PAGEREF _Toc482165621 \h </w:instrText>
            </w:r>
            <w:r w:rsidR="005D183C">
              <w:rPr>
                <w:noProof/>
                <w:webHidden/>
              </w:rPr>
            </w:r>
            <w:r w:rsidR="005D183C">
              <w:rPr>
                <w:noProof/>
                <w:webHidden/>
              </w:rPr>
              <w:fldChar w:fldCharType="separate"/>
            </w:r>
            <w:r w:rsidR="005D183C">
              <w:rPr>
                <w:noProof/>
                <w:webHidden/>
              </w:rPr>
              <w:t>106</w:t>
            </w:r>
            <w:r w:rsidR="005D183C">
              <w:rPr>
                <w:noProof/>
                <w:webHidden/>
              </w:rPr>
              <w:fldChar w:fldCharType="end"/>
            </w:r>
          </w:hyperlink>
        </w:p>
        <w:p w14:paraId="04CB282C" w14:textId="77777777" w:rsidR="005D183C" w:rsidRDefault="00E07092">
          <w:pPr>
            <w:pStyle w:val="TOC2"/>
            <w:tabs>
              <w:tab w:val="right" w:leader="dot" w:pos="9350"/>
            </w:tabs>
            <w:rPr>
              <w:rFonts w:eastAsiaTheme="minorEastAsia"/>
              <w:noProof/>
            </w:rPr>
          </w:pPr>
          <w:hyperlink w:anchor="_Toc482165622" w:history="1">
            <w:r w:rsidR="005D183C" w:rsidRPr="00B446A9">
              <w:rPr>
                <w:rStyle w:val="Hyperlink"/>
                <w:rFonts w:ascii="Times New Roman" w:hAnsi="Times New Roman" w:cs="Times New Roman"/>
                <w:b/>
                <w:noProof/>
              </w:rPr>
              <w:t>Three events and Indian healthcare</w:t>
            </w:r>
            <w:r w:rsidR="005D183C">
              <w:rPr>
                <w:noProof/>
                <w:webHidden/>
              </w:rPr>
              <w:tab/>
            </w:r>
            <w:r w:rsidR="005D183C">
              <w:rPr>
                <w:noProof/>
                <w:webHidden/>
              </w:rPr>
              <w:fldChar w:fldCharType="begin"/>
            </w:r>
            <w:r w:rsidR="005D183C">
              <w:rPr>
                <w:noProof/>
                <w:webHidden/>
              </w:rPr>
              <w:instrText xml:space="preserve"> PAGEREF _Toc482165622 \h </w:instrText>
            </w:r>
            <w:r w:rsidR="005D183C">
              <w:rPr>
                <w:noProof/>
                <w:webHidden/>
              </w:rPr>
            </w:r>
            <w:r w:rsidR="005D183C">
              <w:rPr>
                <w:noProof/>
                <w:webHidden/>
              </w:rPr>
              <w:fldChar w:fldCharType="separate"/>
            </w:r>
            <w:r w:rsidR="005D183C">
              <w:rPr>
                <w:noProof/>
                <w:webHidden/>
              </w:rPr>
              <w:t>106</w:t>
            </w:r>
            <w:r w:rsidR="005D183C">
              <w:rPr>
                <w:noProof/>
                <w:webHidden/>
              </w:rPr>
              <w:fldChar w:fldCharType="end"/>
            </w:r>
          </w:hyperlink>
        </w:p>
        <w:p w14:paraId="00D0C1EE" w14:textId="77777777" w:rsidR="005D183C" w:rsidRDefault="00E07092">
          <w:pPr>
            <w:pStyle w:val="TOC2"/>
            <w:tabs>
              <w:tab w:val="right" w:leader="dot" w:pos="9350"/>
            </w:tabs>
            <w:rPr>
              <w:rFonts w:eastAsiaTheme="minorEastAsia"/>
              <w:noProof/>
            </w:rPr>
          </w:pPr>
          <w:hyperlink w:anchor="_Toc482165623" w:history="1">
            <w:r w:rsidR="005D183C" w:rsidRPr="00B446A9">
              <w:rPr>
                <w:rStyle w:val="Hyperlink"/>
                <w:b/>
                <w:noProof/>
              </w:rPr>
              <w:t>The RSBY and healthcare</w:t>
            </w:r>
            <w:r w:rsidR="005D183C">
              <w:rPr>
                <w:noProof/>
                <w:webHidden/>
              </w:rPr>
              <w:tab/>
            </w:r>
            <w:r w:rsidR="005D183C">
              <w:rPr>
                <w:noProof/>
                <w:webHidden/>
              </w:rPr>
              <w:fldChar w:fldCharType="begin"/>
            </w:r>
            <w:r w:rsidR="005D183C">
              <w:rPr>
                <w:noProof/>
                <w:webHidden/>
              </w:rPr>
              <w:instrText xml:space="preserve"> PAGEREF _Toc482165623 \h </w:instrText>
            </w:r>
            <w:r w:rsidR="005D183C">
              <w:rPr>
                <w:noProof/>
                <w:webHidden/>
              </w:rPr>
            </w:r>
            <w:r w:rsidR="005D183C">
              <w:rPr>
                <w:noProof/>
                <w:webHidden/>
              </w:rPr>
              <w:fldChar w:fldCharType="separate"/>
            </w:r>
            <w:r w:rsidR="005D183C">
              <w:rPr>
                <w:noProof/>
                <w:webHidden/>
              </w:rPr>
              <w:t>113</w:t>
            </w:r>
            <w:r w:rsidR="005D183C">
              <w:rPr>
                <w:noProof/>
                <w:webHidden/>
              </w:rPr>
              <w:fldChar w:fldCharType="end"/>
            </w:r>
          </w:hyperlink>
        </w:p>
        <w:p w14:paraId="63AC85CD" w14:textId="77777777" w:rsidR="005D183C" w:rsidRDefault="00E07092">
          <w:pPr>
            <w:pStyle w:val="TOC2"/>
            <w:tabs>
              <w:tab w:val="right" w:leader="dot" w:pos="9350"/>
            </w:tabs>
            <w:rPr>
              <w:rFonts w:eastAsiaTheme="minorEastAsia"/>
              <w:noProof/>
            </w:rPr>
          </w:pPr>
          <w:hyperlink w:anchor="_Toc482165624" w:history="1">
            <w:r w:rsidR="005D183C" w:rsidRPr="00B446A9">
              <w:rPr>
                <w:rStyle w:val="Hyperlink"/>
                <w:b/>
                <w:noProof/>
              </w:rPr>
              <w:t>Operational problems</w:t>
            </w:r>
            <w:r w:rsidR="005D183C">
              <w:rPr>
                <w:noProof/>
                <w:webHidden/>
              </w:rPr>
              <w:tab/>
            </w:r>
            <w:r w:rsidR="005D183C">
              <w:rPr>
                <w:noProof/>
                <w:webHidden/>
              </w:rPr>
              <w:fldChar w:fldCharType="begin"/>
            </w:r>
            <w:r w:rsidR="005D183C">
              <w:rPr>
                <w:noProof/>
                <w:webHidden/>
              </w:rPr>
              <w:instrText xml:space="preserve"> PAGEREF _Toc482165624 \h </w:instrText>
            </w:r>
            <w:r w:rsidR="005D183C">
              <w:rPr>
                <w:noProof/>
                <w:webHidden/>
              </w:rPr>
            </w:r>
            <w:r w:rsidR="005D183C">
              <w:rPr>
                <w:noProof/>
                <w:webHidden/>
              </w:rPr>
              <w:fldChar w:fldCharType="separate"/>
            </w:r>
            <w:r w:rsidR="005D183C">
              <w:rPr>
                <w:noProof/>
                <w:webHidden/>
              </w:rPr>
              <w:t>113</w:t>
            </w:r>
            <w:r w:rsidR="005D183C">
              <w:rPr>
                <w:noProof/>
                <w:webHidden/>
              </w:rPr>
              <w:fldChar w:fldCharType="end"/>
            </w:r>
          </w:hyperlink>
        </w:p>
        <w:p w14:paraId="6C95E81B" w14:textId="77777777" w:rsidR="005D183C" w:rsidRDefault="00E07092">
          <w:pPr>
            <w:pStyle w:val="TOC2"/>
            <w:tabs>
              <w:tab w:val="right" w:leader="dot" w:pos="9350"/>
            </w:tabs>
            <w:rPr>
              <w:rFonts w:eastAsiaTheme="minorEastAsia"/>
              <w:noProof/>
            </w:rPr>
          </w:pPr>
          <w:hyperlink w:anchor="_Toc482165625" w:history="1">
            <w:r w:rsidR="005D183C" w:rsidRPr="00B446A9">
              <w:rPr>
                <w:rStyle w:val="Hyperlink"/>
                <w:b/>
                <w:noProof/>
              </w:rPr>
              <w:t>The ideological concern: privatization by stealth</w:t>
            </w:r>
            <w:r w:rsidR="005D183C">
              <w:rPr>
                <w:noProof/>
                <w:webHidden/>
              </w:rPr>
              <w:tab/>
            </w:r>
            <w:r w:rsidR="005D183C">
              <w:rPr>
                <w:noProof/>
                <w:webHidden/>
              </w:rPr>
              <w:fldChar w:fldCharType="begin"/>
            </w:r>
            <w:r w:rsidR="005D183C">
              <w:rPr>
                <w:noProof/>
                <w:webHidden/>
              </w:rPr>
              <w:instrText xml:space="preserve"> PAGEREF _Toc482165625 \h </w:instrText>
            </w:r>
            <w:r w:rsidR="005D183C">
              <w:rPr>
                <w:noProof/>
                <w:webHidden/>
              </w:rPr>
            </w:r>
            <w:r w:rsidR="005D183C">
              <w:rPr>
                <w:noProof/>
                <w:webHidden/>
              </w:rPr>
              <w:fldChar w:fldCharType="separate"/>
            </w:r>
            <w:r w:rsidR="005D183C">
              <w:rPr>
                <w:noProof/>
                <w:webHidden/>
              </w:rPr>
              <w:t>115</w:t>
            </w:r>
            <w:r w:rsidR="005D183C">
              <w:rPr>
                <w:noProof/>
                <w:webHidden/>
              </w:rPr>
              <w:fldChar w:fldCharType="end"/>
            </w:r>
          </w:hyperlink>
        </w:p>
        <w:p w14:paraId="4DF648EC" w14:textId="77777777" w:rsidR="005D183C" w:rsidRDefault="00E07092">
          <w:pPr>
            <w:pStyle w:val="TOC1"/>
            <w:rPr>
              <w:rFonts w:eastAsiaTheme="minorEastAsia"/>
              <w:noProof/>
            </w:rPr>
          </w:pPr>
          <w:hyperlink w:anchor="_Toc482165626" w:history="1">
            <w:r w:rsidR="005D183C" w:rsidRPr="00B446A9">
              <w:rPr>
                <w:rStyle w:val="Hyperlink"/>
                <w:b/>
                <w:noProof/>
              </w:rPr>
              <w:t>References</w:t>
            </w:r>
            <w:r w:rsidR="005D183C">
              <w:rPr>
                <w:noProof/>
                <w:webHidden/>
              </w:rPr>
              <w:tab/>
            </w:r>
            <w:r w:rsidR="005D183C">
              <w:rPr>
                <w:noProof/>
                <w:webHidden/>
              </w:rPr>
              <w:fldChar w:fldCharType="begin"/>
            </w:r>
            <w:r w:rsidR="005D183C">
              <w:rPr>
                <w:noProof/>
                <w:webHidden/>
              </w:rPr>
              <w:instrText xml:space="preserve"> PAGEREF _Toc482165626 \h </w:instrText>
            </w:r>
            <w:r w:rsidR="005D183C">
              <w:rPr>
                <w:noProof/>
                <w:webHidden/>
              </w:rPr>
            </w:r>
            <w:r w:rsidR="005D183C">
              <w:rPr>
                <w:noProof/>
                <w:webHidden/>
              </w:rPr>
              <w:fldChar w:fldCharType="separate"/>
            </w:r>
            <w:r w:rsidR="005D183C">
              <w:rPr>
                <w:noProof/>
                <w:webHidden/>
              </w:rPr>
              <w:t>121</w:t>
            </w:r>
            <w:r w:rsidR="005D183C">
              <w:rPr>
                <w:noProof/>
                <w:webHidden/>
              </w:rPr>
              <w:fldChar w:fldCharType="end"/>
            </w:r>
          </w:hyperlink>
        </w:p>
        <w:p w14:paraId="7C585BF9" w14:textId="77777777" w:rsidR="005D183C" w:rsidRDefault="00E07092">
          <w:pPr>
            <w:pStyle w:val="TOC1"/>
            <w:rPr>
              <w:rFonts w:eastAsiaTheme="minorEastAsia"/>
              <w:noProof/>
            </w:rPr>
          </w:pPr>
          <w:hyperlink w:anchor="_Toc482165627" w:history="1">
            <w:r w:rsidR="005D183C" w:rsidRPr="00B446A9">
              <w:rPr>
                <w:rStyle w:val="Hyperlink"/>
                <w:rFonts w:ascii="Times New Roman" w:eastAsia="Calibri" w:hAnsi="Times New Roman" w:cs="Times New Roman"/>
                <w:b/>
                <w:noProof/>
              </w:rPr>
              <w:t>Appendices</w:t>
            </w:r>
            <w:r w:rsidR="005D183C">
              <w:rPr>
                <w:noProof/>
                <w:webHidden/>
              </w:rPr>
              <w:tab/>
            </w:r>
            <w:r w:rsidR="005D183C">
              <w:rPr>
                <w:noProof/>
                <w:webHidden/>
              </w:rPr>
              <w:fldChar w:fldCharType="begin"/>
            </w:r>
            <w:r w:rsidR="005D183C">
              <w:rPr>
                <w:noProof/>
                <w:webHidden/>
              </w:rPr>
              <w:instrText xml:space="preserve"> PAGEREF _Toc482165627 \h </w:instrText>
            </w:r>
            <w:r w:rsidR="005D183C">
              <w:rPr>
                <w:noProof/>
                <w:webHidden/>
              </w:rPr>
            </w:r>
            <w:r w:rsidR="005D183C">
              <w:rPr>
                <w:noProof/>
                <w:webHidden/>
              </w:rPr>
              <w:fldChar w:fldCharType="separate"/>
            </w:r>
            <w:r w:rsidR="005D183C">
              <w:rPr>
                <w:noProof/>
                <w:webHidden/>
              </w:rPr>
              <w:t>131</w:t>
            </w:r>
            <w:r w:rsidR="005D183C">
              <w:rPr>
                <w:noProof/>
                <w:webHidden/>
              </w:rPr>
              <w:fldChar w:fldCharType="end"/>
            </w:r>
          </w:hyperlink>
        </w:p>
        <w:p w14:paraId="77D03BC2" w14:textId="77777777" w:rsidR="00EB74E4" w:rsidRPr="004E0A87" w:rsidRDefault="00EB74E4">
          <w:r w:rsidRPr="004E0A87">
            <w:rPr>
              <w:b/>
              <w:bCs/>
              <w:noProof/>
            </w:rPr>
            <w:fldChar w:fldCharType="end"/>
          </w:r>
        </w:p>
      </w:sdtContent>
    </w:sdt>
    <w:p w14:paraId="0A918581" w14:textId="77777777" w:rsidR="00EF5FC2" w:rsidRPr="004E0A87" w:rsidRDefault="00EF5FC2">
      <w:pPr>
        <w:rPr>
          <w:rFonts w:ascii="Times New Roman" w:hAnsi="Times New Roman" w:cs="Times New Roman"/>
          <w:sz w:val="24"/>
          <w:szCs w:val="24"/>
        </w:rPr>
      </w:pPr>
      <w:r w:rsidRPr="004E0A87">
        <w:rPr>
          <w:rFonts w:ascii="Times New Roman" w:hAnsi="Times New Roman" w:cs="Times New Roman"/>
          <w:sz w:val="24"/>
          <w:szCs w:val="24"/>
        </w:rPr>
        <w:br w:type="page"/>
      </w:r>
    </w:p>
    <w:p w14:paraId="0BBB66D4" w14:textId="77777777" w:rsidR="00EF5FC2" w:rsidRPr="004E0A87" w:rsidRDefault="00EF5FC2">
      <w:pPr>
        <w:rPr>
          <w:rFonts w:ascii="Times New Roman" w:hAnsi="Times New Roman" w:cs="Times New Roman"/>
          <w:sz w:val="24"/>
          <w:szCs w:val="24"/>
        </w:rPr>
      </w:pPr>
    </w:p>
    <w:p w14:paraId="2F649900" w14:textId="77777777" w:rsidR="00310874" w:rsidRPr="004E0A87" w:rsidRDefault="00310874">
      <w:pPr>
        <w:rPr>
          <w:rFonts w:ascii="Times New Roman" w:hAnsi="Times New Roman" w:cs="Times New Roman"/>
          <w:sz w:val="24"/>
          <w:szCs w:val="24"/>
        </w:rPr>
      </w:pPr>
    </w:p>
    <w:p w14:paraId="76FF56CB" w14:textId="7F1105CA" w:rsidR="00310874" w:rsidRPr="004E0A87" w:rsidRDefault="00271926" w:rsidP="00C45B16">
      <w:pPr>
        <w:rPr>
          <w:rFonts w:ascii="Times New Roman" w:hAnsi="Times New Roman" w:cs="Times New Roman"/>
          <w:b/>
          <w:sz w:val="24"/>
          <w:szCs w:val="24"/>
        </w:rPr>
      </w:pPr>
      <w:r w:rsidRPr="004E0A87">
        <w:rPr>
          <w:rFonts w:ascii="Times New Roman" w:hAnsi="Times New Roman" w:cs="Times New Roman"/>
          <w:b/>
          <w:sz w:val="24"/>
          <w:szCs w:val="24"/>
        </w:rPr>
        <w:t xml:space="preserve">Tables and </w:t>
      </w:r>
      <w:r w:rsidR="00310874" w:rsidRPr="004E0A87">
        <w:rPr>
          <w:rFonts w:ascii="Times New Roman" w:hAnsi="Times New Roman" w:cs="Times New Roman"/>
          <w:b/>
          <w:sz w:val="24"/>
          <w:szCs w:val="24"/>
        </w:rPr>
        <w:t>Figures</w:t>
      </w:r>
    </w:p>
    <w:p w14:paraId="551185A3" w14:textId="77777777" w:rsidR="00271926" w:rsidRPr="00583237" w:rsidRDefault="00271926" w:rsidP="000141AB">
      <w:pPr>
        <w:spacing w:after="0" w:line="360" w:lineRule="auto"/>
        <w:ind w:left="719" w:right="75" w:hangingChars="327" w:hanging="719"/>
        <w:jc w:val="both"/>
        <w:rPr>
          <w:rFonts w:ascii="Times New Roman" w:eastAsia="Times New Roman" w:hAnsi="Times New Roman" w:cs="Times New Roman"/>
          <w:lang w:eastAsia="en-IN"/>
        </w:rPr>
      </w:pPr>
      <w:r w:rsidRPr="00583237">
        <w:rPr>
          <w:rFonts w:ascii="Times New Roman" w:eastAsia="Times New Roman" w:hAnsi="Times New Roman" w:cs="Times New Roman"/>
          <w:lang w:eastAsia="en-IN"/>
        </w:rPr>
        <w:t xml:space="preserve">Table 1.1. Differential health status and health provisions in India </w:t>
      </w:r>
    </w:p>
    <w:p w14:paraId="1C4094FC"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2.1: Distribution of the sample across villages</w:t>
      </w:r>
    </w:p>
    <w:p w14:paraId="74A0480F"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2.2. The process of the study </w:t>
      </w:r>
    </w:p>
    <w:p w14:paraId="43F95059"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2.2.Distribution of sampled households according to social identity</w:t>
      </w:r>
    </w:p>
    <w:p w14:paraId="4E8C4B8F" w14:textId="77777777" w:rsidR="00271926" w:rsidRPr="00583237" w:rsidRDefault="00271926" w:rsidP="000141AB">
      <w:pPr>
        <w:tabs>
          <w:tab w:val="left" w:pos="720"/>
        </w:tabs>
        <w:spacing w:after="0" w:line="360" w:lineRule="auto"/>
        <w:ind w:left="719" w:hangingChars="327" w:hanging="719"/>
        <w:jc w:val="both"/>
        <w:rPr>
          <w:rFonts w:ascii="Times New Roman" w:eastAsia="Times New Roman" w:hAnsi="Times New Roman" w:cs="Times New Roman"/>
        </w:rPr>
      </w:pPr>
      <w:r w:rsidRPr="00583237">
        <w:rPr>
          <w:rFonts w:ascii="Times New Roman" w:eastAsia="Times New Roman" w:hAnsi="Times New Roman" w:cs="Times New Roman"/>
        </w:rPr>
        <w:t>Table 2.3. Distribution of sampled households according to occupation (%)</w:t>
      </w:r>
    </w:p>
    <w:p w14:paraId="773B95FF" w14:textId="77777777" w:rsidR="00271926" w:rsidRPr="00583237" w:rsidRDefault="00271926" w:rsidP="000141AB">
      <w:pPr>
        <w:tabs>
          <w:tab w:val="left" w:pos="720"/>
        </w:tabs>
        <w:spacing w:after="0" w:line="360" w:lineRule="auto"/>
        <w:ind w:left="719" w:hangingChars="327" w:hanging="719"/>
        <w:jc w:val="both"/>
        <w:rPr>
          <w:rFonts w:ascii="Times New Roman" w:hAnsi="Times New Roman" w:cs="Times New Roman"/>
        </w:rPr>
      </w:pPr>
      <w:r w:rsidRPr="00583237">
        <w:rPr>
          <w:rFonts w:ascii="Times New Roman" w:eastAsia="Times New Roman" w:hAnsi="Times New Roman" w:cs="Times New Roman"/>
        </w:rPr>
        <w:t>Table 2.4. Distribution of sampled households according to social identity and occupation (%)</w:t>
      </w:r>
    </w:p>
    <w:p w14:paraId="43F64ACD"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eastAsia="Times New Roman" w:hAnsi="Times New Roman" w:cs="Times New Roman"/>
        </w:rPr>
        <w:t xml:space="preserve">Table 2.5. Distribution of sampled households according to educational status </w:t>
      </w:r>
    </w:p>
    <w:p w14:paraId="5AA07B5B"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2.6 Measures taken to reduce validity threats to the study </w:t>
      </w:r>
    </w:p>
    <w:p w14:paraId="59A92694"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3.1. A socio-economic profile of the study area</w:t>
      </w:r>
    </w:p>
    <w:p w14:paraId="4939D169"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3.2. Select Health Indicators: </w:t>
      </w:r>
      <w:proofErr w:type="spellStart"/>
      <w:r w:rsidRPr="00583237">
        <w:rPr>
          <w:rFonts w:ascii="Times New Roman" w:hAnsi="Times New Roman" w:cs="Times New Roman"/>
        </w:rPr>
        <w:t>Birbhum</w:t>
      </w:r>
      <w:proofErr w:type="spellEnd"/>
      <w:r w:rsidRPr="00583237">
        <w:rPr>
          <w:rFonts w:ascii="Times New Roman" w:hAnsi="Times New Roman" w:cs="Times New Roman"/>
        </w:rPr>
        <w:t xml:space="preserve"> and West Bengal</w:t>
      </w:r>
    </w:p>
    <w:p w14:paraId="4A237439"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3.3. Distribution of Diseases treated in public facilities in </w:t>
      </w:r>
      <w:proofErr w:type="spellStart"/>
      <w:r w:rsidRPr="00583237">
        <w:rPr>
          <w:rFonts w:ascii="Times New Roman" w:hAnsi="Times New Roman" w:cs="Times New Roman"/>
        </w:rPr>
        <w:t>Birbhum</w:t>
      </w:r>
      <w:proofErr w:type="spellEnd"/>
      <w:r w:rsidRPr="00583237">
        <w:rPr>
          <w:rFonts w:ascii="Times New Roman" w:hAnsi="Times New Roman" w:cs="Times New Roman"/>
        </w:rPr>
        <w:t xml:space="preserve"> District in August 2016</w:t>
      </w:r>
    </w:p>
    <w:p w14:paraId="4D2E88B2"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3.4. Distribution of episodes of communicable diseases registered/treated in public facilities     – August 2016</w:t>
      </w:r>
    </w:p>
    <w:p w14:paraId="0D3EF447" w14:textId="77777777" w:rsidR="00271926" w:rsidRPr="00583237" w:rsidRDefault="00271926" w:rsidP="000141AB">
      <w:pPr>
        <w:spacing w:after="0" w:line="360" w:lineRule="auto"/>
        <w:ind w:left="719" w:hangingChars="327" w:hanging="719"/>
        <w:jc w:val="both"/>
        <w:rPr>
          <w:rFonts w:ascii="Times New Roman" w:eastAsia="Times New Roman" w:hAnsi="Times New Roman" w:cs="Times New Roman"/>
          <w:lang w:bidi="bn-IN"/>
        </w:rPr>
      </w:pPr>
      <w:r w:rsidRPr="00583237">
        <w:rPr>
          <w:rFonts w:ascii="Times New Roman" w:hAnsi="Times New Roman" w:cs="Times New Roman"/>
        </w:rPr>
        <w:t>Table 3.5. Distribution of episodes of non-communicable diseases registered/treated in public facilities – August 2016</w:t>
      </w:r>
    </w:p>
    <w:p w14:paraId="432DF294"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3.6. Availability and shortages of Doctors and GNMs/ANMs in position* </w:t>
      </w:r>
    </w:p>
    <w:p w14:paraId="54BFE6BD"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3.7. Services availed in the public facilities of </w:t>
      </w:r>
      <w:proofErr w:type="spellStart"/>
      <w:r w:rsidRPr="00583237">
        <w:rPr>
          <w:rFonts w:ascii="Times New Roman" w:hAnsi="Times New Roman" w:cs="Times New Roman"/>
        </w:rPr>
        <w:t>Birbhum</w:t>
      </w:r>
      <w:proofErr w:type="spellEnd"/>
      <w:r w:rsidRPr="00583237">
        <w:rPr>
          <w:rFonts w:ascii="Times New Roman" w:hAnsi="Times New Roman" w:cs="Times New Roman"/>
        </w:rPr>
        <w:t xml:space="preserve"> in the month of August 2016</w:t>
      </w:r>
    </w:p>
    <w:p w14:paraId="6103CBBB"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3.8. Differential Achievements: Select indicators</w:t>
      </w:r>
    </w:p>
    <w:p w14:paraId="69ABB46D"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eastAsia="Times New Roman" w:hAnsi="Times New Roman" w:cs="Times New Roman"/>
        </w:rPr>
        <w:t>Table 4.1. Vacancies of health personnel in India and West Bengal: 2005-2016</w:t>
      </w:r>
    </w:p>
    <w:p w14:paraId="7B359E39"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4.2. Per-thousand Reported Illness and Hospitalization: The Kerala-Jharkhand Contrast</w:t>
      </w:r>
    </w:p>
    <w:p w14:paraId="5303EEBC"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5.1.Occurrence of outpatient cases in the year preceding the survey (figures are percentages.)</w:t>
      </w:r>
    </w:p>
    <w:p w14:paraId="58EA9037"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5.2. Frequency of visits by various health personnel to households</w:t>
      </w:r>
    </w:p>
    <w:p w14:paraId="39AB79BA" w14:textId="77777777" w:rsidR="00271926" w:rsidRPr="00583237" w:rsidRDefault="00271926" w:rsidP="000141AB">
      <w:pPr>
        <w:spacing w:after="0" w:line="360" w:lineRule="auto"/>
        <w:ind w:left="719" w:hangingChars="327" w:hanging="719"/>
        <w:jc w:val="both"/>
        <w:rPr>
          <w:rFonts w:ascii="Times New Roman" w:hAnsi="Times New Roman" w:cs="Times New Roman"/>
          <w:noProof/>
        </w:rPr>
      </w:pPr>
      <w:r w:rsidRPr="00583237">
        <w:rPr>
          <w:rFonts w:ascii="Times New Roman" w:hAnsi="Times New Roman" w:cs="Times New Roman"/>
          <w:noProof/>
        </w:rPr>
        <w:t>Table 5.3. Services offered by health workers</w:t>
      </w:r>
    </w:p>
    <w:p w14:paraId="0269B60E"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6.1. Population hospitalized for illness by availability of RSBY card and gender (percentages)</w:t>
      </w:r>
    </w:p>
    <w:p w14:paraId="2C79F6A0"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6.2.Distribution of patients who availed treatment under RSBY by gender and type of hospital in </w:t>
      </w:r>
      <w:proofErr w:type="spellStart"/>
      <w:r w:rsidRPr="00583237">
        <w:rPr>
          <w:rFonts w:ascii="Times New Roman" w:hAnsi="Times New Roman" w:cs="Times New Roman"/>
        </w:rPr>
        <w:t>Birbhum</w:t>
      </w:r>
      <w:proofErr w:type="spellEnd"/>
      <w:r w:rsidRPr="00583237">
        <w:rPr>
          <w:rFonts w:ascii="Times New Roman" w:hAnsi="Times New Roman" w:cs="Times New Roman"/>
        </w:rPr>
        <w:t xml:space="preserve"> District between September 2015 and August 2016</w:t>
      </w:r>
    </w:p>
    <w:p w14:paraId="5DF7332A"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6.3. Type of hospitals visited by members of surveyed households covered by RSBY </w:t>
      </w:r>
    </w:p>
    <w:p w14:paraId="6F72B755"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6.4. Distribution of hospitalization by procedures and type of hospitals availed by RSBY enrollee of </w:t>
      </w:r>
      <w:proofErr w:type="spellStart"/>
      <w:r w:rsidRPr="00583237">
        <w:rPr>
          <w:rFonts w:ascii="Times New Roman" w:hAnsi="Times New Roman" w:cs="Times New Roman"/>
        </w:rPr>
        <w:t>Birbhum</w:t>
      </w:r>
      <w:proofErr w:type="spellEnd"/>
      <w:r w:rsidRPr="00583237">
        <w:rPr>
          <w:rFonts w:ascii="Times New Roman" w:hAnsi="Times New Roman" w:cs="Times New Roman"/>
        </w:rPr>
        <w:t xml:space="preserve"> district in the year April-2015 to March 2016</w:t>
      </w:r>
    </w:p>
    <w:p w14:paraId="1EF0395B"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lastRenderedPageBreak/>
        <w:t>Table 6.5. Distribution of hospitalization cases according to availability of RSBY card and type of ailment</w:t>
      </w:r>
    </w:p>
    <w:p w14:paraId="00D52D1B"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6.6. Insurance coverage and out-of-pocket spending in hospitalized treatment</w:t>
      </w:r>
    </w:p>
    <w:p w14:paraId="0D301E82"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Table 6.7. Pattern of out of pocket expenditure for RSBY and non-RSBY patients </w:t>
      </w:r>
    </w:p>
    <w:p w14:paraId="0A0F0F76"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Table 6.8. Summary of allowable procedures under RSBY and minimum and maximum rates fixed for them by the government</w:t>
      </w:r>
    </w:p>
    <w:p w14:paraId="0E2673E8" w14:textId="77777777" w:rsidR="00271926" w:rsidRPr="00583237" w:rsidRDefault="00271926" w:rsidP="000141AB">
      <w:pPr>
        <w:spacing w:after="0" w:line="360" w:lineRule="auto"/>
        <w:ind w:left="719" w:right="75" w:hangingChars="327" w:hanging="719"/>
        <w:jc w:val="both"/>
        <w:rPr>
          <w:rFonts w:ascii="Times New Roman" w:eastAsia="Times New Roman" w:hAnsi="Times New Roman" w:cs="Times New Roman"/>
          <w:lang w:eastAsia="en-IN"/>
        </w:rPr>
      </w:pPr>
      <w:r w:rsidRPr="00583237">
        <w:rPr>
          <w:rFonts w:ascii="Times New Roman" w:eastAsia="Times New Roman" w:hAnsi="Times New Roman" w:cs="Times New Roman"/>
          <w:lang w:eastAsia="en-IN"/>
        </w:rPr>
        <w:t>Figure 2.1. Design of the study</w:t>
      </w:r>
    </w:p>
    <w:p w14:paraId="7ED0E39D" w14:textId="562BC77D" w:rsidR="00271926" w:rsidRPr="00583237" w:rsidRDefault="00271926" w:rsidP="000141AB">
      <w:pPr>
        <w:spacing w:after="0" w:line="360" w:lineRule="auto"/>
        <w:ind w:left="719" w:hangingChars="327" w:hanging="719"/>
        <w:jc w:val="both"/>
        <w:rPr>
          <w:rFonts w:ascii="Times New Roman" w:hAnsi="Times New Roman" w:cs="Times New Roman"/>
          <w:shd w:val="clear" w:color="auto" w:fill="FFFFFF"/>
        </w:rPr>
      </w:pPr>
      <w:r w:rsidRPr="00583237">
        <w:rPr>
          <w:rFonts w:ascii="Times New Roman" w:hAnsi="Times New Roman" w:cs="Times New Roman"/>
          <w:shd w:val="clear" w:color="auto" w:fill="FFFFFF"/>
        </w:rPr>
        <w:t xml:space="preserve">Figure 2.2. India, West Bengal and </w:t>
      </w:r>
      <w:proofErr w:type="spellStart"/>
      <w:r w:rsidRPr="00583237">
        <w:rPr>
          <w:rFonts w:ascii="Times New Roman" w:hAnsi="Times New Roman" w:cs="Times New Roman"/>
          <w:shd w:val="clear" w:color="auto" w:fill="FFFFFF"/>
        </w:rPr>
        <w:t>Birbhum</w:t>
      </w:r>
      <w:proofErr w:type="spellEnd"/>
    </w:p>
    <w:p w14:paraId="2EB8FA01" w14:textId="1A22BB79" w:rsidR="00271926" w:rsidRPr="00583237" w:rsidRDefault="00271926" w:rsidP="000141AB">
      <w:pPr>
        <w:spacing w:after="0" w:line="360" w:lineRule="auto"/>
        <w:ind w:left="719" w:hangingChars="327" w:hanging="719"/>
        <w:jc w:val="both"/>
        <w:rPr>
          <w:rFonts w:ascii="Times New Roman" w:hAnsi="Times New Roman" w:cs="Times New Roman"/>
          <w:shd w:val="clear" w:color="auto" w:fill="FFFFFF"/>
        </w:rPr>
      </w:pPr>
      <w:r w:rsidRPr="00583237">
        <w:rPr>
          <w:rFonts w:ascii="Times New Roman" w:hAnsi="Times New Roman" w:cs="Times New Roman"/>
          <w:shd w:val="clear" w:color="auto" w:fill="FFFFFF"/>
        </w:rPr>
        <w:t xml:space="preserve">Figure 2.3. Sampled blocks in </w:t>
      </w:r>
      <w:proofErr w:type="spellStart"/>
      <w:r w:rsidRPr="00583237">
        <w:rPr>
          <w:rFonts w:ascii="Times New Roman" w:hAnsi="Times New Roman" w:cs="Times New Roman"/>
          <w:shd w:val="clear" w:color="auto" w:fill="FFFFFF"/>
        </w:rPr>
        <w:t>Birbhum</w:t>
      </w:r>
      <w:proofErr w:type="spellEnd"/>
      <w:r w:rsidRPr="00583237">
        <w:rPr>
          <w:rFonts w:ascii="Times New Roman" w:hAnsi="Times New Roman" w:cs="Times New Roman"/>
          <w:shd w:val="clear" w:color="auto" w:fill="FFFFFF"/>
        </w:rPr>
        <w:t xml:space="preserve"> district</w:t>
      </w:r>
    </w:p>
    <w:p w14:paraId="095BD341"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Figure 3.1. A Crowd Waits Outside an OPD </w:t>
      </w:r>
    </w:p>
    <w:p w14:paraId="22C424C1"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Figure 4.1. District wise variation in average population covered per hospital accredited for RSBY</w:t>
      </w:r>
    </w:p>
    <w:p w14:paraId="20395975" w14:textId="44C43B8E" w:rsidR="00271926" w:rsidRPr="00583237" w:rsidRDefault="00271926" w:rsidP="000141AB">
      <w:pPr>
        <w:pStyle w:val="Caption"/>
        <w:spacing w:after="0" w:line="360" w:lineRule="auto"/>
        <w:ind w:left="719" w:hangingChars="327" w:hanging="719"/>
        <w:jc w:val="both"/>
        <w:rPr>
          <w:rFonts w:ascii="Times New Roman" w:hAnsi="Times New Roman" w:cs="Times New Roman"/>
          <w:b w:val="0"/>
          <w:color w:val="auto"/>
          <w:sz w:val="22"/>
          <w:szCs w:val="22"/>
        </w:rPr>
      </w:pPr>
      <w:r w:rsidRPr="00583237">
        <w:rPr>
          <w:rFonts w:ascii="Times New Roman" w:hAnsi="Times New Roman" w:cs="Times New Roman"/>
          <w:b w:val="0"/>
          <w:color w:val="auto"/>
          <w:sz w:val="22"/>
          <w:szCs w:val="22"/>
        </w:rPr>
        <w:t>Figure</w:t>
      </w:r>
      <w:r w:rsidR="002E79E9" w:rsidRPr="00583237">
        <w:rPr>
          <w:rFonts w:ascii="Times New Roman" w:hAnsi="Times New Roman" w:cs="Times New Roman"/>
          <w:b w:val="0"/>
          <w:color w:val="auto"/>
          <w:sz w:val="22"/>
          <w:szCs w:val="22"/>
        </w:rPr>
        <w:t xml:space="preserve"> 4.2</w:t>
      </w:r>
      <w:r w:rsidRPr="00583237">
        <w:rPr>
          <w:rFonts w:ascii="Times New Roman" w:hAnsi="Times New Roman" w:cs="Times New Roman"/>
          <w:b w:val="0"/>
          <w:color w:val="auto"/>
          <w:sz w:val="22"/>
          <w:szCs w:val="22"/>
        </w:rPr>
        <w:t>. Percentage BPL families enrolled in RSBY in districts of West Bengal</w:t>
      </w:r>
    </w:p>
    <w:p w14:paraId="7149A471" w14:textId="12872FAD" w:rsidR="002E79E9" w:rsidRPr="00583237" w:rsidRDefault="002E79E9" w:rsidP="000141AB">
      <w:pPr>
        <w:pStyle w:val="Caption"/>
        <w:spacing w:after="0" w:line="360" w:lineRule="auto"/>
        <w:ind w:left="719" w:hangingChars="327" w:hanging="719"/>
        <w:jc w:val="both"/>
        <w:rPr>
          <w:rFonts w:ascii="Times New Roman" w:hAnsi="Times New Roman" w:cs="Times New Roman"/>
          <w:b w:val="0"/>
          <w:color w:val="auto"/>
          <w:sz w:val="22"/>
          <w:szCs w:val="22"/>
        </w:rPr>
      </w:pPr>
      <w:r w:rsidRPr="00583237">
        <w:rPr>
          <w:rFonts w:ascii="Times New Roman" w:hAnsi="Times New Roman" w:cs="Times New Roman"/>
          <w:b w:val="0"/>
          <w:color w:val="auto"/>
          <w:sz w:val="22"/>
          <w:szCs w:val="22"/>
        </w:rPr>
        <w:t>Figure 4.3. Percentage BPL families enrolled in RSBY in Indian states</w:t>
      </w:r>
    </w:p>
    <w:p w14:paraId="50282FC8" w14:textId="77777777"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 xml:space="preserve">Diagram 5.1. Sources of treatment for outpatient cases </w:t>
      </w:r>
    </w:p>
    <w:p w14:paraId="3D3D2953" w14:textId="56433A49" w:rsidR="00271926" w:rsidRPr="00583237" w:rsidRDefault="00271926"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Figure 5.</w:t>
      </w:r>
      <w:r w:rsidR="002E79E9" w:rsidRPr="00583237">
        <w:rPr>
          <w:rFonts w:ascii="Times New Roman" w:hAnsi="Times New Roman" w:cs="Times New Roman"/>
        </w:rPr>
        <w:t>2</w:t>
      </w:r>
      <w:r w:rsidRPr="00583237">
        <w:rPr>
          <w:rFonts w:ascii="Times New Roman" w:hAnsi="Times New Roman" w:cs="Times New Roman"/>
        </w:rPr>
        <w:t xml:space="preserve">. A </w:t>
      </w:r>
      <w:proofErr w:type="spellStart"/>
      <w:r w:rsidRPr="00583237">
        <w:rPr>
          <w:rFonts w:ascii="Times New Roman" w:hAnsi="Times New Roman" w:cs="Times New Roman"/>
        </w:rPr>
        <w:t>Kantha</w:t>
      </w:r>
      <w:proofErr w:type="spellEnd"/>
      <w:r w:rsidRPr="00583237">
        <w:rPr>
          <w:rFonts w:ascii="Times New Roman" w:hAnsi="Times New Roman" w:cs="Times New Roman"/>
        </w:rPr>
        <w:t xml:space="preserve"> (quilt) art demonstrating medicalization of health</w:t>
      </w:r>
    </w:p>
    <w:p w14:paraId="550CAC14" w14:textId="421CC5C8" w:rsidR="002E79E9" w:rsidRPr="00583237" w:rsidRDefault="002E79E9" w:rsidP="000141AB">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bCs/>
        </w:rPr>
        <w:t xml:space="preserve">Figure 5.3. Episodes of out-patient cases in the past one year prior to the survey </w:t>
      </w:r>
    </w:p>
    <w:p w14:paraId="10BB517D" w14:textId="648ECD95" w:rsidR="00271926" w:rsidRPr="00583237" w:rsidRDefault="00271926" w:rsidP="000141AB">
      <w:pPr>
        <w:pStyle w:val="Caption"/>
        <w:spacing w:after="0" w:line="360" w:lineRule="auto"/>
        <w:ind w:left="719" w:hangingChars="327" w:hanging="719"/>
        <w:jc w:val="both"/>
        <w:rPr>
          <w:rFonts w:ascii="Times New Roman" w:hAnsi="Times New Roman" w:cs="Times New Roman"/>
          <w:b w:val="0"/>
          <w:color w:val="auto"/>
          <w:sz w:val="22"/>
          <w:szCs w:val="22"/>
        </w:rPr>
      </w:pPr>
      <w:r w:rsidRPr="00583237">
        <w:rPr>
          <w:rFonts w:ascii="Times New Roman" w:hAnsi="Times New Roman" w:cs="Times New Roman"/>
          <w:b w:val="0"/>
          <w:color w:val="auto"/>
          <w:sz w:val="22"/>
          <w:szCs w:val="22"/>
        </w:rPr>
        <w:t>Figure 5.4. Source of treatment for non-hospitalization cases</w:t>
      </w:r>
    </w:p>
    <w:p w14:paraId="7D31ECAB" w14:textId="0988CB6F"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bCs/>
        </w:rPr>
        <w:t>Figure 5.5. Average expenditure per patient (in Rupees; 1 Rupee= $0.015)</w:t>
      </w:r>
    </w:p>
    <w:p w14:paraId="4A0BC1D0" w14:textId="77777777"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Figure 6.1.A leaflet published by a private facility advertising treatment under RSBY</w:t>
      </w:r>
    </w:p>
    <w:p w14:paraId="368A5638" w14:textId="376B6520" w:rsidR="002E79E9" w:rsidRPr="00583237" w:rsidRDefault="002E79E9" w:rsidP="000141AB">
      <w:pPr>
        <w:spacing w:after="0" w:line="360" w:lineRule="auto"/>
        <w:ind w:left="719" w:hangingChars="327" w:hanging="719"/>
        <w:jc w:val="both"/>
        <w:rPr>
          <w:rFonts w:ascii="Times New Roman" w:eastAsia="Times New Roman" w:hAnsi="Times New Roman" w:cs="Times New Roman"/>
        </w:rPr>
      </w:pPr>
      <w:r w:rsidRPr="00583237">
        <w:rPr>
          <w:rFonts w:ascii="Times New Roman" w:eastAsia="Times New Roman" w:hAnsi="Times New Roman" w:cs="Times New Roman"/>
        </w:rPr>
        <w:t xml:space="preserve">Figure 6.2. A discharge certificate </w:t>
      </w:r>
    </w:p>
    <w:p w14:paraId="7F51482A" w14:textId="36D1E5F0" w:rsidR="00271926" w:rsidRPr="00583237" w:rsidRDefault="00271926" w:rsidP="00583237">
      <w:pPr>
        <w:pStyle w:val="Caption"/>
        <w:keepNext/>
        <w:spacing w:after="0" w:line="360" w:lineRule="auto"/>
        <w:ind w:left="719" w:hangingChars="327" w:hanging="719"/>
        <w:jc w:val="both"/>
        <w:rPr>
          <w:rFonts w:ascii="Times New Roman" w:hAnsi="Times New Roman" w:cs="Times New Roman"/>
          <w:b w:val="0"/>
          <w:color w:val="auto"/>
          <w:sz w:val="22"/>
          <w:szCs w:val="22"/>
        </w:rPr>
      </w:pPr>
      <w:r w:rsidRPr="00583237">
        <w:rPr>
          <w:rFonts w:ascii="Times New Roman" w:hAnsi="Times New Roman" w:cs="Times New Roman"/>
          <w:b w:val="0"/>
          <w:color w:val="auto"/>
          <w:sz w:val="22"/>
          <w:szCs w:val="22"/>
        </w:rPr>
        <w:t xml:space="preserve">Figure 6. </w:t>
      </w:r>
      <w:r w:rsidR="002E79E9" w:rsidRPr="00583237">
        <w:rPr>
          <w:rFonts w:ascii="Times New Roman" w:hAnsi="Times New Roman" w:cs="Times New Roman"/>
          <w:b w:val="0"/>
          <w:color w:val="auto"/>
          <w:sz w:val="22"/>
          <w:szCs w:val="22"/>
        </w:rPr>
        <w:t>3</w:t>
      </w:r>
      <w:r w:rsidRPr="00583237">
        <w:rPr>
          <w:rFonts w:ascii="Times New Roman" w:hAnsi="Times New Roman" w:cs="Times New Roman"/>
          <w:b w:val="0"/>
          <w:color w:val="auto"/>
          <w:sz w:val="22"/>
          <w:szCs w:val="22"/>
        </w:rPr>
        <w:t xml:space="preserve">. Distribution of cases of hospitalization of non-RSBY patients by facility (government and private) </w:t>
      </w:r>
    </w:p>
    <w:p w14:paraId="7ED4CC44" w14:textId="33DB26A7" w:rsidR="00271926" w:rsidRPr="00583237" w:rsidRDefault="00271926" w:rsidP="00583237">
      <w:pPr>
        <w:pStyle w:val="Caption"/>
        <w:keepNext/>
        <w:spacing w:after="0" w:line="360" w:lineRule="auto"/>
        <w:ind w:left="719" w:hangingChars="327" w:hanging="719"/>
        <w:jc w:val="both"/>
        <w:rPr>
          <w:rFonts w:ascii="Times New Roman" w:hAnsi="Times New Roman" w:cs="Times New Roman"/>
          <w:b w:val="0"/>
          <w:color w:val="auto"/>
          <w:sz w:val="22"/>
          <w:szCs w:val="22"/>
        </w:rPr>
      </w:pPr>
      <w:r w:rsidRPr="00583237">
        <w:rPr>
          <w:rFonts w:ascii="Times New Roman" w:hAnsi="Times New Roman" w:cs="Times New Roman"/>
          <w:b w:val="0"/>
          <w:color w:val="auto"/>
          <w:sz w:val="22"/>
          <w:szCs w:val="22"/>
        </w:rPr>
        <w:t>Figure 6.4 Distribution of hospitalization cases under RSBY by facility (government and private)</w:t>
      </w:r>
    </w:p>
    <w:p w14:paraId="44AD4E67" w14:textId="70F43D68"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rPr>
        <w:t>Figure 6.5. Catastrophic consequence</w:t>
      </w:r>
    </w:p>
    <w:p w14:paraId="47A5AF71" w14:textId="3690DA85" w:rsidR="00271926" w:rsidRPr="00583237" w:rsidRDefault="00271926" w:rsidP="00583237">
      <w:pPr>
        <w:pStyle w:val="Caption"/>
        <w:keepNext/>
        <w:spacing w:after="0" w:line="360" w:lineRule="auto"/>
        <w:ind w:left="719" w:hangingChars="327" w:hanging="719"/>
        <w:jc w:val="both"/>
        <w:rPr>
          <w:rFonts w:ascii="Times New Roman" w:hAnsi="Times New Roman" w:cs="Times New Roman"/>
          <w:b w:val="0"/>
          <w:color w:val="auto"/>
          <w:sz w:val="22"/>
          <w:szCs w:val="22"/>
        </w:rPr>
      </w:pPr>
      <w:r w:rsidRPr="00583237">
        <w:rPr>
          <w:rFonts w:ascii="Times New Roman" w:hAnsi="Times New Roman" w:cs="Times New Roman"/>
          <w:b w:val="0"/>
          <w:color w:val="auto"/>
          <w:sz w:val="22"/>
          <w:szCs w:val="22"/>
        </w:rPr>
        <w:t>Figure 6.6. Reasons for not using the RSBY card (N= 37)</w:t>
      </w:r>
    </w:p>
    <w:p w14:paraId="3A485CB7" w14:textId="3F9E21A1" w:rsidR="00271926" w:rsidRPr="00583237" w:rsidRDefault="00271926" w:rsidP="00583237">
      <w:pPr>
        <w:spacing w:after="0" w:line="360" w:lineRule="auto"/>
        <w:ind w:left="719" w:hangingChars="327" w:hanging="719"/>
        <w:jc w:val="both"/>
        <w:rPr>
          <w:rFonts w:ascii="Times New Roman" w:hAnsi="Times New Roman" w:cs="Times New Roman"/>
        </w:rPr>
      </w:pPr>
      <w:r w:rsidRPr="00583237">
        <w:rPr>
          <w:rFonts w:ascii="Times New Roman" w:hAnsi="Times New Roman" w:cs="Times New Roman"/>
          <w:bCs/>
        </w:rPr>
        <w:t>Figure 6.7. Reported status of non-clinical services in government and private facilities (%)</w:t>
      </w:r>
    </w:p>
    <w:p w14:paraId="0519AA15" w14:textId="45B31CFB" w:rsidR="00271926" w:rsidRPr="00583237" w:rsidRDefault="00271926" w:rsidP="00583237">
      <w:pPr>
        <w:spacing w:after="0" w:line="360" w:lineRule="auto"/>
        <w:ind w:left="719" w:hangingChars="327" w:hanging="719"/>
        <w:jc w:val="both"/>
        <w:rPr>
          <w:rFonts w:ascii="Times New Roman" w:hAnsi="Times New Roman" w:cs="Times New Roman"/>
          <w:bCs/>
        </w:rPr>
      </w:pPr>
      <w:r w:rsidRPr="00583237">
        <w:rPr>
          <w:rFonts w:ascii="Times New Roman" w:hAnsi="Times New Roman" w:cs="Times New Roman"/>
          <w:bCs/>
        </w:rPr>
        <w:t>Figure 6.8. Self-reported level of recovery in government and private facilities (%)</w:t>
      </w:r>
    </w:p>
    <w:p w14:paraId="449E93B0" w14:textId="77777777" w:rsidR="00271926" w:rsidRPr="00583237" w:rsidRDefault="00271926" w:rsidP="000141AB">
      <w:pPr>
        <w:pStyle w:val="NormalWeb"/>
        <w:shd w:val="clear" w:color="auto" w:fill="FFFFFF"/>
        <w:spacing w:before="0" w:beforeAutospacing="0" w:after="0" w:afterAutospacing="0" w:line="360" w:lineRule="auto"/>
        <w:ind w:left="719" w:hangingChars="327" w:hanging="719"/>
        <w:jc w:val="both"/>
        <w:rPr>
          <w:sz w:val="22"/>
          <w:szCs w:val="22"/>
          <w:shd w:val="clear" w:color="auto" w:fill="FFFFFF"/>
        </w:rPr>
      </w:pPr>
      <w:r w:rsidRPr="00583237">
        <w:rPr>
          <w:sz w:val="22"/>
          <w:szCs w:val="22"/>
          <w:shd w:val="clear" w:color="auto" w:fill="FFFFFF"/>
        </w:rPr>
        <w:t>Figure 7.1 Patients queued up outside an “ordinary” public hospital</w:t>
      </w:r>
    </w:p>
    <w:p w14:paraId="12949949" w14:textId="77777777" w:rsidR="00271926" w:rsidRPr="00583237" w:rsidRDefault="00271926" w:rsidP="000141AB">
      <w:pPr>
        <w:pStyle w:val="NormalWeb"/>
        <w:shd w:val="clear" w:color="auto" w:fill="FFFFFF"/>
        <w:spacing w:before="0" w:beforeAutospacing="0" w:after="0" w:afterAutospacing="0" w:line="360" w:lineRule="auto"/>
        <w:ind w:left="719" w:hangingChars="327" w:hanging="719"/>
        <w:jc w:val="both"/>
        <w:rPr>
          <w:sz w:val="22"/>
          <w:szCs w:val="22"/>
          <w:shd w:val="clear" w:color="auto" w:fill="FFFFFF"/>
        </w:rPr>
      </w:pPr>
      <w:r w:rsidRPr="00583237">
        <w:rPr>
          <w:sz w:val="22"/>
          <w:szCs w:val="22"/>
          <w:shd w:val="clear" w:color="auto" w:fill="FFFFFF"/>
        </w:rPr>
        <w:t xml:space="preserve">Figure 7.2 </w:t>
      </w:r>
      <w:proofErr w:type="gramStart"/>
      <w:r w:rsidRPr="00583237">
        <w:rPr>
          <w:sz w:val="22"/>
          <w:szCs w:val="22"/>
          <w:shd w:val="clear" w:color="auto" w:fill="FFFFFF"/>
        </w:rPr>
        <w:t>A</w:t>
      </w:r>
      <w:proofErr w:type="gramEnd"/>
      <w:r w:rsidRPr="00583237">
        <w:rPr>
          <w:sz w:val="22"/>
          <w:szCs w:val="22"/>
          <w:shd w:val="clear" w:color="auto" w:fill="FFFFFF"/>
        </w:rPr>
        <w:t xml:space="preserve"> huge unused super specialty public hospital </w:t>
      </w:r>
    </w:p>
    <w:p w14:paraId="69C950E5" w14:textId="77777777" w:rsidR="00271926" w:rsidRPr="00583237" w:rsidRDefault="00271926" w:rsidP="00134E00">
      <w:pPr>
        <w:spacing w:after="0" w:line="360" w:lineRule="auto"/>
        <w:ind w:left="719" w:hangingChars="327" w:hanging="719"/>
        <w:jc w:val="both"/>
        <w:rPr>
          <w:rFonts w:ascii="Times New Roman" w:hAnsi="Times New Roman" w:cs="Times New Roman"/>
        </w:rPr>
      </w:pPr>
    </w:p>
    <w:p w14:paraId="5EE58335" w14:textId="77777777" w:rsidR="00271926" w:rsidRPr="00583237" w:rsidRDefault="00271926" w:rsidP="00271926">
      <w:pPr>
        <w:spacing w:after="0" w:line="360" w:lineRule="auto"/>
        <w:ind w:right="75"/>
        <w:jc w:val="both"/>
        <w:rPr>
          <w:rFonts w:ascii="Times New Roman" w:eastAsia="Times New Roman" w:hAnsi="Times New Roman" w:cs="Times New Roman"/>
          <w:lang w:eastAsia="en-IN"/>
        </w:rPr>
      </w:pPr>
    </w:p>
    <w:p w14:paraId="46405C3C" w14:textId="77777777" w:rsidR="00271926" w:rsidRPr="00583237" w:rsidRDefault="00271926" w:rsidP="00271926">
      <w:pPr>
        <w:pStyle w:val="NormalWeb"/>
        <w:shd w:val="clear" w:color="auto" w:fill="FFFFFF"/>
        <w:spacing w:before="0" w:beforeAutospacing="0" w:after="0" w:afterAutospacing="0" w:line="360" w:lineRule="auto"/>
        <w:jc w:val="both"/>
        <w:rPr>
          <w:sz w:val="22"/>
          <w:szCs w:val="22"/>
          <w:shd w:val="clear" w:color="auto" w:fill="FFFFFF"/>
        </w:rPr>
      </w:pPr>
    </w:p>
    <w:p w14:paraId="72EFCD4E" w14:textId="77777777" w:rsidR="000141AB" w:rsidRDefault="000141AB" w:rsidP="00A61AC3">
      <w:pPr>
        <w:pStyle w:val="Heading1"/>
        <w:rPr>
          <w:rFonts w:ascii="Times New Roman" w:hAnsi="Times New Roman" w:cs="Times New Roman"/>
          <w:b/>
          <w:color w:val="auto"/>
          <w:sz w:val="24"/>
          <w:szCs w:val="24"/>
        </w:rPr>
      </w:pPr>
      <w:r>
        <w:rPr>
          <w:rFonts w:ascii="Times New Roman" w:hAnsi="Times New Roman" w:cs="Times New Roman"/>
          <w:b/>
          <w:color w:val="auto"/>
          <w:sz w:val="24"/>
          <w:szCs w:val="24"/>
        </w:rPr>
        <w:br w:type="page"/>
      </w:r>
    </w:p>
    <w:p w14:paraId="0C71F754" w14:textId="43FD9953" w:rsidR="00A61AC3" w:rsidRPr="004E0A87" w:rsidRDefault="00A61AC3" w:rsidP="00A61AC3">
      <w:pPr>
        <w:pStyle w:val="Heading1"/>
        <w:rPr>
          <w:rFonts w:ascii="Times New Roman" w:hAnsi="Times New Roman" w:cs="Times New Roman"/>
          <w:b/>
          <w:color w:val="auto"/>
          <w:sz w:val="24"/>
          <w:szCs w:val="24"/>
        </w:rPr>
      </w:pPr>
      <w:bookmarkStart w:id="0" w:name="_Toc482165573"/>
      <w:r w:rsidRPr="004E0A87">
        <w:rPr>
          <w:rFonts w:ascii="Times New Roman" w:hAnsi="Times New Roman" w:cs="Times New Roman"/>
          <w:b/>
          <w:color w:val="auto"/>
          <w:sz w:val="24"/>
          <w:szCs w:val="24"/>
        </w:rPr>
        <w:lastRenderedPageBreak/>
        <w:t>Acknowledgements</w:t>
      </w:r>
      <w:bookmarkEnd w:id="0"/>
    </w:p>
    <w:p w14:paraId="0B2A036C" w14:textId="77777777" w:rsidR="00A61AC3" w:rsidRPr="004E0A87" w:rsidRDefault="00A61AC3" w:rsidP="00A61AC3">
      <w:pPr>
        <w:pStyle w:val="NormalWeb"/>
        <w:shd w:val="clear" w:color="auto" w:fill="FFFFFF"/>
        <w:spacing w:before="120" w:beforeAutospacing="0" w:after="240" w:afterAutospacing="0" w:line="360" w:lineRule="auto"/>
        <w:jc w:val="both"/>
      </w:pPr>
      <w:r w:rsidRPr="004E0A87">
        <w:t xml:space="preserve">I would like to express my gratitude to the many people who saw me through this thesis; to all those who provided intellectual support, talked things over, read it critically, offered crucial comments, helped most generously in editing the text, and other technical helps. </w:t>
      </w:r>
    </w:p>
    <w:p w14:paraId="65D1F8A9" w14:textId="77777777" w:rsidR="00A61AC3" w:rsidRPr="004E0A87" w:rsidRDefault="00A61AC3" w:rsidP="00A61AC3">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xml:space="preserve">I would like to thank my mentors </w:t>
      </w:r>
      <w:proofErr w:type="spellStart"/>
      <w:r w:rsidRPr="004E0A87">
        <w:rPr>
          <w:rFonts w:ascii="Times New Roman" w:hAnsi="Times New Roman" w:cs="Times New Roman"/>
          <w:sz w:val="24"/>
          <w:szCs w:val="24"/>
        </w:rPr>
        <w:t>Joia</w:t>
      </w:r>
      <w:proofErr w:type="spellEnd"/>
      <w:r w:rsidRPr="004E0A87">
        <w:rPr>
          <w:rFonts w:ascii="Times New Roman" w:hAnsi="Times New Roman" w:cs="Times New Roman"/>
          <w:sz w:val="24"/>
          <w:szCs w:val="24"/>
        </w:rPr>
        <w:t xml:space="preserve"> Mukherjee, Amartya Sen, and Paul Farmer for bearing with me during the entire course of my thesis – from the very conceptualization of the topic, developing the proposal, carrying out the fieldwork, analysis of data, and finalization of the thesis. </w:t>
      </w:r>
    </w:p>
    <w:p w14:paraId="433D4E9A" w14:textId="7F372DDD" w:rsidR="00A61AC3" w:rsidRPr="004E0A87" w:rsidRDefault="00A61AC3" w:rsidP="00A61AC3">
      <w:pPr>
        <w:spacing w:line="360" w:lineRule="auto"/>
        <w:jc w:val="both"/>
        <w:rPr>
          <w:rFonts w:ascii="Times New Roman" w:hAnsi="Times New Roman" w:cs="Times New Roman"/>
          <w:sz w:val="24"/>
          <w:szCs w:val="24"/>
          <w:lang w:val="en-IN"/>
        </w:rPr>
      </w:pPr>
      <w:r w:rsidRPr="004E0A87">
        <w:rPr>
          <w:rFonts w:ascii="Times New Roman" w:hAnsi="Times New Roman" w:cs="Times New Roman"/>
          <w:sz w:val="24"/>
          <w:szCs w:val="24"/>
        </w:rPr>
        <w:t xml:space="preserve">I would like to express my gratitude to Christina Lively for her relentless support extended throughout the work. I would like to thank all my teachers, especially, </w:t>
      </w:r>
      <w:r w:rsidRPr="004E0A87">
        <w:rPr>
          <w:rFonts w:ascii="Times New Roman" w:hAnsi="Times New Roman" w:cs="Times New Roman"/>
          <w:sz w:val="24"/>
          <w:szCs w:val="24"/>
          <w:lang w:val="en-IN"/>
        </w:rPr>
        <w:t>Mary K Smith-</w:t>
      </w:r>
      <w:proofErr w:type="spellStart"/>
      <w:r w:rsidRPr="004E0A87">
        <w:rPr>
          <w:rFonts w:ascii="Times New Roman" w:hAnsi="Times New Roman" w:cs="Times New Roman"/>
          <w:sz w:val="24"/>
          <w:szCs w:val="24"/>
          <w:lang w:val="en-IN"/>
        </w:rPr>
        <w:t>Fawzi</w:t>
      </w:r>
      <w:proofErr w:type="spellEnd"/>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Sudhir</w:t>
      </w:r>
      <w:proofErr w:type="spellEnd"/>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Ananad</w:t>
      </w:r>
      <w:proofErr w:type="spellEnd"/>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Aarevik</w:t>
      </w:r>
      <w:proofErr w:type="spellEnd"/>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Avedian</w:t>
      </w:r>
      <w:proofErr w:type="spellEnd"/>
      <w:r w:rsidRPr="004E0A87">
        <w:rPr>
          <w:rFonts w:ascii="Times New Roman" w:hAnsi="Times New Roman" w:cs="Times New Roman"/>
          <w:sz w:val="24"/>
          <w:szCs w:val="24"/>
          <w:lang w:val="en-IN"/>
        </w:rPr>
        <w:t xml:space="preserve">, Mary-Joe Good, Arthur </w:t>
      </w:r>
      <w:proofErr w:type="spellStart"/>
      <w:r w:rsidRPr="004E0A87">
        <w:rPr>
          <w:rFonts w:ascii="Times New Roman" w:hAnsi="Times New Roman" w:cs="Times New Roman"/>
          <w:sz w:val="24"/>
          <w:szCs w:val="24"/>
          <w:lang w:val="en-IN"/>
        </w:rPr>
        <w:t>Kleinman</w:t>
      </w:r>
      <w:proofErr w:type="spellEnd"/>
      <w:r w:rsidR="007807C1">
        <w:rPr>
          <w:rFonts w:ascii="Times New Roman" w:hAnsi="Times New Roman" w:cs="Times New Roman"/>
          <w:sz w:val="24"/>
          <w:szCs w:val="24"/>
          <w:lang w:val="en-IN"/>
        </w:rPr>
        <w:t>, and Anne Becker</w:t>
      </w:r>
      <w:r w:rsidRPr="004E0A87">
        <w:rPr>
          <w:rFonts w:ascii="Times New Roman" w:hAnsi="Times New Roman" w:cs="Times New Roman"/>
          <w:sz w:val="24"/>
          <w:szCs w:val="24"/>
          <w:lang w:val="en-IN"/>
        </w:rPr>
        <w:t>. Thanks are due to</w:t>
      </w:r>
      <w:r w:rsidR="007807C1">
        <w:rPr>
          <w:rFonts w:ascii="Times New Roman" w:hAnsi="Times New Roman" w:cs="Times New Roman"/>
          <w:sz w:val="24"/>
          <w:szCs w:val="24"/>
          <w:lang w:val="en-IN"/>
        </w:rPr>
        <w:t xml:space="preserve">, </w:t>
      </w:r>
      <w:r w:rsidRPr="004E0A87">
        <w:rPr>
          <w:rFonts w:ascii="Times New Roman" w:hAnsi="Times New Roman" w:cs="Times New Roman"/>
          <w:sz w:val="24"/>
          <w:szCs w:val="24"/>
          <w:lang w:val="en-IN"/>
        </w:rPr>
        <w:t>Bethany </w:t>
      </w:r>
      <w:proofErr w:type="spellStart"/>
      <w:r w:rsidRPr="004E0A87">
        <w:rPr>
          <w:rFonts w:ascii="Times New Roman" w:hAnsi="Times New Roman" w:cs="Times New Roman"/>
          <w:sz w:val="24"/>
          <w:szCs w:val="24"/>
          <w:lang w:val="en-IN"/>
        </w:rPr>
        <w:t>Hedt</w:t>
      </w:r>
      <w:proofErr w:type="spellEnd"/>
      <w:r w:rsidRPr="004E0A87">
        <w:rPr>
          <w:rFonts w:ascii="Times New Roman" w:hAnsi="Times New Roman" w:cs="Times New Roman"/>
          <w:sz w:val="24"/>
          <w:szCs w:val="24"/>
          <w:lang w:val="en-IN"/>
        </w:rPr>
        <w:t xml:space="preserve">-Gauthier, Meredith Thompson, Hannah Gilbert, Jason Silverstein, Adana </w:t>
      </w:r>
      <w:proofErr w:type="spellStart"/>
      <w:r w:rsidRPr="004E0A87">
        <w:rPr>
          <w:rFonts w:ascii="Times New Roman" w:hAnsi="Times New Roman" w:cs="Times New Roman"/>
          <w:sz w:val="24"/>
          <w:szCs w:val="24"/>
          <w:lang w:val="en-IN"/>
        </w:rPr>
        <w:t>Chukwama</w:t>
      </w:r>
      <w:proofErr w:type="spellEnd"/>
      <w:r w:rsidRPr="004E0A87">
        <w:rPr>
          <w:rFonts w:ascii="Times New Roman" w:hAnsi="Times New Roman" w:cs="Times New Roman"/>
          <w:sz w:val="24"/>
          <w:szCs w:val="24"/>
          <w:lang w:val="en-IN"/>
        </w:rPr>
        <w:t xml:space="preserve"> and Grace Bullock for their valuable support. I thank all my fellow students, with whom I have shared some of my most precious moments. </w:t>
      </w:r>
    </w:p>
    <w:p w14:paraId="21FD304E" w14:textId="77777777" w:rsidR="00A61AC3" w:rsidRPr="004E0A87" w:rsidRDefault="00A61AC3" w:rsidP="00A61AC3">
      <w:pPr>
        <w:spacing w:line="360" w:lineRule="auto"/>
        <w:jc w:val="both"/>
        <w:rPr>
          <w:rFonts w:ascii="Times New Roman" w:hAnsi="Times New Roman" w:cs="Times New Roman"/>
          <w:sz w:val="24"/>
          <w:szCs w:val="24"/>
          <w:lang w:val="en-IN"/>
        </w:rPr>
      </w:pPr>
      <w:r w:rsidRPr="004E0A87">
        <w:rPr>
          <w:rFonts w:ascii="Times New Roman" w:hAnsi="Times New Roman" w:cs="Times New Roman"/>
          <w:sz w:val="24"/>
          <w:szCs w:val="24"/>
          <w:lang w:val="en-IN"/>
        </w:rPr>
        <w:t xml:space="preserve">I am particularly grateful to the study participants, who not only spent their valuable time to answer my questions, but also provided me with food and shelter. I am really moved by their generosity and passion for “others.” </w:t>
      </w:r>
    </w:p>
    <w:p w14:paraId="0932E952" w14:textId="52572F3B" w:rsidR="00A61AC3" w:rsidRPr="004E0A87" w:rsidRDefault="00A61AC3" w:rsidP="00A61AC3">
      <w:pPr>
        <w:spacing w:line="360" w:lineRule="auto"/>
        <w:jc w:val="both"/>
        <w:rPr>
          <w:rFonts w:ascii="Times New Roman" w:hAnsi="Times New Roman" w:cs="Times New Roman"/>
          <w:sz w:val="24"/>
          <w:szCs w:val="24"/>
          <w:lang w:val="en-IN"/>
        </w:rPr>
      </w:pPr>
      <w:r w:rsidRPr="004E0A87">
        <w:rPr>
          <w:rFonts w:ascii="Times New Roman" w:hAnsi="Times New Roman" w:cs="Times New Roman"/>
          <w:sz w:val="24"/>
          <w:szCs w:val="24"/>
          <w:lang w:val="en-IN"/>
        </w:rPr>
        <w:t xml:space="preserve">I am particularly indebted to Abhijit Chowdhury and </w:t>
      </w:r>
      <w:proofErr w:type="spellStart"/>
      <w:r w:rsidRPr="004E0A87">
        <w:rPr>
          <w:rFonts w:ascii="Times New Roman" w:hAnsi="Times New Roman" w:cs="Times New Roman"/>
          <w:sz w:val="24"/>
          <w:szCs w:val="24"/>
          <w:lang w:val="en-IN"/>
        </w:rPr>
        <w:t>Anamitra</w:t>
      </w:r>
      <w:proofErr w:type="spellEnd"/>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Barik</w:t>
      </w:r>
      <w:proofErr w:type="spellEnd"/>
      <w:r w:rsidRPr="004E0A87">
        <w:rPr>
          <w:rFonts w:ascii="Times New Roman" w:hAnsi="Times New Roman" w:cs="Times New Roman"/>
          <w:sz w:val="24"/>
          <w:szCs w:val="24"/>
          <w:lang w:val="en-IN"/>
        </w:rPr>
        <w:t xml:space="preserve"> for their backings in organizing the fieldwork, and providing valuable insights to enrich my understanding on the subject. I have benefitted a lot from the discussions with and comments of </w:t>
      </w:r>
      <w:proofErr w:type="spellStart"/>
      <w:r w:rsidRPr="004E0A87">
        <w:rPr>
          <w:rFonts w:ascii="Times New Roman" w:hAnsi="Times New Roman" w:cs="Times New Roman"/>
          <w:sz w:val="24"/>
          <w:szCs w:val="24"/>
          <w:lang w:val="en-IN"/>
        </w:rPr>
        <w:t>Manabi</w:t>
      </w:r>
      <w:proofErr w:type="spellEnd"/>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Majumdar</w:t>
      </w:r>
      <w:proofErr w:type="spellEnd"/>
      <w:r w:rsidRPr="004E0A87">
        <w:rPr>
          <w:rFonts w:ascii="Times New Roman" w:hAnsi="Times New Roman" w:cs="Times New Roman"/>
          <w:sz w:val="24"/>
          <w:szCs w:val="24"/>
          <w:lang w:val="en-IN"/>
        </w:rPr>
        <w:t>, Debi Chat</w:t>
      </w:r>
      <w:r w:rsidR="000141AB">
        <w:rPr>
          <w:rFonts w:ascii="Times New Roman" w:hAnsi="Times New Roman" w:cs="Times New Roman"/>
          <w:sz w:val="24"/>
          <w:szCs w:val="24"/>
          <w:lang w:val="en-IN"/>
        </w:rPr>
        <w:t xml:space="preserve">terjee, Jean </w:t>
      </w:r>
      <w:proofErr w:type="spellStart"/>
      <w:r w:rsidR="000141AB">
        <w:rPr>
          <w:rFonts w:ascii="Times New Roman" w:hAnsi="Times New Roman" w:cs="Times New Roman"/>
          <w:sz w:val="24"/>
          <w:szCs w:val="24"/>
          <w:lang w:val="en-IN"/>
        </w:rPr>
        <w:t>Dreze</w:t>
      </w:r>
      <w:proofErr w:type="spellEnd"/>
      <w:r w:rsidR="000141AB">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Dilip</w:t>
      </w:r>
      <w:proofErr w:type="spellEnd"/>
      <w:r w:rsidRPr="004E0A87">
        <w:rPr>
          <w:rFonts w:ascii="Times New Roman" w:hAnsi="Times New Roman" w:cs="Times New Roman"/>
          <w:sz w:val="24"/>
          <w:szCs w:val="24"/>
          <w:lang w:val="en-IN"/>
        </w:rPr>
        <w:t xml:space="preserve"> Ghosh</w:t>
      </w:r>
      <w:r w:rsidR="00CA3139">
        <w:rPr>
          <w:rFonts w:ascii="Times New Roman" w:hAnsi="Times New Roman" w:cs="Times New Roman"/>
          <w:sz w:val="24"/>
          <w:szCs w:val="24"/>
          <w:lang w:val="en-IN"/>
        </w:rPr>
        <w:t>,</w:t>
      </w:r>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Anirban</w:t>
      </w:r>
      <w:proofErr w:type="spellEnd"/>
      <w:r w:rsidRPr="004E0A87">
        <w:rPr>
          <w:rFonts w:ascii="Times New Roman" w:hAnsi="Times New Roman" w:cs="Times New Roman"/>
          <w:sz w:val="24"/>
          <w:szCs w:val="24"/>
          <w:lang w:val="en-IN"/>
        </w:rPr>
        <w:t xml:space="preserve"> Chattopadhyay</w:t>
      </w:r>
      <w:r w:rsidR="00CA3139">
        <w:rPr>
          <w:rFonts w:ascii="Times New Roman" w:hAnsi="Times New Roman" w:cs="Times New Roman"/>
          <w:sz w:val="24"/>
          <w:szCs w:val="24"/>
          <w:lang w:val="en-IN"/>
        </w:rPr>
        <w:t xml:space="preserve">, </w:t>
      </w:r>
      <w:proofErr w:type="spellStart"/>
      <w:r w:rsidR="00212A3F">
        <w:rPr>
          <w:rFonts w:ascii="Times New Roman" w:hAnsi="Times New Roman" w:cs="Times New Roman"/>
          <w:sz w:val="24"/>
          <w:szCs w:val="24"/>
          <w:lang w:val="en-IN"/>
        </w:rPr>
        <w:t>Saumitra</w:t>
      </w:r>
      <w:proofErr w:type="spellEnd"/>
      <w:r w:rsidR="00212A3F">
        <w:rPr>
          <w:rFonts w:ascii="Times New Roman" w:hAnsi="Times New Roman" w:cs="Times New Roman"/>
          <w:sz w:val="24"/>
          <w:szCs w:val="24"/>
          <w:lang w:val="en-IN"/>
        </w:rPr>
        <w:t xml:space="preserve"> </w:t>
      </w:r>
      <w:proofErr w:type="spellStart"/>
      <w:r w:rsidR="00212A3F">
        <w:rPr>
          <w:rFonts w:ascii="Times New Roman" w:hAnsi="Times New Roman" w:cs="Times New Roman"/>
          <w:sz w:val="24"/>
          <w:szCs w:val="24"/>
          <w:lang w:val="en-IN"/>
        </w:rPr>
        <w:t>Sengupta</w:t>
      </w:r>
      <w:proofErr w:type="spellEnd"/>
      <w:r w:rsidR="00212A3F">
        <w:rPr>
          <w:rFonts w:ascii="Times New Roman" w:hAnsi="Times New Roman" w:cs="Times New Roman"/>
          <w:sz w:val="24"/>
          <w:szCs w:val="24"/>
          <w:lang w:val="en-IN"/>
        </w:rPr>
        <w:t xml:space="preserve">, and </w:t>
      </w:r>
      <w:proofErr w:type="spellStart"/>
      <w:r w:rsidR="00CA3139">
        <w:rPr>
          <w:rFonts w:ascii="Times New Roman" w:hAnsi="Times New Roman" w:cs="Times New Roman"/>
          <w:sz w:val="24"/>
          <w:szCs w:val="24"/>
          <w:lang w:val="en-IN"/>
        </w:rPr>
        <w:t>Pritam</w:t>
      </w:r>
      <w:proofErr w:type="spellEnd"/>
      <w:r w:rsidR="00CA3139">
        <w:rPr>
          <w:rFonts w:ascii="Times New Roman" w:hAnsi="Times New Roman" w:cs="Times New Roman"/>
          <w:sz w:val="24"/>
          <w:szCs w:val="24"/>
          <w:lang w:val="en-IN"/>
        </w:rPr>
        <w:t xml:space="preserve"> Mukherjee</w:t>
      </w:r>
      <w:r w:rsidRPr="004E0A87">
        <w:rPr>
          <w:rFonts w:ascii="Times New Roman" w:hAnsi="Times New Roman" w:cs="Times New Roman"/>
          <w:sz w:val="24"/>
          <w:szCs w:val="24"/>
          <w:lang w:val="en-IN"/>
        </w:rPr>
        <w:t xml:space="preserve">. I am indebted to </w:t>
      </w:r>
      <w:proofErr w:type="spellStart"/>
      <w:r w:rsidRPr="004E0A87">
        <w:rPr>
          <w:rFonts w:ascii="Times New Roman" w:hAnsi="Times New Roman" w:cs="Times New Roman"/>
          <w:sz w:val="24"/>
          <w:szCs w:val="24"/>
          <w:lang w:val="en-IN"/>
        </w:rPr>
        <w:t>Sangram</w:t>
      </w:r>
      <w:proofErr w:type="spellEnd"/>
      <w:r w:rsidRPr="004E0A87">
        <w:rPr>
          <w:rFonts w:ascii="Times New Roman" w:hAnsi="Times New Roman" w:cs="Times New Roman"/>
          <w:sz w:val="24"/>
          <w:szCs w:val="24"/>
          <w:lang w:val="en-IN"/>
        </w:rPr>
        <w:t xml:space="preserve"> Mukherjee for his very able support in </w:t>
      </w:r>
      <w:proofErr w:type="spellStart"/>
      <w:r w:rsidRPr="004E0A87">
        <w:rPr>
          <w:rFonts w:ascii="Times New Roman" w:hAnsi="Times New Roman" w:cs="Times New Roman"/>
          <w:sz w:val="24"/>
          <w:szCs w:val="24"/>
          <w:lang w:val="en-IN"/>
        </w:rPr>
        <w:t>an</w:t>
      </w:r>
      <w:r w:rsidR="000141AB">
        <w:rPr>
          <w:rFonts w:ascii="Times New Roman" w:hAnsi="Times New Roman" w:cs="Times New Roman"/>
          <w:sz w:val="24"/>
          <w:szCs w:val="24"/>
          <w:lang w:val="en-IN"/>
        </w:rPr>
        <w:t>a</w:t>
      </w:r>
      <w:r w:rsidRPr="004E0A87">
        <w:rPr>
          <w:rFonts w:ascii="Times New Roman" w:hAnsi="Times New Roman" w:cs="Times New Roman"/>
          <w:sz w:val="24"/>
          <w:szCs w:val="24"/>
          <w:lang w:val="en-IN"/>
        </w:rPr>
        <w:t>lyzing</w:t>
      </w:r>
      <w:proofErr w:type="spellEnd"/>
      <w:r w:rsidRPr="004E0A87">
        <w:rPr>
          <w:rFonts w:ascii="Times New Roman" w:hAnsi="Times New Roman" w:cs="Times New Roman"/>
          <w:sz w:val="24"/>
          <w:szCs w:val="24"/>
          <w:lang w:val="en-IN"/>
        </w:rPr>
        <w:t xml:space="preserve"> the data.  Pia Sen, </w:t>
      </w:r>
      <w:proofErr w:type="spellStart"/>
      <w:r w:rsidR="000141AB" w:rsidRPr="004E0A87">
        <w:rPr>
          <w:rFonts w:ascii="Times New Roman" w:hAnsi="Times New Roman" w:cs="Times New Roman"/>
          <w:sz w:val="24"/>
          <w:szCs w:val="24"/>
          <w:lang w:val="en-IN"/>
        </w:rPr>
        <w:t>Piayali</w:t>
      </w:r>
      <w:proofErr w:type="spellEnd"/>
      <w:r w:rsidR="000141AB" w:rsidRPr="004E0A87">
        <w:rPr>
          <w:rFonts w:ascii="Times New Roman" w:hAnsi="Times New Roman" w:cs="Times New Roman"/>
          <w:sz w:val="24"/>
          <w:szCs w:val="24"/>
          <w:lang w:val="en-IN"/>
        </w:rPr>
        <w:t xml:space="preserve"> Pal </w:t>
      </w:r>
      <w:proofErr w:type="spellStart"/>
      <w:r w:rsidRPr="004E0A87">
        <w:rPr>
          <w:rFonts w:ascii="Times New Roman" w:hAnsi="Times New Roman" w:cs="Times New Roman"/>
          <w:sz w:val="24"/>
          <w:szCs w:val="24"/>
          <w:lang w:val="en-IN"/>
        </w:rPr>
        <w:t>Subhra</w:t>
      </w:r>
      <w:proofErr w:type="spellEnd"/>
      <w:r w:rsidRPr="004E0A87">
        <w:rPr>
          <w:rFonts w:ascii="Times New Roman" w:hAnsi="Times New Roman" w:cs="Times New Roman"/>
          <w:sz w:val="24"/>
          <w:szCs w:val="24"/>
          <w:lang w:val="en-IN"/>
        </w:rPr>
        <w:t xml:space="preserve"> Das, and </w:t>
      </w:r>
      <w:proofErr w:type="spellStart"/>
      <w:r w:rsidRPr="004E0A87">
        <w:rPr>
          <w:rFonts w:ascii="Times New Roman" w:hAnsi="Times New Roman" w:cs="Times New Roman"/>
          <w:sz w:val="24"/>
          <w:szCs w:val="24"/>
          <w:lang w:val="en-IN"/>
        </w:rPr>
        <w:t>Susmita</w:t>
      </w:r>
      <w:proofErr w:type="spellEnd"/>
      <w:r w:rsidRPr="004E0A87">
        <w:rPr>
          <w:rFonts w:ascii="Times New Roman" w:hAnsi="Times New Roman" w:cs="Times New Roman"/>
          <w:sz w:val="24"/>
          <w:szCs w:val="24"/>
          <w:lang w:val="en-IN"/>
        </w:rPr>
        <w:t xml:space="preserve"> </w:t>
      </w:r>
      <w:proofErr w:type="spellStart"/>
      <w:r w:rsidRPr="004E0A87">
        <w:rPr>
          <w:rFonts w:ascii="Times New Roman" w:hAnsi="Times New Roman" w:cs="Times New Roman"/>
          <w:sz w:val="24"/>
          <w:szCs w:val="24"/>
          <w:lang w:val="en-IN"/>
        </w:rPr>
        <w:t>Bandyopadhya</w:t>
      </w:r>
      <w:proofErr w:type="spellEnd"/>
      <w:r w:rsidRPr="004E0A87">
        <w:rPr>
          <w:rFonts w:ascii="Times New Roman" w:hAnsi="Times New Roman" w:cs="Times New Roman"/>
          <w:sz w:val="24"/>
          <w:szCs w:val="24"/>
          <w:lang w:val="en-IN"/>
        </w:rPr>
        <w:t xml:space="preserve"> extended tremendous supports in the field, and also in the analysis of data. </w:t>
      </w:r>
      <w:proofErr w:type="spellStart"/>
      <w:r w:rsidRPr="004E0A87">
        <w:rPr>
          <w:rFonts w:ascii="Times New Roman" w:hAnsi="Times New Roman" w:cs="Times New Roman"/>
          <w:sz w:val="24"/>
          <w:szCs w:val="24"/>
          <w:lang w:val="en-IN"/>
        </w:rPr>
        <w:t>Proloy</w:t>
      </w:r>
      <w:proofErr w:type="spellEnd"/>
      <w:r w:rsidRPr="004E0A87">
        <w:rPr>
          <w:rFonts w:ascii="Times New Roman" w:hAnsi="Times New Roman" w:cs="Times New Roman"/>
          <w:sz w:val="24"/>
          <w:szCs w:val="24"/>
          <w:lang w:val="en-IN"/>
        </w:rPr>
        <w:t xml:space="preserve"> Mukherjee helped in data entry.   I am thankful to them all.  Sabir Ahmed, </w:t>
      </w:r>
      <w:proofErr w:type="spellStart"/>
      <w:r w:rsidRPr="004E0A87">
        <w:rPr>
          <w:rFonts w:ascii="Times New Roman" w:hAnsi="Times New Roman" w:cs="Times New Roman"/>
          <w:sz w:val="24"/>
          <w:szCs w:val="24"/>
          <w:lang w:val="en-IN"/>
        </w:rPr>
        <w:t>Saumik</w:t>
      </w:r>
      <w:proofErr w:type="spellEnd"/>
      <w:r w:rsidRPr="004E0A87">
        <w:rPr>
          <w:rFonts w:ascii="Times New Roman" w:hAnsi="Times New Roman" w:cs="Times New Roman"/>
          <w:sz w:val="24"/>
          <w:szCs w:val="24"/>
          <w:lang w:val="en-IN"/>
        </w:rPr>
        <w:t xml:space="preserve"> Mukherjee, and my other colleagues at </w:t>
      </w:r>
      <w:proofErr w:type="spellStart"/>
      <w:r w:rsidRPr="004E0A87">
        <w:rPr>
          <w:rFonts w:ascii="Times New Roman" w:hAnsi="Times New Roman" w:cs="Times New Roman"/>
          <w:sz w:val="24"/>
          <w:szCs w:val="24"/>
          <w:lang w:val="en-IN"/>
        </w:rPr>
        <w:t>Pratichi</w:t>
      </w:r>
      <w:proofErr w:type="spellEnd"/>
      <w:r w:rsidRPr="004E0A87">
        <w:rPr>
          <w:rFonts w:ascii="Times New Roman" w:hAnsi="Times New Roman" w:cs="Times New Roman"/>
          <w:sz w:val="24"/>
          <w:szCs w:val="24"/>
          <w:lang w:val="en-IN"/>
        </w:rPr>
        <w:t xml:space="preserve"> </w:t>
      </w:r>
      <w:r w:rsidR="000141AB">
        <w:rPr>
          <w:rFonts w:ascii="Times New Roman" w:hAnsi="Times New Roman" w:cs="Times New Roman"/>
          <w:sz w:val="24"/>
          <w:szCs w:val="24"/>
          <w:lang w:val="en-IN"/>
        </w:rPr>
        <w:t xml:space="preserve">Trust in Delhi, </w:t>
      </w:r>
      <w:r w:rsidRPr="004E0A87">
        <w:rPr>
          <w:rFonts w:ascii="Times New Roman" w:hAnsi="Times New Roman" w:cs="Times New Roman"/>
          <w:sz w:val="24"/>
          <w:szCs w:val="24"/>
          <w:lang w:val="en-IN"/>
        </w:rPr>
        <w:t xml:space="preserve">Kolkata and </w:t>
      </w:r>
      <w:proofErr w:type="spellStart"/>
      <w:r w:rsidR="000141AB">
        <w:rPr>
          <w:rFonts w:ascii="Times New Roman" w:hAnsi="Times New Roman" w:cs="Times New Roman"/>
          <w:sz w:val="24"/>
          <w:szCs w:val="24"/>
          <w:lang w:val="en-IN"/>
        </w:rPr>
        <w:t>Santiniketan</w:t>
      </w:r>
      <w:proofErr w:type="spellEnd"/>
      <w:r w:rsidRPr="004E0A87">
        <w:rPr>
          <w:rFonts w:ascii="Times New Roman" w:hAnsi="Times New Roman" w:cs="Times New Roman"/>
          <w:sz w:val="24"/>
          <w:szCs w:val="24"/>
          <w:lang w:val="en-IN"/>
        </w:rPr>
        <w:t xml:space="preserve"> have helped me in various ways. Anwesha Rana and </w:t>
      </w:r>
      <w:proofErr w:type="spellStart"/>
      <w:r w:rsidRPr="004E0A87">
        <w:rPr>
          <w:rFonts w:ascii="Times New Roman" w:hAnsi="Times New Roman" w:cs="Times New Roman"/>
          <w:sz w:val="24"/>
          <w:szCs w:val="24"/>
          <w:lang w:val="en-IN"/>
        </w:rPr>
        <w:t>Kabir</w:t>
      </w:r>
      <w:proofErr w:type="spellEnd"/>
      <w:r w:rsidRPr="004E0A87">
        <w:rPr>
          <w:rFonts w:ascii="Times New Roman" w:hAnsi="Times New Roman" w:cs="Times New Roman"/>
          <w:sz w:val="24"/>
          <w:szCs w:val="24"/>
          <w:lang w:val="en-IN"/>
        </w:rPr>
        <w:t xml:space="preserve"> Rana need a special mention for their very able assistance in organizing the thesis. </w:t>
      </w:r>
    </w:p>
    <w:p w14:paraId="012D9F1F" w14:textId="77777777" w:rsidR="00A61AC3" w:rsidRPr="004E0A87" w:rsidRDefault="00A61AC3" w:rsidP="00A61AC3">
      <w:pPr>
        <w:spacing w:line="360" w:lineRule="auto"/>
        <w:jc w:val="both"/>
        <w:rPr>
          <w:rFonts w:ascii="Times New Roman" w:hAnsi="Times New Roman" w:cs="Times New Roman"/>
          <w:sz w:val="24"/>
          <w:szCs w:val="24"/>
          <w:lang w:val="en-IN"/>
        </w:rPr>
      </w:pPr>
      <w:r w:rsidRPr="004E0A87">
        <w:rPr>
          <w:rFonts w:ascii="Times New Roman" w:hAnsi="Times New Roman" w:cs="Times New Roman"/>
          <w:sz w:val="24"/>
          <w:szCs w:val="24"/>
          <w:lang w:val="en-IN"/>
        </w:rPr>
        <w:t>I am indebted to the Asian Development Research Institute, Patna, India, and the Department of Economics, University of Calcutta for giving me the opportunities to present some of the find</w:t>
      </w:r>
      <w:r w:rsidRPr="004E0A87">
        <w:rPr>
          <w:rFonts w:ascii="Times New Roman" w:hAnsi="Times New Roman" w:cs="Times New Roman"/>
          <w:sz w:val="24"/>
          <w:szCs w:val="24"/>
          <w:lang w:val="en-IN"/>
        </w:rPr>
        <w:lastRenderedPageBreak/>
        <w:t xml:space="preserve">ings and enrich myself from the discussions that followed the presentations at the two seminars organized by them in Patna and Calcutta respectively. </w:t>
      </w:r>
    </w:p>
    <w:p w14:paraId="4E3E21CE" w14:textId="77777777" w:rsidR="00A61AC3" w:rsidRPr="004E0A87" w:rsidRDefault="00A61AC3" w:rsidP="00A61AC3">
      <w:pPr>
        <w:spacing w:line="360" w:lineRule="auto"/>
        <w:jc w:val="both"/>
        <w:rPr>
          <w:rFonts w:ascii="Times New Roman" w:hAnsi="Times New Roman" w:cs="Times New Roman"/>
          <w:sz w:val="24"/>
          <w:szCs w:val="24"/>
          <w:lang w:val="en-IN"/>
        </w:rPr>
      </w:pPr>
      <w:r w:rsidRPr="004E0A87">
        <w:rPr>
          <w:rFonts w:ascii="Times New Roman" w:hAnsi="Times New Roman" w:cs="Times New Roman"/>
          <w:sz w:val="24"/>
          <w:szCs w:val="24"/>
          <w:lang w:val="en-IN"/>
        </w:rPr>
        <w:t xml:space="preserve">My debts to the Department of Global Health and Social Medicine, Harvard Medical School, Society for Health and Demographic Surveillance (SHDS), Government of West Bengal, India, Department of Health and Family Welfare, Government of West Bengal, India, Office of the Chief Medical Officer of Health </w:t>
      </w:r>
      <w:proofErr w:type="spellStart"/>
      <w:r w:rsidRPr="004E0A87">
        <w:rPr>
          <w:rFonts w:ascii="Times New Roman" w:hAnsi="Times New Roman" w:cs="Times New Roman"/>
          <w:sz w:val="24"/>
          <w:szCs w:val="24"/>
          <w:lang w:val="en-IN"/>
        </w:rPr>
        <w:t>Birbhum</w:t>
      </w:r>
      <w:proofErr w:type="spellEnd"/>
      <w:r w:rsidRPr="004E0A87">
        <w:rPr>
          <w:rFonts w:ascii="Times New Roman" w:hAnsi="Times New Roman" w:cs="Times New Roman"/>
          <w:sz w:val="24"/>
          <w:szCs w:val="24"/>
          <w:lang w:val="en-IN"/>
        </w:rPr>
        <w:t xml:space="preserve">, West Bengal, and the District RSBY Cell, </w:t>
      </w:r>
      <w:proofErr w:type="spellStart"/>
      <w:r w:rsidRPr="004E0A87">
        <w:rPr>
          <w:rFonts w:ascii="Times New Roman" w:hAnsi="Times New Roman" w:cs="Times New Roman"/>
          <w:sz w:val="24"/>
          <w:szCs w:val="24"/>
          <w:lang w:val="en-IN"/>
        </w:rPr>
        <w:t>Birbhum</w:t>
      </w:r>
      <w:proofErr w:type="spellEnd"/>
      <w:r w:rsidRPr="004E0A87">
        <w:rPr>
          <w:rFonts w:ascii="Times New Roman" w:hAnsi="Times New Roman" w:cs="Times New Roman"/>
          <w:sz w:val="24"/>
          <w:szCs w:val="24"/>
          <w:lang w:val="en-IN"/>
        </w:rPr>
        <w:t xml:space="preserve">, West Bengal, are </w:t>
      </w:r>
      <w:proofErr w:type="spellStart"/>
      <w:r w:rsidRPr="004E0A87">
        <w:rPr>
          <w:rFonts w:ascii="Times New Roman" w:hAnsi="Times New Roman" w:cs="Times New Roman"/>
          <w:sz w:val="24"/>
          <w:szCs w:val="24"/>
          <w:lang w:val="en-IN"/>
        </w:rPr>
        <w:t>unrepayble</w:t>
      </w:r>
      <w:proofErr w:type="spellEnd"/>
      <w:r w:rsidRPr="004E0A87">
        <w:rPr>
          <w:rFonts w:ascii="Times New Roman" w:hAnsi="Times New Roman" w:cs="Times New Roman"/>
          <w:sz w:val="24"/>
          <w:szCs w:val="24"/>
          <w:lang w:val="en-IN"/>
        </w:rPr>
        <w:t xml:space="preserve">. </w:t>
      </w:r>
    </w:p>
    <w:p w14:paraId="40A3C8DC" w14:textId="77777777" w:rsidR="00A61AC3" w:rsidRPr="004E0A87" w:rsidRDefault="00A61AC3" w:rsidP="00A61AC3">
      <w:pPr>
        <w:spacing w:line="360" w:lineRule="auto"/>
        <w:jc w:val="both"/>
        <w:rPr>
          <w:rFonts w:ascii="Times New Roman" w:hAnsi="Times New Roman" w:cs="Times New Roman"/>
          <w:sz w:val="24"/>
          <w:szCs w:val="24"/>
          <w:lang w:val="en-IN"/>
        </w:rPr>
      </w:pPr>
      <w:r w:rsidRPr="004E0A87">
        <w:rPr>
          <w:rFonts w:ascii="Times New Roman" w:hAnsi="Times New Roman" w:cs="Times New Roman"/>
          <w:sz w:val="24"/>
          <w:szCs w:val="24"/>
          <w:lang w:val="en-IN"/>
        </w:rPr>
        <w:t xml:space="preserve">It would not have been possible for me to complete the thesis without moral and material supports of my wife Krishna, and two children, Anwesha and </w:t>
      </w:r>
      <w:proofErr w:type="spellStart"/>
      <w:r w:rsidRPr="004E0A87">
        <w:rPr>
          <w:rFonts w:ascii="Times New Roman" w:hAnsi="Times New Roman" w:cs="Times New Roman"/>
          <w:sz w:val="24"/>
          <w:szCs w:val="24"/>
          <w:lang w:val="en-IN"/>
        </w:rPr>
        <w:t>Kabir</w:t>
      </w:r>
      <w:proofErr w:type="spellEnd"/>
      <w:r w:rsidRPr="004E0A87">
        <w:rPr>
          <w:rFonts w:ascii="Times New Roman" w:hAnsi="Times New Roman" w:cs="Times New Roman"/>
          <w:sz w:val="24"/>
          <w:szCs w:val="24"/>
          <w:lang w:val="en-IN"/>
        </w:rPr>
        <w:t xml:space="preserve">.  </w:t>
      </w:r>
    </w:p>
    <w:p w14:paraId="665D69E0" w14:textId="77777777" w:rsidR="00A61AC3" w:rsidRPr="004E0A87" w:rsidRDefault="00A61AC3" w:rsidP="00A61AC3">
      <w:pPr>
        <w:pStyle w:val="NormalWeb"/>
        <w:shd w:val="clear" w:color="auto" w:fill="FFFFFF"/>
        <w:spacing w:before="120" w:beforeAutospacing="0" w:after="240" w:afterAutospacing="0" w:line="360" w:lineRule="auto"/>
        <w:jc w:val="both"/>
      </w:pPr>
      <w:r w:rsidRPr="004E0A87">
        <w:t>Last and not least, I beg forgiveness of all those who have been with me over the course of the work and whose names I have failed to mention.</w:t>
      </w:r>
    </w:p>
    <w:p w14:paraId="28B39AEE" w14:textId="77777777" w:rsidR="00A61AC3" w:rsidRPr="004E0A87" w:rsidRDefault="00A61AC3" w:rsidP="00A61AC3">
      <w:pPr>
        <w:rPr>
          <w:rFonts w:ascii="Times New Roman" w:hAnsi="Times New Roman" w:cs="Times New Roman"/>
          <w:sz w:val="24"/>
          <w:szCs w:val="24"/>
        </w:rPr>
      </w:pPr>
    </w:p>
    <w:p w14:paraId="0D4B6D2A" w14:textId="77777777" w:rsidR="00A61AC3" w:rsidRPr="004E0A87" w:rsidRDefault="00A61AC3" w:rsidP="00A61AC3">
      <w:pPr>
        <w:rPr>
          <w:rFonts w:ascii="Times New Roman" w:hAnsi="Times New Roman" w:cs="Times New Roman"/>
          <w:sz w:val="24"/>
          <w:szCs w:val="24"/>
        </w:rPr>
      </w:pPr>
    </w:p>
    <w:p w14:paraId="21A7896D" w14:textId="77777777" w:rsidR="00A61AC3" w:rsidRPr="004E0A87" w:rsidRDefault="00A61AC3" w:rsidP="00A61AC3">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This work was conducted with support from the Master of Medical Sciences in Global Health Delivery program of Harvard Medical School Department of Global Health and Social Medicine and financial contributions from Harvard University and the Abundance Fund. The content is solely the responsibility of the authors and does not necessarily represent the official views of Harvard University and its affiliated academic health care centers.</w:t>
      </w:r>
    </w:p>
    <w:p w14:paraId="182B7A5F" w14:textId="77777777" w:rsidR="00A61AC3" w:rsidRPr="004E0A87" w:rsidRDefault="00A61AC3">
      <w:pPr>
        <w:rPr>
          <w:rFonts w:ascii="Times New Roman" w:hAnsi="Times New Roman" w:cs="Times New Roman"/>
          <w:b/>
          <w:bCs/>
        </w:rPr>
      </w:pPr>
      <w:r w:rsidRPr="004E0A87">
        <w:rPr>
          <w:rFonts w:ascii="Times New Roman" w:hAnsi="Times New Roman" w:cs="Times New Roman"/>
          <w:b/>
          <w:bCs/>
        </w:rPr>
        <w:br w:type="page"/>
      </w:r>
    </w:p>
    <w:p w14:paraId="31AAA786" w14:textId="334FD1AC" w:rsidR="00A61AC3" w:rsidRPr="000141AB" w:rsidRDefault="00A61AC3" w:rsidP="00A61AC3">
      <w:pPr>
        <w:spacing w:line="360" w:lineRule="auto"/>
        <w:rPr>
          <w:rFonts w:ascii="Times New Roman" w:hAnsi="Times New Roman" w:cs="Times New Roman"/>
          <w:b/>
          <w:bCs/>
          <w:sz w:val="24"/>
          <w:szCs w:val="24"/>
        </w:rPr>
      </w:pPr>
      <w:r w:rsidRPr="000141AB">
        <w:rPr>
          <w:rFonts w:ascii="Times New Roman" w:hAnsi="Times New Roman" w:cs="Times New Roman"/>
          <w:b/>
          <w:bCs/>
          <w:sz w:val="24"/>
          <w:szCs w:val="24"/>
        </w:rPr>
        <w:lastRenderedPageBreak/>
        <w:t>Abbreviations</w:t>
      </w:r>
    </w:p>
    <w:p w14:paraId="7AE98E93"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ANM: Auxiliary Nursing Midwife</w:t>
      </w:r>
    </w:p>
    <w:p w14:paraId="6D0FA7DE"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 xml:space="preserve">APL: Above Poverty Line </w:t>
      </w:r>
    </w:p>
    <w:p w14:paraId="0CA7E344" w14:textId="77777777" w:rsidR="00A61AC3" w:rsidRPr="004E0A87" w:rsidRDefault="00A61AC3" w:rsidP="00A61AC3">
      <w:pPr>
        <w:spacing w:line="360" w:lineRule="auto"/>
        <w:rPr>
          <w:rFonts w:ascii="Times New Roman" w:hAnsi="Times New Roman" w:cs="Times New Roman"/>
          <w:noProof/>
          <w:sz w:val="24"/>
          <w:szCs w:val="24"/>
        </w:rPr>
      </w:pPr>
      <w:r w:rsidRPr="004E0A87">
        <w:rPr>
          <w:rFonts w:ascii="Times New Roman" w:hAnsi="Times New Roman" w:cs="Times New Roman"/>
          <w:noProof/>
          <w:sz w:val="24"/>
          <w:szCs w:val="24"/>
        </w:rPr>
        <w:t>ASHA: Accredited Social Health Activist</w:t>
      </w:r>
    </w:p>
    <w:p w14:paraId="1FC665AC"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BC: Backward Class</w:t>
      </w:r>
    </w:p>
    <w:p w14:paraId="19373348"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BMO: Block Medical Officer</w:t>
      </w:r>
    </w:p>
    <w:p w14:paraId="75B702AE"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BPHC: Block Primary Health Center</w:t>
      </w:r>
    </w:p>
    <w:p w14:paraId="08EECFE4"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BPL: Below Poverty Line</w:t>
      </w:r>
    </w:p>
    <w:p w14:paraId="4CAA08E9"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CBHI:</w:t>
      </w:r>
      <w:r w:rsidRPr="004E0A87">
        <w:rPr>
          <w:rFonts w:ascii="Times New Roman" w:hAnsi="Times New Roman" w:cs="Times New Roman"/>
          <w:sz w:val="24"/>
          <w:szCs w:val="24"/>
        </w:rPr>
        <w:t xml:space="preserve"> Community-based Health Insurance </w:t>
      </w:r>
    </w:p>
    <w:p w14:paraId="3224BD7E"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CD Block: Community Development Block</w:t>
      </w:r>
    </w:p>
    <w:p w14:paraId="4686655D"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CMOH: Chief Medical Officer of Health</w:t>
      </w:r>
    </w:p>
    <w:p w14:paraId="2CEB6B6A"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CHI: Community Health Insurance</w:t>
      </w:r>
    </w:p>
    <w:p w14:paraId="5E84980C"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CHC: Community Health Center</w:t>
      </w:r>
    </w:p>
    <w:p w14:paraId="1FC9FCB2"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EPW: Economic and Political weekly</w:t>
      </w:r>
    </w:p>
    <w:p w14:paraId="22F00791"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FMR: Female-Male Ratio (number of females per thousand males)</w:t>
      </w:r>
    </w:p>
    <w:p w14:paraId="6D5F036A"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GDMO: General Duty Medical Officer</w:t>
      </w:r>
    </w:p>
    <w:p w14:paraId="7112ED1F"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GNM: General Nursing Midwife</w:t>
      </w:r>
    </w:p>
    <w:p w14:paraId="7E1FA296"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 xml:space="preserve">GDP: </w:t>
      </w:r>
      <w:r w:rsidRPr="004E0A87">
        <w:rPr>
          <w:rFonts w:ascii="Times New Roman" w:hAnsi="Times New Roman" w:cs="Times New Roman"/>
          <w:iCs/>
          <w:sz w:val="24"/>
          <w:szCs w:val="24"/>
        </w:rPr>
        <w:t xml:space="preserve">Gross Domestic Product </w:t>
      </w:r>
    </w:p>
    <w:p w14:paraId="1EAD5D17" w14:textId="77777777" w:rsidR="00A61AC3" w:rsidRPr="004E0A87" w:rsidRDefault="00A61AC3" w:rsidP="00A61AC3">
      <w:pPr>
        <w:spacing w:line="360" w:lineRule="auto"/>
        <w:rPr>
          <w:rFonts w:ascii="Times New Roman" w:hAnsi="Times New Roman" w:cs="Times New Roman"/>
        </w:rPr>
      </w:pPr>
      <w:proofErr w:type="spellStart"/>
      <w:r w:rsidRPr="004E0A87">
        <w:rPr>
          <w:rFonts w:ascii="Times New Roman" w:hAnsi="Times New Roman" w:cs="Times New Roman"/>
        </w:rPr>
        <w:t>GoI</w:t>
      </w:r>
      <w:proofErr w:type="spellEnd"/>
      <w:r w:rsidRPr="004E0A87">
        <w:rPr>
          <w:rFonts w:ascii="Times New Roman" w:hAnsi="Times New Roman" w:cs="Times New Roman"/>
        </w:rPr>
        <w:t>: Government of India</w:t>
      </w:r>
    </w:p>
    <w:p w14:paraId="7BD8F3EC" w14:textId="77777777" w:rsidR="00A61AC3" w:rsidRPr="004E0A87" w:rsidRDefault="00A61AC3" w:rsidP="00A61AC3">
      <w:pPr>
        <w:spacing w:line="360" w:lineRule="auto"/>
        <w:rPr>
          <w:rFonts w:ascii="Times New Roman" w:hAnsi="Times New Roman" w:cs="Times New Roman"/>
        </w:rPr>
      </w:pPr>
      <w:proofErr w:type="spellStart"/>
      <w:r w:rsidRPr="004E0A87">
        <w:rPr>
          <w:rFonts w:ascii="Times New Roman" w:hAnsi="Times New Roman" w:cs="Times New Roman"/>
        </w:rPr>
        <w:t>GoI</w:t>
      </w:r>
      <w:proofErr w:type="spellEnd"/>
      <w:r w:rsidRPr="004E0A87">
        <w:rPr>
          <w:rFonts w:ascii="Times New Roman" w:hAnsi="Times New Roman" w:cs="Times New Roman"/>
        </w:rPr>
        <w:t>-MHFW: Government of India, Ministry of Health and Family Welfare</w:t>
      </w:r>
    </w:p>
    <w:p w14:paraId="4D12AA42" w14:textId="77777777" w:rsidR="00A61AC3" w:rsidRPr="004E0A87" w:rsidRDefault="00A61AC3" w:rsidP="00A61AC3">
      <w:pPr>
        <w:spacing w:line="360" w:lineRule="auto"/>
        <w:rPr>
          <w:rFonts w:ascii="Times New Roman" w:hAnsi="Times New Roman" w:cs="Times New Roman"/>
        </w:rPr>
      </w:pPr>
      <w:proofErr w:type="spellStart"/>
      <w:r w:rsidRPr="004E0A87">
        <w:rPr>
          <w:rFonts w:ascii="Times New Roman" w:hAnsi="Times New Roman" w:cs="Times New Roman"/>
        </w:rPr>
        <w:t>GoI</w:t>
      </w:r>
      <w:proofErr w:type="spellEnd"/>
      <w:r w:rsidRPr="004E0A87">
        <w:rPr>
          <w:rFonts w:ascii="Times New Roman" w:hAnsi="Times New Roman" w:cs="Times New Roman"/>
        </w:rPr>
        <w:t>-MMA: Government of India, Ministry of Minority Affairs</w:t>
      </w:r>
    </w:p>
    <w:p w14:paraId="601A73D3" w14:textId="77777777" w:rsidR="00A61AC3" w:rsidRPr="004E0A87" w:rsidRDefault="00A61AC3" w:rsidP="00A61AC3">
      <w:pPr>
        <w:spacing w:line="360" w:lineRule="auto"/>
        <w:rPr>
          <w:rFonts w:ascii="Times New Roman" w:hAnsi="Times New Roman" w:cs="Times New Roman"/>
        </w:rPr>
      </w:pPr>
      <w:proofErr w:type="spellStart"/>
      <w:r w:rsidRPr="004E0A87">
        <w:rPr>
          <w:rFonts w:ascii="Times New Roman" w:hAnsi="Times New Roman" w:cs="Times New Roman"/>
        </w:rPr>
        <w:t>GoI-MoF</w:t>
      </w:r>
      <w:proofErr w:type="spellEnd"/>
      <w:r w:rsidRPr="004E0A87">
        <w:rPr>
          <w:rFonts w:ascii="Times New Roman" w:hAnsi="Times New Roman" w:cs="Times New Roman"/>
        </w:rPr>
        <w:t>: Government of India, Ministry of Finance</w:t>
      </w:r>
    </w:p>
    <w:p w14:paraId="71DA5B49" w14:textId="77777777" w:rsidR="00A61AC3" w:rsidRPr="004E0A87" w:rsidRDefault="00A61AC3" w:rsidP="00A61AC3">
      <w:pPr>
        <w:spacing w:line="360" w:lineRule="auto"/>
        <w:rPr>
          <w:rFonts w:ascii="Times New Roman" w:hAnsi="Times New Roman" w:cs="Times New Roman"/>
        </w:rPr>
      </w:pPr>
      <w:proofErr w:type="spellStart"/>
      <w:r w:rsidRPr="004E0A87">
        <w:rPr>
          <w:rFonts w:ascii="Times New Roman" w:hAnsi="Times New Roman" w:cs="Times New Roman"/>
        </w:rPr>
        <w:lastRenderedPageBreak/>
        <w:t>GoI</w:t>
      </w:r>
      <w:proofErr w:type="spellEnd"/>
      <w:r w:rsidRPr="004E0A87">
        <w:rPr>
          <w:rFonts w:ascii="Times New Roman" w:hAnsi="Times New Roman" w:cs="Times New Roman"/>
        </w:rPr>
        <w:t>-MRD: Government of India, Ministry of Rural Development</w:t>
      </w:r>
    </w:p>
    <w:p w14:paraId="60ED0677" w14:textId="77777777" w:rsidR="00A61AC3" w:rsidRPr="004E0A87" w:rsidRDefault="00A61AC3" w:rsidP="00A61AC3">
      <w:pPr>
        <w:spacing w:line="360" w:lineRule="auto"/>
        <w:rPr>
          <w:rFonts w:ascii="Times New Roman" w:hAnsi="Times New Roman" w:cs="Times New Roman"/>
        </w:rPr>
      </w:pPr>
      <w:proofErr w:type="spellStart"/>
      <w:r w:rsidRPr="004E0A87">
        <w:rPr>
          <w:rFonts w:ascii="Times New Roman" w:hAnsi="Times New Roman" w:cs="Times New Roman"/>
        </w:rPr>
        <w:t>GoWB</w:t>
      </w:r>
      <w:proofErr w:type="spellEnd"/>
      <w:r w:rsidRPr="004E0A87">
        <w:rPr>
          <w:rFonts w:ascii="Times New Roman" w:hAnsi="Times New Roman" w:cs="Times New Roman"/>
        </w:rPr>
        <w:t>: Government of West Bengal</w:t>
      </w:r>
    </w:p>
    <w:p w14:paraId="001DE252"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HSC: Health Sub-center</w:t>
      </w:r>
    </w:p>
    <w:p w14:paraId="15800429"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MGNREGEA: Mahatma Gandhi National Rural Employment Guarantee Act</w:t>
      </w:r>
    </w:p>
    <w:p w14:paraId="6B2C5E5A"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MO: Medical Officer</w:t>
      </w:r>
    </w:p>
    <w:p w14:paraId="202C9984"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NFHS: National Family Health Survey</w:t>
      </w:r>
    </w:p>
    <w:p w14:paraId="6A0A1B84"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NHP: National Health Policy</w:t>
      </w:r>
    </w:p>
    <w:p w14:paraId="20CE8A7F"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sz w:val="24"/>
          <w:szCs w:val="24"/>
        </w:rPr>
        <w:t xml:space="preserve">NRHM: National Rural Health Mission </w:t>
      </w:r>
    </w:p>
    <w:p w14:paraId="2EA3E10F"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NSSO: National Sample Survey Organization</w:t>
      </w:r>
    </w:p>
    <w:p w14:paraId="5FFDDBC2"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OBC: Other Backward Class</w:t>
      </w:r>
    </w:p>
    <w:p w14:paraId="28E47D1E"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PDS: Public Distribution System</w:t>
      </w:r>
    </w:p>
    <w:p w14:paraId="60A0A0FE"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PHC: Primary Health Center</w:t>
      </w:r>
    </w:p>
    <w:p w14:paraId="0D4D19DA"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SC: Scheduled Caste</w:t>
      </w:r>
    </w:p>
    <w:p w14:paraId="61E5710C"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 xml:space="preserve">SHDS: Society for Health and Demographic Surveillance </w:t>
      </w:r>
    </w:p>
    <w:p w14:paraId="3A2EC3AF"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sz w:val="24"/>
          <w:szCs w:val="24"/>
        </w:rPr>
        <w:t xml:space="preserve">SSM: </w:t>
      </w:r>
      <w:proofErr w:type="spellStart"/>
      <w:r w:rsidRPr="004E0A87">
        <w:rPr>
          <w:rFonts w:ascii="Times New Roman" w:hAnsi="Times New Roman" w:cs="Times New Roman"/>
          <w:sz w:val="24"/>
          <w:szCs w:val="24"/>
        </w:rPr>
        <w:t>Sarva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Siksha</w:t>
      </w:r>
      <w:proofErr w:type="spellEnd"/>
      <w:r w:rsidRPr="004E0A87">
        <w:rPr>
          <w:rFonts w:ascii="Times New Roman" w:hAnsi="Times New Roman" w:cs="Times New Roman"/>
          <w:sz w:val="24"/>
          <w:szCs w:val="24"/>
        </w:rPr>
        <w:t xml:space="preserve"> Mission</w:t>
      </w:r>
    </w:p>
    <w:p w14:paraId="2F15E0C0" w14:textId="77777777" w:rsidR="00A61AC3" w:rsidRPr="004E0A87" w:rsidRDefault="00A61AC3" w:rsidP="00A61AC3">
      <w:pPr>
        <w:spacing w:line="360" w:lineRule="auto"/>
        <w:rPr>
          <w:rFonts w:ascii="Times New Roman" w:hAnsi="Times New Roman" w:cs="Times New Roman"/>
        </w:rPr>
      </w:pPr>
      <w:r w:rsidRPr="004E0A87">
        <w:rPr>
          <w:rFonts w:ascii="Times New Roman" w:hAnsi="Times New Roman" w:cs="Times New Roman"/>
        </w:rPr>
        <w:t>ST: Scheduled Tribe</w:t>
      </w:r>
    </w:p>
    <w:p w14:paraId="4CFE8072" w14:textId="77777777" w:rsidR="00A61AC3" w:rsidRPr="004E0A87" w:rsidRDefault="00A61AC3" w:rsidP="00406955">
      <w:pPr>
        <w:spacing w:line="360" w:lineRule="auto"/>
        <w:rPr>
          <w:rFonts w:ascii="Times New Roman" w:hAnsi="Times New Roman" w:cs="Times New Roman"/>
        </w:rPr>
        <w:sectPr w:rsidR="00A61AC3" w:rsidRPr="004E0A87" w:rsidSect="00134E00">
          <w:footerReference w:type="default" r:id="rId9"/>
          <w:headerReference w:type="first" r:id="rId10"/>
          <w:type w:val="continuous"/>
          <w:pgSz w:w="12240" w:h="15840" w:code="1"/>
          <w:pgMar w:top="1440" w:right="1440" w:bottom="1440" w:left="1440" w:header="720" w:footer="720" w:gutter="0"/>
          <w:pgNumType w:fmt="lowerRoman"/>
          <w:cols w:space="720"/>
          <w:titlePg/>
          <w:docGrid w:linePitch="360"/>
        </w:sectPr>
      </w:pPr>
      <w:r w:rsidRPr="004E0A87">
        <w:rPr>
          <w:rFonts w:ascii="Times New Roman" w:hAnsi="Times New Roman" w:cs="Times New Roman"/>
        </w:rPr>
        <w:t>WHO: World Health Organization</w:t>
      </w:r>
    </w:p>
    <w:p w14:paraId="1DF6B5EB" w14:textId="7FDFCADD" w:rsidR="009E3E2D" w:rsidRPr="004E0A87" w:rsidRDefault="00ED2BC9" w:rsidP="009E3E2D">
      <w:pPr>
        <w:spacing w:line="480" w:lineRule="auto"/>
        <w:outlineLvl w:val="0"/>
        <w:rPr>
          <w:rFonts w:ascii="Times New Roman" w:hAnsi="Times New Roman" w:cs="Times New Roman"/>
          <w:b/>
          <w:sz w:val="24"/>
          <w:szCs w:val="24"/>
        </w:rPr>
      </w:pPr>
      <w:bookmarkStart w:id="1" w:name="_Toc482165574"/>
      <w:r w:rsidRPr="004E0A87">
        <w:rPr>
          <w:rFonts w:ascii="Times New Roman" w:hAnsi="Times New Roman" w:cs="Times New Roman"/>
          <w:b/>
          <w:sz w:val="24"/>
          <w:szCs w:val="24"/>
        </w:rPr>
        <w:lastRenderedPageBreak/>
        <w:t>C</w:t>
      </w:r>
      <w:r w:rsidR="009E3E2D" w:rsidRPr="004E0A87">
        <w:rPr>
          <w:rFonts w:ascii="Times New Roman" w:hAnsi="Times New Roman" w:cs="Times New Roman"/>
          <w:b/>
          <w:sz w:val="24"/>
          <w:szCs w:val="24"/>
        </w:rPr>
        <w:t>hapter 1. Introduction</w:t>
      </w:r>
      <w:bookmarkEnd w:id="1"/>
    </w:p>
    <w:p w14:paraId="7EA2718E" w14:textId="691AFB9C" w:rsidR="009E3E2D" w:rsidRPr="004E0A87" w:rsidRDefault="009E3E2D" w:rsidP="009E3E2D">
      <w:pPr>
        <w:spacing w:line="360" w:lineRule="auto"/>
        <w:jc w:val="both"/>
        <w:rPr>
          <w:rFonts w:ascii="Times New Roman" w:hAnsi="Times New Roman" w:cs="Times New Roman"/>
          <w:i/>
          <w:sz w:val="20"/>
          <w:szCs w:val="20"/>
        </w:rPr>
      </w:pPr>
      <w:r w:rsidRPr="004E0A87">
        <w:rPr>
          <w:rFonts w:ascii="Times New Roman" w:hAnsi="Times New Roman" w:cs="Times New Roman"/>
          <w:i/>
          <w:sz w:val="20"/>
          <w:szCs w:val="20"/>
        </w:rPr>
        <w:t xml:space="preserve">Avoidable suffering and deaths find their roots in the multiple divisions of society on the basis of race, class, ethnicity, gender, and religion. While public inaction in the health sector leads to preventable morbidities and premature mortalities among the most disadvantaged populations, who often accept the disasters as destiny, certain “targeted” actions can worsen the situation. The present study finds that the </w:t>
      </w:r>
      <w:proofErr w:type="spellStart"/>
      <w:r w:rsidRPr="004E0A87">
        <w:rPr>
          <w:rFonts w:ascii="Times New Roman" w:hAnsi="Times New Roman" w:cs="Times New Roman"/>
          <w:i/>
          <w:sz w:val="20"/>
          <w:szCs w:val="20"/>
        </w:rPr>
        <w:t>Rashtriya</w:t>
      </w:r>
      <w:proofErr w:type="spellEnd"/>
      <w:r w:rsidRPr="004E0A87">
        <w:rPr>
          <w:rFonts w:ascii="Times New Roman" w:hAnsi="Times New Roman" w:cs="Times New Roman"/>
          <w:i/>
          <w:sz w:val="20"/>
          <w:szCs w:val="20"/>
        </w:rPr>
        <w:t xml:space="preserve"> </w:t>
      </w:r>
      <w:proofErr w:type="spellStart"/>
      <w:r w:rsidRPr="004E0A87">
        <w:rPr>
          <w:rFonts w:ascii="Times New Roman" w:hAnsi="Times New Roman" w:cs="Times New Roman"/>
          <w:i/>
          <w:sz w:val="20"/>
          <w:szCs w:val="20"/>
        </w:rPr>
        <w:t>Swasthya</w:t>
      </w:r>
      <w:proofErr w:type="spellEnd"/>
      <w:r w:rsidRPr="004E0A87">
        <w:rPr>
          <w:rFonts w:ascii="Times New Roman" w:hAnsi="Times New Roman" w:cs="Times New Roman"/>
          <w:i/>
          <w:sz w:val="20"/>
          <w:szCs w:val="20"/>
        </w:rPr>
        <w:t xml:space="preserve"> </w:t>
      </w:r>
      <w:proofErr w:type="spellStart"/>
      <w:r w:rsidRPr="004E0A87">
        <w:rPr>
          <w:rFonts w:ascii="Times New Roman" w:hAnsi="Times New Roman" w:cs="Times New Roman"/>
          <w:i/>
          <w:sz w:val="20"/>
          <w:szCs w:val="20"/>
        </w:rPr>
        <w:t>Bima</w:t>
      </w:r>
      <w:proofErr w:type="spellEnd"/>
      <w:r w:rsidRPr="004E0A87">
        <w:rPr>
          <w:rFonts w:ascii="Times New Roman" w:hAnsi="Times New Roman" w:cs="Times New Roman"/>
          <w:i/>
          <w:sz w:val="20"/>
          <w:szCs w:val="20"/>
        </w:rPr>
        <w:t xml:space="preserve"> </w:t>
      </w:r>
      <w:proofErr w:type="spellStart"/>
      <w:r w:rsidRPr="004E0A87">
        <w:rPr>
          <w:rFonts w:ascii="Times New Roman" w:hAnsi="Times New Roman" w:cs="Times New Roman"/>
          <w:i/>
          <w:sz w:val="20"/>
          <w:szCs w:val="20"/>
        </w:rPr>
        <w:t>Yojana</w:t>
      </w:r>
      <w:proofErr w:type="spellEnd"/>
      <w:r w:rsidRPr="004E0A87">
        <w:rPr>
          <w:rFonts w:ascii="Times New Roman" w:hAnsi="Times New Roman" w:cs="Times New Roman"/>
          <w:i/>
          <w:sz w:val="20"/>
          <w:szCs w:val="20"/>
        </w:rPr>
        <w:t xml:space="preserve"> (RSBY) as currently implemented represents one such counterproductive “action.” Though RSBY exists to serve the poor, in practice it allows the private players to subvert the health sector for their own profit.  </w:t>
      </w:r>
    </w:p>
    <w:p w14:paraId="38EB5550" w14:textId="77777777" w:rsidR="009E3E2D" w:rsidRPr="004E0A87" w:rsidRDefault="009E3E2D" w:rsidP="009E3E2D">
      <w:pPr>
        <w:spacing w:before="150" w:after="75" w:line="360" w:lineRule="auto"/>
        <w:ind w:right="75" w:firstLine="360"/>
        <w:rPr>
          <w:rFonts w:ascii="Times New Roman" w:eastAsia="Times New Roman" w:hAnsi="Times New Roman" w:cs="Times New Roman"/>
          <w:b/>
          <w:sz w:val="24"/>
          <w:szCs w:val="24"/>
          <w:lang w:eastAsia="en-IN"/>
        </w:rPr>
      </w:pPr>
    </w:p>
    <w:p w14:paraId="3734BA26" w14:textId="77777777" w:rsidR="009E3E2D" w:rsidRPr="004E0A87" w:rsidRDefault="009E3E2D" w:rsidP="009E3E2D">
      <w:pPr>
        <w:pStyle w:val="Heading2"/>
        <w:rPr>
          <w:rFonts w:ascii="Times New Roman" w:eastAsia="Times New Roman" w:hAnsi="Times New Roman" w:cs="Times New Roman"/>
          <w:b/>
          <w:color w:val="auto"/>
          <w:sz w:val="24"/>
          <w:szCs w:val="24"/>
          <w:lang w:eastAsia="en-IN"/>
        </w:rPr>
      </w:pPr>
      <w:bookmarkStart w:id="2" w:name="_Toc481668800"/>
      <w:bookmarkStart w:id="3" w:name="_Toc482165575"/>
      <w:r w:rsidRPr="004E0A87">
        <w:rPr>
          <w:rFonts w:ascii="Times New Roman" w:eastAsia="Times New Roman" w:hAnsi="Times New Roman" w:cs="Times New Roman"/>
          <w:b/>
          <w:color w:val="auto"/>
          <w:sz w:val="24"/>
          <w:szCs w:val="24"/>
          <w:lang w:eastAsia="en-IN"/>
        </w:rPr>
        <w:t>Partial healthcare and opportunity deprivation of the poor</w:t>
      </w:r>
      <w:bookmarkEnd w:id="2"/>
      <w:bookmarkEnd w:id="3"/>
    </w:p>
    <w:p w14:paraId="7CD626B5" w14:textId="4B339139"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In August 2016, I met a group of sixteen elderly persons at a local club</w:t>
      </w:r>
      <w:r w:rsidRPr="004E0A87">
        <w:rPr>
          <w:rStyle w:val="FootnoteReference"/>
          <w:rFonts w:ascii="Times New Roman" w:eastAsia="Times New Roman" w:hAnsi="Times New Roman" w:cs="Times New Roman"/>
          <w:sz w:val="24"/>
          <w:szCs w:val="24"/>
          <w:lang w:eastAsia="en-IN"/>
        </w:rPr>
        <w:footnoteReference w:id="1"/>
      </w:r>
      <w:r w:rsidRPr="004E0A87">
        <w:rPr>
          <w:rFonts w:ascii="Times New Roman" w:eastAsia="Times New Roman" w:hAnsi="Times New Roman" w:cs="Times New Roman"/>
          <w:sz w:val="24"/>
          <w:szCs w:val="24"/>
          <w:lang w:eastAsia="en-IN"/>
        </w:rPr>
        <w:t xml:space="preserve"> in </w:t>
      </w:r>
      <w:proofErr w:type="spellStart"/>
      <w:r w:rsidRPr="004E0A87">
        <w:rPr>
          <w:rFonts w:ascii="Times New Roman" w:eastAsia="Times New Roman" w:hAnsi="Times New Roman" w:cs="Times New Roman"/>
          <w:sz w:val="24"/>
          <w:szCs w:val="24"/>
          <w:lang w:eastAsia="en-IN"/>
        </w:rPr>
        <w:t>Birbhum</w:t>
      </w:r>
      <w:proofErr w:type="spellEnd"/>
      <w:r w:rsidRPr="004E0A87">
        <w:rPr>
          <w:rFonts w:ascii="Times New Roman" w:eastAsia="Times New Roman" w:hAnsi="Times New Roman" w:cs="Times New Roman"/>
          <w:sz w:val="24"/>
          <w:szCs w:val="24"/>
          <w:lang w:eastAsia="en-IN"/>
        </w:rPr>
        <w:t xml:space="preserve"> district of West Bengal in India. They had returned to the club after each had completed a cataract operation at a private nursing home. As part of its social work program the local club, took them to the facility. Six of the patients were enrolled under a health insurance program called the </w:t>
      </w:r>
      <w:proofErr w:type="spellStart"/>
      <w:r w:rsidRPr="004E0A87">
        <w:rPr>
          <w:rFonts w:ascii="Times New Roman" w:eastAsia="Times New Roman" w:hAnsi="Times New Roman" w:cs="Times New Roman"/>
          <w:sz w:val="24"/>
          <w:szCs w:val="24"/>
          <w:lang w:eastAsia="en-IN"/>
        </w:rPr>
        <w:t>Rashtriya</w:t>
      </w:r>
      <w:proofErr w:type="spellEnd"/>
      <w:r w:rsidRPr="004E0A87">
        <w:rPr>
          <w:rFonts w:ascii="Times New Roman" w:eastAsia="Times New Roman" w:hAnsi="Times New Roman" w:cs="Times New Roman"/>
          <w:sz w:val="24"/>
          <w:szCs w:val="24"/>
          <w:lang w:eastAsia="en-IN"/>
        </w:rPr>
        <w:t xml:space="preserve"> </w:t>
      </w:r>
      <w:proofErr w:type="spellStart"/>
      <w:r w:rsidRPr="004E0A87">
        <w:rPr>
          <w:rFonts w:ascii="Times New Roman" w:eastAsia="Times New Roman" w:hAnsi="Times New Roman" w:cs="Times New Roman"/>
          <w:sz w:val="24"/>
          <w:szCs w:val="24"/>
          <w:lang w:eastAsia="en-IN"/>
        </w:rPr>
        <w:t>Swasthya</w:t>
      </w:r>
      <w:proofErr w:type="spellEnd"/>
      <w:r w:rsidRPr="004E0A87">
        <w:rPr>
          <w:rFonts w:ascii="Times New Roman" w:eastAsia="Times New Roman" w:hAnsi="Times New Roman" w:cs="Times New Roman"/>
          <w:sz w:val="24"/>
          <w:szCs w:val="24"/>
          <w:lang w:eastAsia="en-IN"/>
        </w:rPr>
        <w:t xml:space="preserve"> </w:t>
      </w:r>
      <w:proofErr w:type="spellStart"/>
      <w:r w:rsidRPr="004E0A87">
        <w:rPr>
          <w:rFonts w:ascii="Times New Roman" w:eastAsia="Times New Roman" w:hAnsi="Times New Roman" w:cs="Times New Roman"/>
          <w:sz w:val="24"/>
          <w:szCs w:val="24"/>
          <w:lang w:eastAsia="en-IN"/>
        </w:rPr>
        <w:t>Bima</w:t>
      </w:r>
      <w:proofErr w:type="spellEnd"/>
      <w:r w:rsidRPr="004E0A87">
        <w:rPr>
          <w:rFonts w:ascii="Times New Roman" w:eastAsia="Times New Roman" w:hAnsi="Times New Roman" w:cs="Times New Roman"/>
          <w:sz w:val="24"/>
          <w:szCs w:val="24"/>
          <w:lang w:eastAsia="en-IN"/>
        </w:rPr>
        <w:t xml:space="preserve"> </w:t>
      </w:r>
      <w:proofErr w:type="spellStart"/>
      <w:r w:rsidRPr="004E0A87">
        <w:rPr>
          <w:rFonts w:ascii="Times New Roman" w:eastAsia="Times New Roman" w:hAnsi="Times New Roman" w:cs="Times New Roman"/>
          <w:sz w:val="24"/>
          <w:szCs w:val="24"/>
          <w:lang w:eastAsia="en-IN"/>
        </w:rPr>
        <w:t>Yojana</w:t>
      </w:r>
      <w:proofErr w:type="spellEnd"/>
      <w:r w:rsidRPr="004E0A87">
        <w:rPr>
          <w:rFonts w:ascii="Times New Roman" w:eastAsia="Times New Roman" w:hAnsi="Times New Roman" w:cs="Times New Roman"/>
          <w:sz w:val="24"/>
          <w:szCs w:val="24"/>
          <w:lang w:eastAsia="en-IN"/>
        </w:rPr>
        <w:t xml:space="preserve"> (RSBY); the ten others were not covered under any health insurance. The six who were enrolled in the insurance program did not have to pay anything for the procedure. “The nursing home deducted </w:t>
      </w:r>
      <w:proofErr w:type="spellStart"/>
      <w:r w:rsidRPr="004E0A87">
        <w:rPr>
          <w:rFonts w:ascii="Times New Roman" w:eastAsia="Times New Roman" w:hAnsi="Times New Roman" w:cs="Times New Roman"/>
          <w:sz w:val="24"/>
          <w:szCs w:val="24"/>
          <w:lang w:eastAsia="en-IN"/>
        </w:rPr>
        <w:t>Rs</w:t>
      </w:r>
      <w:proofErr w:type="spellEnd"/>
      <w:r w:rsidR="000141AB">
        <w:rPr>
          <w:rFonts w:ascii="Times New Roman" w:eastAsia="Times New Roman" w:hAnsi="Times New Roman" w:cs="Times New Roman"/>
          <w:sz w:val="24"/>
          <w:szCs w:val="24"/>
          <w:lang w:eastAsia="en-IN"/>
        </w:rPr>
        <w:t>.</w:t>
      </w:r>
      <w:r w:rsidRPr="004E0A87">
        <w:rPr>
          <w:rFonts w:ascii="Times New Roman" w:eastAsia="Times New Roman" w:hAnsi="Times New Roman" w:cs="Times New Roman"/>
          <w:sz w:val="24"/>
          <w:szCs w:val="24"/>
          <w:lang w:eastAsia="en-IN"/>
        </w:rPr>
        <w:t xml:space="preserve"> 6,000 ($92) from our [smart] card [basically, the nursing home claimed the amount from the insurance company]”, a patient said to me.  Interestingly, while the cost of operation for all the six patients insured under the scheme was the same (</w:t>
      </w:r>
      <w:proofErr w:type="spellStart"/>
      <w:r w:rsidRPr="004E0A87">
        <w:rPr>
          <w:rFonts w:ascii="Times New Roman" w:eastAsia="Times New Roman" w:hAnsi="Times New Roman" w:cs="Times New Roman"/>
          <w:sz w:val="24"/>
          <w:szCs w:val="24"/>
          <w:lang w:eastAsia="en-IN"/>
        </w:rPr>
        <w:t>Rs</w:t>
      </w:r>
      <w:proofErr w:type="spellEnd"/>
      <w:r w:rsidRPr="004E0A87">
        <w:rPr>
          <w:rFonts w:ascii="Times New Roman" w:eastAsia="Times New Roman" w:hAnsi="Times New Roman" w:cs="Times New Roman"/>
          <w:sz w:val="24"/>
          <w:szCs w:val="24"/>
          <w:lang w:eastAsia="en-IN"/>
        </w:rPr>
        <w:t xml:space="preserve"> 6,000), it varied from </w:t>
      </w:r>
      <w:proofErr w:type="spellStart"/>
      <w:r w:rsidRPr="004E0A87">
        <w:rPr>
          <w:rFonts w:ascii="Times New Roman" w:eastAsia="Times New Roman" w:hAnsi="Times New Roman" w:cs="Times New Roman"/>
          <w:sz w:val="24"/>
          <w:szCs w:val="24"/>
          <w:lang w:eastAsia="en-IN"/>
        </w:rPr>
        <w:t>Rs</w:t>
      </w:r>
      <w:proofErr w:type="spellEnd"/>
      <w:r w:rsidRPr="004E0A87">
        <w:rPr>
          <w:rFonts w:ascii="Times New Roman" w:eastAsia="Times New Roman" w:hAnsi="Times New Roman" w:cs="Times New Roman"/>
          <w:sz w:val="24"/>
          <w:szCs w:val="24"/>
          <w:lang w:eastAsia="en-IN"/>
        </w:rPr>
        <w:t xml:space="preserve"> 600 ($9) to </w:t>
      </w:r>
      <w:proofErr w:type="spellStart"/>
      <w:r w:rsidRPr="004E0A87">
        <w:rPr>
          <w:rFonts w:ascii="Times New Roman" w:eastAsia="Times New Roman" w:hAnsi="Times New Roman" w:cs="Times New Roman"/>
          <w:sz w:val="24"/>
          <w:szCs w:val="24"/>
          <w:lang w:eastAsia="en-IN"/>
        </w:rPr>
        <w:t>Rs</w:t>
      </w:r>
      <w:proofErr w:type="spellEnd"/>
      <w:r w:rsidRPr="004E0A87">
        <w:rPr>
          <w:rFonts w:ascii="Times New Roman" w:eastAsia="Times New Roman" w:hAnsi="Times New Roman" w:cs="Times New Roman"/>
          <w:sz w:val="24"/>
          <w:szCs w:val="24"/>
          <w:lang w:eastAsia="en-IN"/>
        </w:rPr>
        <w:t xml:space="preserve"> 2,600 ($40) for the rest of the uninsured patients. Also, all had to pay much less than what was claimed for the treatment of the insured patients. “It [</w:t>
      </w:r>
      <w:proofErr w:type="spellStart"/>
      <w:r w:rsidRPr="004E0A87">
        <w:rPr>
          <w:rFonts w:ascii="Times New Roman" w:eastAsia="Times New Roman" w:hAnsi="Times New Roman" w:cs="Times New Roman"/>
          <w:sz w:val="24"/>
          <w:szCs w:val="24"/>
          <w:lang w:eastAsia="en-IN"/>
        </w:rPr>
        <w:t>Rs</w:t>
      </w:r>
      <w:proofErr w:type="spellEnd"/>
      <w:r w:rsidRPr="004E0A87">
        <w:rPr>
          <w:rFonts w:ascii="Times New Roman" w:eastAsia="Times New Roman" w:hAnsi="Times New Roman" w:cs="Times New Roman"/>
          <w:sz w:val="24"/>
          <w:szCs w:val="24"/>
          <w:lang w:eastAsia="en-IN"/>
        </w:rPr>
        <w:t xml:space="preserve"> 6,000] was the maximum allowable limit for cataract operation; so the nursing home deducted the maximum amount,” said an organizer of the club. </w:t>
      </w:r>
    </w:p>
    <w:p w14:paraId="3E97E4F7" w14:textId="77777777"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 xml:space="preserve">In December, 2016, I met </w:t>
      </w:r>
      <w:proofErr w:type="spellStart"/>
      <w:r w:rsidRPr="004E0A87">
        <w:rPr>
          <w:rFonts w:ascii="Times New Roman" w:eastAsia="Times New Roman" w:hAnsi="Times New Roman" w:cs="Times New Roman"/>
          <w:sz w:val="24"/>
          <w:szCs w:val="24"/>
          <w:lang w:eastAsia="en-IN"/>
        </w:rPr>
        <w:t>Khagen</w:t>
      </w:r>
      <w:proofErr w:type="spellEnd"/>
      <w:r w:rsidRPr="004E0A87">
        <w:rPr>
          <w:rFonts w:ascii="Times New Roman" w:eastAsia="Times New Roman" w:hAnsi="Times New Roman" w:cs="Times New Roman"/>
          <w:sz w:val="24"/>
          <w:szCs w:val="24"/>
          <w:lang w:eastAsia="en-IN"/>
        </w:rPr>
        <w:t xml:space="preserve"> </w:t>
      </w:r>
      <w:proofErr w:type="spellStart"/>
      <w:r w:rsidRPr="004E0A87">
        <w:rPr>
          <w:rFonts w:ascii="Times New Roman" w:eastAsia="Times New Roman" w:hAnsi="Times New Roman" w:cs="Times New Roman"/>
          <w:sz w:val="24"/>
          <w:szCs w:val="24"/>
          <w:lang w:eastAsia="en-IN"/>
        </w:rPr>
        <w:t>Bauri</w:t>
      </w:r>
      <w:proofErr w:type="spellEnd"/>
      <w:r w:rsidRPr="004E0A87">
        <w:rPr>
          <w:rFonts w:ascii="Times New Roman" w:eastAsia="Times New Roman" w:hAnsi="Times New Roman" w:cs="Times New Roman"/>
          <w:sz w:val="24"/>
          <w:szCs w:val="24"/>
          <w:lang w:eastAsia="en-IN"/>
        </w:rPr>
        <w:t xml:space="preserve"> (name changed</w:t>
      </w:r>
      <w:r w:rsidRPr="004E0A87">
        <w:rPr>
          <w:rStyle w:val="FootnoteReference"/>
          <w:rFonts w:ascii="Times New Roman" w:eastAsia="Times New Roman" w:hAnsi="Times New Roman" w:cs="Times New Roman"/>
          <w:sz w:val="24"/>
          <w:szCs w:val="24"/>
          <w:lang w:eastAsia="en-IN"/>
        </w:rPr>
        <w:footnoteReference w:id="2"/>
      </w:r>
      <w:r w:rsidRPr="004E0A87">
        <w:rPr>
          <w:rFonts w:ascii="Times New Roman" w:eastAsia="Times New Roman" w:hAnsi="Times New Roman" w:cs="Times New Roman"/>
          <w:sz w:val="24"/>
          <w:szCs w:val="24"/>
          <w:lang w:eastAsia="en-IN"/>
        </w:rPr>
        <w:t xml:space="preserve">), one of the six patients who had undergone cataract surgery under the RSBY insurance scheme. He was completely bedridden when I saw him at his home. He was, he said, between August and December, completely “ruined.” His wife got her cataract operated in September in an operation organized by the same social club. </w:t>
      </w:r>
      <w:proofErr w:type="spellStart"/>
      <w:r w:rsidRPr="004E0A87">
        <w:rPr>
          <w:rFonts w:ascii="Times New Roman" w:eastAsia="Times New Roman" w:hAnsi="Times New Roman" w:cs="Times New Roman"/>
          <w:sz w:val="24"/>
          <w:szCs w:val="24"/>
          <w:lang w:eastAsia="en-IN"/>
        </w:rPr>
        <w:t>Khagen</w:t>
      </w:r>
      <w:proofErr w:type="spellEnd"/>
      <w:r w:rsidRPr="004E0A87">
        <w:rPr>
          <w:rFonts w:ascii="Times New Roman" w:eastAsia="Times New Roman" w:hAnsi="Times New Roman" w:cs="Times New Roman"/>
          <w:sz w:val="24"/>
          <w:szCs w:val="24"/>
          <w:lang w:eastAsia="en-IN"/>
        </w:rPr>
        <w:t xml:space="preserve"> </w:t>
      </w:r>
      <w:proofErr w:type="spellStart"/>
      <w:r w:rsidRPr="004E0A87">
        <w:rPr>
          <w:rFonts w:ascii="Times New Roman" w:eastAsia="Times New Roman" w:hAnsi="Times New Roman" w:cs="Times New Roman"/>
          <w:sz w:val="24"/>
          <w:szCs w:val="24"/>
          <w:lang w:eastAsia="en-IN"/>
        </w:rPr>
        <w:t>Bauri</w:t>
      </w:r>
      <w:proofErr w:type="spellEnd"/>
      <w:r w:rsidRPr="004E0A87">
        <w:rPr>
          <w:rFonts w:ascii="Times New Roman" w:eastAsia="Times New Roman" w:hAnsi="Times New Roman" w:cs="Times New Roman"/>
          <w:sz w:val="24"/>
          <w:szCs w:val="24"/>
          <w:lang w:eastAsia="en-IN"/>
        </w:rPr>
        <w:t xml:space="preserve"> described her experience:</w:t>
      </w:r>
    </w:p>
    <w:p w14:paraId="6437B145" w14:textId="05AB4367" w:rsidR="009E3E2D" w:rsidRPr="004E0A87" w:rsidRDefault="009E3E2D" w:rsidP="009E3E2D">
      <w:pPr>
        <w:spacing w:before="150" w:after="75" w:line="360" w:lineRule="auto"/>
        <w:ind w:left="360" w:right="75"/>
        <w:rPr>
          <w:rFonts w:ascii="Times New Roman" w:eastAsia="Times New Roman" w:hAnsi="Times New Roman" w:cs="Times New Roman"/>
          <w:lang w:eastAsia="en-IN"/>
        </w:rPr>
      </w:pPr>
      <w:r w:rsidRPr="004E0A87">
        <w:rPr>
          <w:rFonts w:ascii="Times New Roman" w:eastAsia="Times New Roman" w:hAnsi="Times New Roman" w:cs="Times New Roman"/>
          <w:lang w:eastAsia="en-IN"/>
        </w:rPr>
        <w:t>The club people came to us and insisted that all elderly people should get their cataract operated. . . . She did not have much problem of vision. Then the club people are educated, and I am illiterate. So, she had her op</w:t>
      </w:r>
      <w:r w:rsidRPr="004E0A87">
        <w:rPr>
          <w:rFonts w:ascii="Times New Roman" w:eastAsia="Times New Roman" w:hAnsi="Times New Roman" w:cs="Times New Roman"/>
          <w:lang w:eastAsia="en-IN"/>
        </w:rPr>
        <w:lastRenderedPageBreak/>
        <w:t xml:space="preserve">eration. Everything was </w:t>
      </w:r>
      <w:r w:rsidR="006941CE" w:rsidRPr="004E0A87">
        <w:rPr>
          <w:rFonts w:ascii="Times New Roman" w:eastAsia="Times New Roman" w:hAnsi="Times New Roman" w:cs="Times New Roman"/>
          <w:lang w:eastAsia="en-IN"/>
        </w:rPr>
        <w:t>alright.</w:t>
      </w:r>
      <w:r w:rsidRPr="004E0A87">
        <w:rPr>
          <w:rFonts w:ascii="Times New Roman" w:eastAsia="Times New Roman" w:hAnsi="Times New Roman" w:cs="Times New Roman"/>
          <w:lang w:eastAsia="en-IN"/>
        </w:rPr>
        <w:t xml:space="preserve"> . . In October I fell ill; with high fever and severe headache I visited the same hospital. It admitted me and gave some medicines. Also, they did some [pathological] examinations. There was remission in fever but headache persisted. I would be all right in some days, I was told, and was released from the hospital. But there was no improvement in the condition, so I visited the hospital again. This time they said some more tests have to be done and I have to be admitted. But, this time I have to pay. They said that I have already exhausted my insured amount. “How much money I have to pay,” I asked. They said roughly </w:t>
      </w:r>
      <w:proofErr w:type="spellStart"/>
      <w:r w:rsidRPr="004E0A87">
        <w:rPr>
          <w:rFonts w:ascii="Times New Roman" w:eastAsia="Times New Roman" w:hAnsi="Times New Roman" w:cs="Times New Roman"/>
          <w:lang w:eastAsia="en-IN"/>
        </w:rPr>
        <w:t>Rs</w:t>
      </w:r>
      <w:proofErr w:type="spellEnd"/>
      <w:r w:rsidRPr="004E0A87">
        <w:rPr>
          <w:rFonts w:ascii="Times New Roman" w:eastAsia="Times New Roman" w:hAnsi="Times New Roman" w:cs="Times New Roman"/>
          <w:lang w:eastAsia="en-IN"/>
        </w:rPr>
        <w:t xml:space="preserve"> 20,000 ($308). Gosh! Where would I get that money? We had to eat only once a day in </w:t>
      </w:r>
      <w:proofErr w:type="spellStart"/>
      <w:r w:rsidRPr="004E0A87">
        <w:rPr>
          <w:rFonts w:ascii="Times New Roman" w:eastAsia="Times New Roman" w:hAnsi="Times New Roman" w:cs="Times New Roman"/>
          <w:i/>
          <w:lang w:eastAsia="en-IN"/>
        </w:rPr>
        <w:t>Bhadra</w:t>
      </w:r>
      <w:proofErr w:type="spellEnd"/>
      <w:r w:rsidRPr="004E0A87">
        <w:rPr>
          <w:rFonts w:ascii="Times New Roman" w:eastAsia="Times New Roman" w:hAnsi="Times New Roman" w:cs="Times New Roman"/>
          <w:lang w:eastAsia="en-IN"/>
        </w:rPr>
        <w:t xml:space="preserve"> (September-October). So, I returned home. Then I went to the </w:t>
      </w:r>
      <w:proofErr w:type="spellStart"/>
      <w:r w:rsidRPr="004E0A87">
        <w:rPr>
          <w:rFonts w:ascii="Times New Roman" w:eastAsia="Times New Roman" w:hAnsi="Times New Roman" w:cs="Times New Roman"/>
          <w:lang w:eastAsia="en-IN"/>
        </w:rPr>
        <w:t>Sadar</w:t>
      </w:r>
      <w:proofErr w:type="spellEnd"/>
      <w:r w:rsidRPr="004E0A87">
        <w:rPr>
          <w:rFonts w:ascii="Times New Roman" w:eastAsia="Times New Roman" w:hAnsi="Times New Roman" w:cs="Times New Roman"/>
          <w:lang w:eastAsia="en-IN"/>
        </w:rPr>
        <w:t xml:space="preserve"> [government</w:t>
      </w:r>
      <w:r w:rsidR="00566B9B">
        <w:rPr>
          <w:rFonts w:ascii="Times New Roman" w:eastAsia="Times New Roman" w:hAnsi="Times New Roman" w:cs="Times New Roman"/>
          <w:lang w:eastAsia="en-IN"/>
        </w:rPr>
        <w:t xml:space="preserve"> </w:t>
      </w:r>
      <w:r w:rsidR="00566B9B" w:rsidRPr="004E0A87">
        <w:rPr>
          <w:rFonts w:ascii="Times New Roman" w:eastAsia="Times New Roman" w:hAnsi="Times New Roman" w:cs="Times New Roman"/>
          <w:lang w:eastAsia="en-IN"/>
        </w:rPr>
        <w:t>district</w:t>
      </w:r>
      <w:r w:rsidRPr="004E0A87">
        <w:rPr>
          <w:rFonts w:ascii="Times New Roman" w:eastAsia="Times New Roman" w:hAnsi="Times New Roman" w:cs="Times New Roman"/>
          <w:lang w:eastAsia="en-IN"/>
        </w:rPr>
        <w:t xml:space="preserve">] hospital; they prescribed me some medicines. To be honest, I could not buy them. I don’t have money. Also, the hospital asked me to go to a hospital in Kolkata [the state capital]. I am a poor, illiterate man. Who will take me to Kolkata? And, where shall I get the money to go there? So, I am waiting for the call [of God]. </w:t>
      </w:r>
    </w:p>
    <w:p w14:paraId="4798803A" w14:textId="77777777"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 xml:space="preserve">Though the literal meaning of the RSBY is “National Health Insurance Program,” in effect the program was launched for the poor, specifically below poverty line (BPL) households (later, the government also included some informal sector workers in the program). </w:t>
      </w:r>
      <w:r w:rsidRPr="004E0A87">
        <w:rPr>
          <w:rFonts w:ascii="Times New Roman" w:hAnsi="Times New Roman" w:cs="Times New Roman"/>
          <w:sz w:val="24"/>
          <w:szCs w:val="24"/>
        </w:rPr>
        <w:t>RSBY was launched in 2008 with the recognition that,</w:t>
      </w:r>
    </w:p>
    <w:p w14:paraId="407C1AF2" w14:textId="77777777" w:rsidR="009E3E2D" w:rsidRPr="004E0A87" w:rsidRDefault="009E3E2D" w:rsidP="009E3E2D">
      <w:pPr>
        <w:spacing w:before="150" w:after="75" w:line="360" w:lineRule="auto"/>
        <w:ind w:left="360" w:right="75"/>
        <w:rPr>
          <w:rFonts w:ascii="Times New Roman" w:hAnsi="Times New Roman" w:cs="Times New Roman"/>
          <w:iCs/>
        </w:rPr>
      </w:pPr>
      <w:r w:rsidRPr="004E0A87">
        <w:rPr>
          <w:rFonts w:ascii="Times New Roman" w:hAnsi="Times New Roman" w:cs="Times New Roman"/>
          <w:iCs/>
        </w:rPr>
        <w:t xml:space="preserve">In India more than two third of expenditure on health is through Out of Pocket (OOP) which is the most inefficient and least accountable way of spending on health. Supply side financing on health alone has not been found to be successful in reducing OOP expenditure on health substantially and therefore, to test the demand side financing approach, Government of India, decided to introduce </w:t>
      </w:r>
      <w:proofErr w:type="spellStart"/>
      <w:r w:rsidRPr="004E0A87">
        <w:rPr>
          <w:rFonts w:ascii="Times New Roman" w:hAnsi="Times New Roman" w:cs="Times New Roman"/>
          <w:iCs/>
        </w:rPr>
        <w:t>Rashtriya</w:t>
      </w:r>
      <w:proofErr w:type="spellEnd"/>
      <w:r w:rsidRPr="004E0A87">
        <w:rPr>
          <w:rFonts w:ascii="Times New Roman" w:hAnsi="Times New Roman" w:cs="Times New Roman"/>
          <w:iCs/>
        </w:rPr>
        <w:t xml:space="preserve"> </w:t>
      </w:r>
      <w:proofErr w:type="spellStart"/>
      <w:r w:rsidRPr="004E0A87">
        <w:rPr>
          <w:rFonts w:ascii="Times New Roman" w:hAnsi="Times New Roman" w:cs="Times New Roman"/>
          <w:iCs/>
        </w:rPr>
        <w:t>Swasthya</w:t>
      </w:r>
      <w:proofErr w:type="spellEnd"/>
      <w:r w:rsidRPr="004E0A87">
        <w:rPr>
          <w:rFonts w:ascii="Times New Roman" w:hAnsi="Times New Roman" w:cs="Times New Roman"/>
          <w:iCs/>
        </w:rPr>
        <w:t xml:space="preserve"> </w:t>
      </w:r>
      <w:proofErr w:type="spellStart"/>
      <w:r w:rsidRPr="004E0A87">
        <w:rPr>
          <w:rFonts w:ascii="Times New Roman" w:hAnsi="Times New Roman" w:cs="Times New Roman"/>
          <w:iCs/>
        </w:rPr>
        <w:t>Bima</w:t>
      </w:r>
      <w:proofErr w:type="spellEnd"/>
      <w:r w:rsidRPr="004E0A87">
        <w:rPr>
          <w:rFonts w:ascii="Times New Roman" w:hAnsi="Times New Roman" w:cs="Times New Roman"/>
          <w:iCs/>
        </w:rPr>
        <w:t xml:space="preserve"> </w:t>
      </w:r>
      <w:proofErr w:type="spellStart"/>
      <w:r w:rsidRPr="004E0A87">
        <w:rPr>
          <w:rFonts w:ascii="Times New Roman" w:hAnsi="Times New Roman" w:cs="Times New Roman"/>
          <w:iCs/>
        </w:rPr>
        <w:t>Yojana</w:t>
      </w:r>
      <w:proofErr w:type="spellEnd"/>
      <w:r w:rsidRPr="004E0A87">
        <w:rPr>
          <w:rFonts w:ascii="Times New Roman" w:hAnsi="Times New Roman" w:cs="Times New Roman"/>
          <w:iCs/>
        </w:rPr>
        <w:t xml:space="preserve"> (RSBY) a Health Insurance Scheme for the Below Poverty Line families with the objectives to reduce OOP expenditure on health and increase access to health care (RSBY, 2011). </w:t>
      </w:r>
    </w:p>
    <w:p w14:paraId="742282A3" w14:textId="3522D0EC" w:rsidR="009E3E2D" w:rsidRPr="004E0A87" w:rsidRDefault="009E3E2D" w:rsidP="009E3E2D">
      <w:pPr>
        <w:spacing w:before="150" w:after="75" w:line="360" w:lineRule="auto"/>
        <w:ind w:right="75"/>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 xml:space="preserve">The program </w:t>
      </w:r>
      <w:r w:rsidRPr="004E0A87">
        <w:rPr>
          <w:rFonts w:ascii="Times New Roman" w:hAnsi="Times New Roman" w:cs="Times New Roman"/>
          <w:sz w:val="24"/>
          <w:szCs w:val="24"/>
        </w:rPr>
        <w:t xml:space="preserve">entitles the “targeted” families to hospitalized care up to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30,000 ($500) in an institution of their choice, to be selected from a list of accredited hospitals and health </w:t>
      </w:r>
      <w:r w:rsidR="003C365D" w:rsidRPr="004E0A87">
        <w:rPr>
          <w:rFonts w:ascii="Times New Roman" w:hAnsi="Times New Roman" w:cs="Times New Roman"/>
          <w:sz w:val="24"/>
          <w:szCs w:val="24"/>
        </w:rPr>
        <w:t>center</w:t>
      </w:r>
      <w:r w:rsidRPr="004E0A87">
        <w:rPr>
          <w:rFonts w:ascii="Times New Roman" w:hAnsi="Times New Roman" w:cs="Times New Roman"/>
          <w:sz w:val="24"/>
          <w:szCs w:val="24"/>
        </w:rPr>
        <w:t xml:space="preserve">s (RSBY, 2011). In the budget speech 2016-17 at the Indian Parliament, the Finance Minister of the Government of India announced that the amount of coverage will be raised to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100,000 ($1492), but the announcement remained only on paper (</w:t>
      </w:r>
      <w:proofErr w:type="spellStart"/>
      <w:r w:rsidRPr="004E0A87">
        <w:rPr>
          <w:rFonts w:ascii="Times New Roman" w:hAnsi="Times New Roman" w:cs="Times New Roman"/>
          <w:sz w:val="24"/>
          <w:szCs w:val="24"/>
        </w:rPr>
        <w:t>MoF-GoI</w:t>
      </w:r>
      <w:proofErr w:type="spellEnd"/>
      <w:r w:rsidRPr="004E0A87">
        <w:rPr>
          <w:rFonts w:ascii="Times New Roman" w:hAnsi="Times New Roman" w:cs="Times New Roman"/>
          <w:sz w:val="24"/>
          <w:szCs w:val="24"/>
        </w:rPr>
        <w:t>, 2016).</w:t>
      </w:r>
    </w:p>
    <w:p w14:paraId="6AFAA76A" w14:textId="77777777" w:rsidR="009E3E2D" w:rsidRPr="004E0A87" w:rsidRDefault="009E3E2D" w:rsidP="009E3E2D">
      <w:pPr>
        <w:spacing w:before="150" w:after="75" w:line="360" w:lineRule="auto"/>
        <w:ind w:right="75" w:firstLine="720"/>
        <w:rPr>
          <w:rFonts w:ascii="Times New Roman" w:hAnsi="Times New Roman" w:cs="Times New Roman"/>
          <w:iCs/>
          <w:sz w:val="24"/>
          <w:szCs w:val="24"/>
        </w:rPr>
      </w:pPr>
      <w:r w:rsidRPr="004E0A87">
        <w:rPr>
          <w:rFonts w:ascii="Times New Roman" w:hAnsi="Times New Roman" w:cs="Times New Roman"/>
          <w:sz w:val="24"/>
          <w:szCs w:val="24"/>
        </w:rPr>
        <w:t xml:space="preserve">One can claim that RSBY fulfilled its objective in </w:t>
      </w:r>
      <w:proofErr w:type="spellStart"/>
      <w:r w:rsidRPr="004E0A87">
        <w:rPr>
          <w:rFonts w:ascii="Times New Roman" w:hAnsi="Times New Roman" w:cs="Times New Roman"/>
          <w:sz w:val="24"/>
          <w:szCs w:val="24"/>
        </w:rPr>
        <w:t>Khagen</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Bauri’s</w:t>
      </w:r>
      <w:proofErr w:type="spellEnd"/>
      <w:r w:rsidRPr="004E0A87">
        <w:rPr>
          <w:rFonts w:ascii="Times New Roman" w:hAnsi="Times New Roman" w:cs="Times New Roman"/>
          <w:sz w:val="24"/>
          <w:szCs w:val="24"/>
        </w:rPr>
        <w:t xml:space="preserve"> case: it reduced the “Out of Pocket (OOP) expenditure.” Had he not been enrolled in the RSBY program, he would have had to pay between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600 and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2600 out of pocket for his cataract operation. RSBY reduced that cost. Also, RSBY successfully promoted the “demand-side approach” to health care: </w:t>
      </w:r>
      <w:proofErr w:type="spellStart"/>
      <w:r w:rsidRPr="004E0A87">
        <w:rPr>
          <w:rFonts w:ascii="Times New Roman" w:hAnsi="Times New Roman" w:cs="Times New Roman"/>
          <w:sz w:val="24"/>
          <w:szCs w:val="24"/>
        </w:rPr>
        <w:t>Khagen</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Bauri</w:t>
      </w:r>
      <w:proofErr w:type="spellEnd"/>
      <w:r w:rsidRPr="004E0A87">
        <w:rPr>
          <w:rFonts w:ascii="Times New Roman" w:hAnsi="Times New Roman" w:cs="Times New Roman"/>
          <w:sz w:val="24"/>
          <w:szCs w:val="24"/>
        </w:rPr>
        <w:t xml:space="preserve"> indeed visited a health facility; in the absence of a health insurance he would not have undergone the cataract opera</w:t>
      </w:r>
      <w:r w:rsidRPr="004E0A87">
        <w:rPr>
          <w:rFonts w:ascii="Times New Roman" w:hAnsi="Times New Roman" w:cs="Times New Roman"/>
          <w:sz w:val="24"/>
          <w:szCs w:val="24"/>
        </w:rPr>
        <w:lastRenderedPageBreak/>
        <w:t>tion. However, consider that the government covers all costs for cataract operations at public facilities. With this knowledge, one can ask a counter question: Why pay the private nursing home an amount from public treasury for a service which people are entitled to receive free of cost?  Also, the question can be extended to ask: why “</w:t>
      </w:r>
      <w:r w:rsidRPr="004E0A87">
        <w:rPr>
          <w:rFonts w:ascii="Times New Roman" w:hAnsi="Times New Roman" w:cs="Times New Roman"/>
          <w:iCs/>
          <w:sz w:val="24"/>
          <w:szCs w:val="24"/>
        </w:rPr>
        <w:t xml:space="preserve">supply-side financing on health alone has not been found to be successful in reducing OOP expenditure”? </w:t>
      </w:r>
    </w:p>
    <w:p w14:paraId="2CF5859F" w14:textId="164568AA"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hAnsi="Times New Roman" w:cs="Times New Roman"/>
          <w:iCs/>
          <w:sz w:val="24"/>
          <w:szCs w:val="24"/>
        </w:rPr>
        <w:t>When India only spends 1.15% of its Gross Domestic Product (GDP) as public expenditure on health, can the supply-side financing be called adequate? Despite being one of the fastest growing economies in the world (</w:t>
      </w:r>
      <w:proofErr w:type="spellStart"/>
      <w:r w:rsidRPr="004E0A87">
        <w:rPr>
          <w:rFonts w:ascii="Times New Roman" w:hAnsi="Times New Roman" w:cs="Times New Roman"/>
          <w:iCs/>
          <w:sz w:val="24"/>
          <w:szCs w:val="24"/>
        </w:rPr>
        <w:t>Dreze</w:t>
      </w:r>
      <w:proofErr w:type="spellEnd"/>
      <w:r w:rsidRPr="004E0A87">
        <w:rPr>
          <w:rFonts w:ascii="Times New Roman" w:hAnsi="Times New Roman" w:cs="Times New Roman"/>
          <w:iCs/>
          <w:sz w:val="24"/>
          <w:szCs w:val="24"/>
        </w:rPr>
        <w:t xml:space="preserve"> and Sen, Chapter 1) India </w:t>
      </w:r>
      <w:r w:rsidRPr="004E0A87">
        <w:rPr>
          <w:rFonts w:ascii="Times New Roman" w:eastAsia="Times New Roman" w:hAnsi="Times New Roman" w:cs="Times New Roman"/>
          <w:sz w:val="24"/>
          <w:szCs w:val="24"/>
          <w:lang w:eastAsia="en-IN"/>
        </w:rPr>
        <w:t>ranks among the poorest performers in terms of the health status of its people and publicly-provided health care services (</w:t>
      </w:r>
      <w:proofErr w:type="spellStart"/>
      <w:r w:rsidRPr="004E0A87">
        <w:rPr>
          <w:rFonts w:ascii="Times New Roman" w:eastAsia="Times New Roman" w:hAnsi="Times New Roman" w:cs="Times New Roman"/>
          <w:sz w:val="24"/>
          <w:szCs w:val="24"/>
          <w:lang w:eastAsia="en-IN"/>
        </w:rPr>
        <w:t>Dreze</w:t>
      </w:r>
      <w:proofErr w:type="spellEnd"/>
      <w:r w:rsidRPr="004E0A87">
        <w:rPr>
          <w:rFonts w:ascii="Times New Roman" w:eastAsia="Times New Roman" w:hAnsi="Times New Roman" w:cs="Times New Roman"/>
          <w:sz w:val="24"/>
          <w:szCs w:val="24"/>
          <w:lang w:eastAsia="en-IN"/>
        </w:rPr>
        <w:t xml:space="preserve"> and Sen, 2013, Ch</w:t>
      </w:r>
      <w:r w:rsidR="00566B9B">
        <w:rPr>
          <w:rFonts w:ascii="Times New Roman" w:eastAsia="Times New Roman" w:hAnsi="Times New Roman" w:cs="Times New Roman"/>
          <w:sz w:val="24"/>
          <w:szCs w:val="24"/>
          <w:lang w:eastAsia="en-IN"/>
        </w:rPr>
        <w:t>.</w:t>
      </w:r>
      <w:r w:rsidRPr="004E0A87">
        <w:rPr>
          <w:rFonts w:ascii="Times New Roman" w:eastAsia="Times New Roman" w:hAnsi="Times New Roman" w:cs="Times New Roman"/>
          <w:sz w:val="24"/>
          <w:szCs w:val="24"/>
          <w:lang w:eastAsia="en-IN"/>
        </w:rPr>
        <w:t xml:space="preserve"> 6; Patel et al, 2015:2422-35). Weak public provisioning has given way to an enormous, uncontested, private health care market (Rao, 2017:28), leaving the poor to be served—or to remain un-served—by the fragile public sector.  In this context, how effective is a program like RSBY, when it limits the coverage of peoples’ health care within the boundary of </w:t>
      </w:r>
      <w:proofErr w:type="spellStart"/>
      <w:r w:rsidRPr="004E0A87">
        <w:rPr>
          <w:rFonts w:ascii="Times New Roman" w:eastAsia="Times New Roman" w:hAnsi="Times New Roman" w:cs="Times New Roman"/>
          <w:sz w:val="24"/>
          <w:szCs w:val="24"/>
          <w:lang w:eastAsia="en-IN"/>
        </w:rPr>
        <w:t>Rs</w:t>
      </w:r>
      <w:proofErr w:type="spellEnd"/>
      <w:r w:rsidRPr="004E0A87">
        <w:rPr>
          <w:rFonts w:ascii="Times New Roman" w:eastAsia="Times New Roman" w:hAnsi="Times New Roman" w:cs="Times New Roman"/>
          <w:sz w:val="24"/>
          <w:szCs w:val="24"/>
          <w:lang w:eastAsia="en-IN"/>
        </w:rPr>
        <w:t xml:space="preserve"> 30,000 (or </w:t>
      </w:r>
      <w:proofErr w:type="spellStart"/>
      <w:r w:rsidRPr="004E0A87">
        <w:rPr>
          <w:rFonts w:ascii="Times New Roman" w:eastAsia="Times New Roman" w:hAnsi="Times New Roman" w:cs="Times New Roman"/>
          <w:sz w:val="24"/>
          <w:szCs w:val="24"/>
          <w:lang w:eastAsia="en-IN"/>
        </w:rPr>
        <w:t>Rs</w:t>
      </w:r>
      <w:proofErr w:type="spellEnd"/>
      <w:r w:rsidRPr="004E0A87">
        <w:rPr>
          <w:rFonts w:ascii="Times New Roman" w:eastAsia="Times New Roman" w:hAnsi="Times New Roman" w:cs="Times New Roman"/>
          <w:sz w:val="24"/>
          <w:szCs w:val="24"/>
          <w:lang w:eastAsia="en-IN"/>
        </w:rPr>
        <w:t xml:space="preserve"> 100,000—if the Finance Minister keeps his promise) to improve the health status of the poor? RSBY may allow poor people to access health care procedures but does RSBY actually enhance health equity? </w:t>
      </w:r>
    </w:p>
    <w:p w14:paraId="6213DED4" w14:textId="77777777" w:rsidR="009E3E2D" w:rsidRPr="004E0A87" w:rsidRDefault="009E3E2D" w:rsidP="009E3E2D">
      <w:pPr>
        <w:pStyle w:val="Heading2"/>
        <w:ind w:firstLine="720"/>
        <w:rPr>
          <w:rFonts w:ascii="Times New Roman" w:hAnsi="Times New Roman" w:cs="Times New Roman"/>
          <w:b/>
          <w:color w:val="auto"/>
          <w:sz w:val="24"/>
          <w:szCs w:val="24"/>
        </w:rPr>
      </w:pPr>
      <w:bookmarkStart w:id="4" w:name="_Toc482165576"/>
      <w:r w:rsidRPr="004E0A87">
        <w:rPr>
          <w:rFonts w:ascii="Times New Roman" w:hAnsi="Times New Roman" w:cs="Times New Roman"/>
          <w:b/>
          <w:color w:val="auto"/>
          <w:sz w:val="24"/>
          <w:szCs w:val="24"/>
        </w:rPr>
        <w:t>Why health equity?</w:t>
      </w:r>
      <w:bookmarkEnd w:id="4"/>
    </w:p>
    <w:p w14:paraId="2F586274" w14:textId="12D175B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As good health improves quality of life, and health impacts not only the individual’s body and mind, but also their ability to work, to care for their family, and to participate in society. In the contemporary world, poor access to health care and high burden of disease among the disadvantaged causes millions of people to die prematurely (Farmer et al, 2013: 303-5). Aside from health being a “special good” in itself, which underlines that “our aversion to inequality in health is greater than our aversion to [inequality in] income” (</w:t>
      </w:r>
      <w:proofErr w:type="spellStart"/>
      <w:r w:rsidRPr="004E0A87">
        <w:rPr>
          <w:rFonts w:ascii="Times New Roman" w:hAnsi="Times New Roman" w:cs="Times New Roman"/>
          <w:sz w:val="24"/>
          <w:szCs w:val="24"/>
        </w:rPr>
        <w:t>Anand</w:t>
      </w:r>
      <w:proofErr w:type="spellEnd"/>
      <w:r w:rsidRPr="004E0A87">
        <w:rPr>
          <w:rFonts w:ascii="Times New Roman" w:hAnsi="Times New Roman" w:cs="Times New Roman"/>
          <w:sz w:val="24"/>
          <w:szCs w:val="24"/>
        </w:rPr>
        <w:t xml:space="preserve">, 2009: 15-20), health can be seen as a component of practical political interest (Suri et al, </w:t>
      </w:r>
      <w:r w:rsidR="00DB6E53" w:rsidRPr="004E0A87">
        <w:rPr>
          <w:rFonts w:ascii="Times New Roman" w:hAnsi="Times New Roman" w:cs="Times New Roman"/>
          <w:sz w:val="24"/>
          <w:szCs w:val="24"/>
        </w:rPr>
        <w:t>2013</w:t>
      </w:r>
      <w:r w:rsidRPr="004E0A87">
        <w:rPr>
          <w:rFonts w:ascii="Times New Roman" w:hAnsi="Times New Roman" w:cs="Times New Roman"/>
          <w:sz w:val="24"/>
          <w:szCs w:val="24"/>
        </w:rPr>
        <w:t>: 273).</w:t>
      </w:r>
    </w:p>
    <w:p w14:paraId="6CC5C425"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Inequalities in health outcomes and the inequities in health care delivery bear responsibility for actual health achievement and lead to wide ranging implications. This occurs not only in developing countries but also among the richer ones, such as the US (</w:t>
      </w:r>
      <w:proofErr w:type="spellStart"/>
      <w:r w:rsidRPr="004E0A87">
        <w:rPr>
          <w:rFonts w:ascii="Times New Roman" w:hAnsi="Times New Roman" w:cs="Times New Roman"/>
          <w:sz w:val="24"/>
          <w:szCs w:val="24"/>
        </w:rPr>
        <w:t>Levins</w:t>
      </w:r>
      <w:proofErr w:type="spellEnd"/>
      <w:r w:rsidRPr="004E0A87">
        <w:rPr>
          <w:rFonts w:ascii="Times New Roman" w:hAnsi="Times New Roman" w:cs="Times New Roman"/>
          <w:sz w:val="24"/>
          <w:szCs w:val="24"/>
        </w:rPr>
        <w:t xml:space="preserve"> and Lopez, 1999:261-93). For example, lack of a health care facility can result in denial of treatment; the denial, in turn can result in further afflictions including further illness loss of work, indebtedness (to buy food when there was no work), and destitute poverty. </w:t>
      </w:r>
    </w:p>
    <w:p w14:paraId="7A02AEA2" w14:textId="49EE52F9" w:rsidR="009E3E2D" w:rsidRPr="004E0A87" w:rsidRDefault="009E3E2D" w:rsidP="009E3E2D">
      <w:pPr>
        <w:spacing w:line="360" w:lineRule="auto"/>
        <w:ind w:firstLine="720"/>
        <w:rPr>
          <w:rFonts w:ascii="Times New Roman" w:hAnsi="Times New Roman" w:cs="Times New Roman"/>
          <w:b/>
          <w:bCs/>
          <w:sz w:val="24"/>
          <w:szCs w:val="24"/>
        </w:rPr>
      </w:pPr>
      <w:r w:rsidRPr="004E0A87">
        <w:rPr>
          <w:rFonts w:ascii="Times New Roman" w:hAnsi="Times New Roman" w:cs="Times New Roman"/>
          <w:sz w:val="24"/>
          <w:szCs w:val="24"/>
        </w:rPr>
        <w:lastRenderedPageBreak/>
        <w:t>Despite this centrality, the issue of health inequality does not receive the attention it deserves in many of the developing—and even some developed—countries. Not having adequate and informed public action around health inequality is only one part of the problem. The cost of inaction in the social sector can indeed be very high. Illiteracy and ill health inflicts not only the concerned population, but also results in poor productivity and lower human development achievement for the entire population. Evidence suggests that committed action to improve health equity can greatly advance human capability and improve conditions for the community</w:t>
      </w:r>
      <w:r w:rsidRPr="004E0A87">
        <w:rPr>
          <w:rStyle w:val="FootnoteReference"/>
          <w:rFonts w:ascii="Times New Roman" w:hAnsi="Times New Roman" w:cs="Times New Roman"/>
          <w:sz w:val="24"/>
          <w:szCs w:val="24"/>
        </w:rPr>
        <w:footnoteReference w:id="3"/>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Anand</w:t>
      </w:r>
      <w:proofErr w:type="spellEnd"/>
      <w:r w:rsidRPr="004E0A87">
        <w:rPr>
          <w:rFonts w:ascii="Times New Roman" w:hAnsi="Times New Roman" w:cs="Times New Roman"/>
          <w:sz w:val="24"/>
          <w:szCs w:val="24"/>
        </w:rPr>
        <w:t xml:space="preserve"> et al, 2013; </w:t>
      </w:r>
      <w:proofErr w:type="spellStart"/>
      <w:r w:rsidRPr="004E0A87">
        <w:rPr>
          <w:rFonts w:ascii="Times New Roman" w:hAnsi="Times New Roman" w:cs="Times New Roman"/>
          <w:sz w:val="24"/>
          <w:szCs w:val="24"/>
        </w:rPr>
        <w:t>Binagwaho</w:t>
      </w:r>
      <w:proofErr w:type="spellEnd"/>
      <w:r w:rsidRPr="004E0A87">
        <w:rPr>
          <w:rFonts w:ascii="Times New Roman" w:hAnsi="Times New Roman" w:cs="Times New Roman"/>
          <w:sz w:val="24"/>
          <w:szCs w:val="24"/>
        </w:rPr>
        <w:t xml:space="preserve"> et al, 2014; Farmer, 2014).  But, it is not only the question of fighting inaction: one of the major problems in the social sector in general and health sector in particular is to fight those actions that do more harm than good. One of the most disturbing examples of such counterproductive actions is the very interventions that are targeted, rather than universalized. In the name of cost effectiveness and sustainability, </w:t>
      </w:r>
      <w:proofErr w:type="spellStart"/>
      <w:r w:rsidRPr="004E0A87">
        <w:rPr>
          <w:rFonts w:ascii="Times New Roman" w:hAnsi="Times New Roman" w:cs="Times New Roman"/>
          <w:sz w:val="24"/>
          <w:szCs w:val="24"/>
        </w:rPr>
        <w:t>Vincanne</w:t>
      </w:r>
      <w:proofErr w:type="spellEnd"/>
      <w:r w:rsidRPr="004E0A87">
        <w:rPr>
          <w:rFonts w:ascii="Times New Roman" w:hAnsi="Times New Roman" w:cs="Times New Roman"/>
          <w:sz w:val="24"/>
          <w:szCs w:val="24"/>
        </w:rPr>
        <w:t xml:space="preserve"> Adams (2013: 68-72) shows that structural adjustment programs guided by neoliberal ideologies lead to rapid privatization of the health sector. In the Indian social sector, such targeted, and so-called “cost-effective” programs have often resulted in gross deprivation of the marginalized populations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w:t>
      </w:r>
      <w:r w:rsidR="004D03CF" w:rsidRPr="004E0A87">
        <w:rPr>
          <w:rFonts w:ascii="Times New Roman" w:hAnsi="Times New Roman" w:cs="Times New Roman"/>
          <w:sz w:val="24"/>
          <w:szCs w:val="24"/>
        </w:rPr>
        <w:t>&amp;</w:t>
      </w:r>
      <w:r w:rsidRPr="004E0A87">
        <w:rPr>
          <w:rFonts w:ascii="Times New Roman" w:hAnsi="Times New Roman" w:cs="Times New Roman"/>
          <w:sz w:val="24"/>
          <w:szCs w:val="24"/>
        </w:rPr>
        <w:t xml:space="preserve"> Sen</w:t>
      </w:r>
      <w:r w:rsidR="004D03CF" w:rsidRPr="004E0A87">
        <w:rPr>
          <w:rFonts w:ascii="Times New Roman" w:hAnsi="Times New Roman" w:cs="Times New Roman"/>
          <w:sz w:val="24"/>
          <w:szCs w:val="24"/>
        </w:rPr>
        <w:t>,</w:t>
      </w:r>
      <w:r w:rsidRPr="004E0A87">
        <w:rPr>
          <w:rFonts w:ascii="Times New Roman" w:hAnsi="Times New Roman" w:cs="Times New Roman"/>
          <w:sz w:val="24"/>
          <w:szCs w:val="24"/>
        </w:rPr>
        <w:t xml:space="preserve"> 2013, Ch.6). These targeted and half-hearted programs, in effect, result in the denial of basic rights of the most disadvantaged populations of the society. In this thesis I examine this aspect of public policy on health through an analysis of a health</w:t>
      </w:r>
      <w:r w:rsidR="00566B9B">
        <w:rPr>
          <w:rFonts w:ascii="Times New Roman" w:hAnsi="Times New Roman" w:cs="Times New Roman"/>
          <w:sz w:val="24"/>
          <w:szCs w:val="24"/>
        </w:rPr>
        <w:t xml:space="preserve"> delivery program called </w:t>
      </w:r>
      <w:proofErr w:type="spellStart"/>
      <w:r w:rsidR="00566B9B">
        <w:rPr>
          <w:rFonts w:ascii="Times New Roman" w:hAnsi="Times New Roman" w:cs="Times New Roman"/>
          <w:sz w:val="24"/>
          <w:szCs w:val="24"/>
        </w:rPr>
        <w:t>Rashtr</w:t>
      </w:r>
      <w:r w:rsidR="00046980">
        <w:rPr>
          <w:rFonts w:ascii="Times New Roman" w:hAnsi="Times New Roman" w:cs="Times New Roman"/>
          <w:sz w:val="24"/>
          <w:szCs w:val="24"/>
        </w:rPr>
        <w:t>iya</w:t>
      </w:r>
      <w:proofErr w:type="spellEnd"/>
      <w:r w:rsidR="00046980">
        <w:rPr>
          <w:rFonts w:ascii="Times New Roman" w:hAnsi="Times New Roman" w:cs="Times New Roman"/>
          <w:sz w:val="24"/>
          <w:szCs w:val="24"/>
        </w:rPr>
        <w:t xml:space="preserve"> </w:t>
      </w:r>
      <w:proofErr w:type="spellStart"/>
      <w:r w:rsidR="00046980">
        <w:rPr>
          <w:rFonts w:ascii="Times New Roman" w:hAnsi="Times New Roman" w:cs="Times New Roman"/>
          <w:sz w:val="24"/>
          <w:szCs w:val="24"/>
        </w:rPr>
        <w:t>Swasthya</w:t>
      </w:r>
      <w:proofErr w:type="spellEnd"/>
      <w:r w:rsidR="00046980">
        <w:rPr>
          <w:rFonts w:ascii="Times New Roman" w:hAnsi="Times New Roman" w:cs="Times New Roman"/>
          <w:sz w:val="24"/>
          <w:szCs w:val="24"/>
        </w:rPr>
        <w:t xml:space="preserve"> </w:t>
      </w:r>
      <w:proofErr w:type="spellStart"/>
      <w:r w:rsidR="00046980">
        <w:rPr>
          <w:rFonts w:ascii="Times New Roman" w:hAnsi="Times New Roman" w:cs="Times New Roman"/>
          <w:sz w:val="24"/>
          <w:szCs w:val="24"/>
        </w:rPr>
        <w:t>Bima</w:t>
      </w:r>
      <w:proofErr w:type="spellEnd"/>
      <w:r w:rsidR="00046980">
        <w:rPr>
          <w:rFonts w:ascii="Times New Roman" w:hAnsi="Times New Roman" w:cs="Times New Roman"/>
          <w:sz w:val="24"/>
          <w:szCs w:val="24"/>
        </w:rPr>
        <w:t xml:space="preserve"> </w:t>
      </w:r>
      <w:proofErr w:type="spellStart"/>
      <w:r w:rsidR="00046980">
        <w:rPr>
          <w:rFonts w:ascii="Times New Roman" w:hAnsi="Times New Roman" w:cs="Times New Roman"/>
          <w:sz w:val="24"/>
          <w:szCs w:val="24"/>
        </w:rPr>
        <w:t>Yo</w:t>
      </w:r>
      <w:r w:rsidRPr="004E0A87">
        <w:rPr>
          <w:rFonts w:ascii="Times New Roman" w:hAnsi="Times New Roman" w:cs="Times New Roman"/>
          <w:sz w:val="24"/>
          <w:szCs w:val="24"/>
        </w:rPr>
        <w:t>jana</w:t>
      </w:r>
      <w:proofErr w:type="spellEnd"/>
      <w:r w:rsidRPr="004E0A87">
        <w:rPr>
          <w:rFonts w:ascii="Times New Roman" w:hAnsi="Times New Roman" w:cs="Times New Roman"/>
          <w:sz w:val="24"/>
          <w:szCs w:val="24"/>
        </w:rPr>
        <w:t xml:space="preserve"> (RSBY, 2011). </w:t>
      </w:r>
    </w:p>
    <w:p w14:paraId="53F26BF8" w14:textId="77777777" w:rsidR="009E3E2D" w:rsidRPr="004E0A87" w:rsidRDefault="009E3E2D" w:rsidP="00380546">
      <w:pPr>
        <w:pStyle w:val="Heading2"/>
        <w:rPr>
          <w:rFonts w:ascii="Times New Roman" w:eastAsia="Times New Roman" w:hAnsi="Times New Roman" w:cs="Times New Roman"/>
          <w:b/>
          <w:color w:val="auto"/>
          <w:sz w:val="24"/>
          <w:szCs w:val="24"/>
          <w:lang w:eastAsia="en-IN"/>
        </w:rPr>
      </w:pPr>
      <w:bookmarkStart w:id="5" w:name="_Toc482165577"/>
      <w:r w:rsidRPr="004E0A87">
        <w:rPr>
          <w:rFonts w:ascii="Times New Roman" w:eastAsia="Times New Roman" w:hAnsi="Times New Roman" w:cs="Times New Roman"/>
          <w:b/>
          <w:color w:val="auto"/>
          <w:sz w:val="24"/>
          <w:szCs w:val="24"/>
          <w:lang w:eastAsia="en-IN"/>
        </w:rPr>
        <w:lastRenderedPageBreak/>
        <w:t>Social division and health in India</w:t>
      </w:r>
      <w:bookmarkEnd w:id="5"/>
    </w:p>
    <w:p w14:paraId="1624F152" w14:textId="77777777" w:rsidR="009E3E2D" w:rsidRPr="004E0A87" w:rsidRDefault="009E3E2D" w:rsidP="009E3E2D">
      <w:pPr>
        <w:spacing w:before="150" w:after="75" w:line="360" w:lineRule="auto"/>
        <w:ind w:right="75"/>
        <w:rPr>
          <w:rFonts w:ascii="Times New Roman" w:eastAsia="Times New Roman" w:hAnsi="Times New Roman" w:cs="Times New Roman"/>
          <w:lang w:eastAsia="en-IN"/>
        </w:rPr>
      </w:pPr>
      <w:r w:rsidRPr="004E0A87">
        <w:rPr>
          <w:rFonts w:ascii="Times New Roman" w:eastAsia="Times New Roman" w:hAnsi="Times New Roman" w:cs="Times New Roman"/>
          <w:lang w:eastAsia="en-IN"/>
        </w:rPr>
        <w:t xml:space="preserve">“May all be prosperous and </w:t>
      </w:r>
      <w:proofErr w:type="gramStart"/>
      <w:r w:rsidRPr="004E0A87">
        <w:rPr>
          <w:rFonts w:ascii="Times New Roman" w:eastAsia="Times New Roman" w:hAnsi="Times New Roman" w:cs="Times New Roman"/>
          <w:lang w:eastAsia="en-IN"/>
        </w:rPr>
        <w:t>happy</w:t>
      </w:r>
      <w:proofErr w:type="gramEnd"/>
    </w:p>
    <w:p w14:paraId="224AA3AB" w14:textId="77777777" w:rsidR="009E3E2D" w:rsidRPr="004E0A87" w:rsidRDefault="009E3E2D" w:rsidP="009E3E2D">
      <w:pPr>
        <w:spacing w:before="150" w:after="75" w:line="360" w:lineRule="auto"/>
        <w:ind w:right="75"/>
        <w:rPr>
          <w:rFonts w:ascii="Times New Roman" w:eastAsia="Times New Roman" w:hAnsi="Times New Roman" w:cs="Times New Roman"/>
          <w:lang w:eastAsia="en-IN"/>
        </w:rPr>
      </w:pPr>
      <w:r w:rsidRPr="004E0A87">
        <w:rPr>
          <w:rFonts w:ascii="Times New Roman" w:eastAsia="Times New Roman" w:hAnsi="Times New Roman" w:cs="Times New Roman"/>
          <w:lang w:eastAsia="en-IN"/>
        </w:rPr>
        <w:t xml:space="preserve">May all be free from </w:t>
      </w:r>
      <w:proofErr w:type="gramStart"/>
      <w:r w:rsidRPr="004E0A87">
        <w:rPr>
          <w:rFonts w:ascii="Times New Roman" w:eastAsia="Times New Roman" w:hAnsi="Times New Roman" w:cs="Times New Roman"/>
          <w:lang w:eastAsia="en-IN"/>
        </w:rPr>
        <w:t>illness</w:t>
      </w:r>
      <w:proofErr w:type="gramEnd"/>
    </w:p>
    <w:p w14:paraId="24759889" w14:textId="77777777" w:rsidR="009E3E2D" w:rsidRPr="004E0A87" w:rsidRDefault="009E3E2D" w:rsidP="009E3E2D">
      <w:pPr>
        <w:spacing w:before="150" w:after="75" w:line="360" w:lineRule="auto"/>
        <w:ind w:right="75"/>
        <w:rPr>
          <w:rFonts w:ascii="Times New Roman" w:eastAsia="Times New Roman" w:hAnsi="Times New Roman" w:cs="Times New Roman"/>
          <w:lang w:eastAsia="en-IN"/>
        </w:rPr>
      </w:pPr>
      <w:r w:rsidRPr="004E0A87">
        <w:rPr>
          <w:rFonts w:ascii="Times New Roman" w:eastAsia="Times New Roman" w:hAnsi="Times New Roman" w:cs="Times New Roman"/>
          <w:lang w:eastAsia="en-IN"/>
        </w:rPr>
        <w:t xml:space="preserve">May all see what is </w:t>
      </w:r>
      <w:proofErr w:type="gramStart"/>
      <w:r w:rsidRPr="004E0A87">
        <w:rPr>
          <w:rFonts w:ascii="Times New Roman" w:eastAsia="Times New Roman" w:hAnsi="Times New Roman" w:cs="Times New Roman"/>
          <w:lang w:eastAsia="en-IN"/>
        </w:rPr>
        <w:t>auspicious</w:t>
      </w:r>
      <w:proofErr w:type="gramEnd"/>
    </w:p>
    <w:p w14:paraId="4E698933" w14:textId="77777777" w:rsidR="009E3E2D" w:rsidRPr="004E0A87" w:rsidRDefault="009E3E2D" w:rsidP="009E3E2D">
      <w:pPr>
        <w:spacing w:before="150" w:after="75" w:line="360" w:lineRule="auto"/>
        <w:ind w:right="75"/>
        <w:rPr>
          <w:rFonts w:ascii="Times New Roman" w:eastAsia="Times New Roman" w:hAnsi="Times New Roman" w:cs="Times New Roman"/>
          <w:lang w:eastAsia="en-IN"/>
        </w:rPr>
      </w:pPr>
      <w:r w:rsidRPr="004E0A87">
        <w:rPr>
          <w:rFonts w:ascii="Times New Roman" w:eastAsia="Times New Roman" w:hAnsi="Times New Roman" w:cs="Times New Roman"/>
          <w:lang w:eastAsia="en-IN"/>
        </w:rPr>
        <w:t xml:space="preserve">May all be free from </w:t>
      </w:r>
      <w:proofErr w:type="gramStart"/>
      <w:r w:rsidRPr="004E0A87">
        <w:rPr>
          <w:rFonts w:ascii="Times New Roman" w:eastAsia="Times New Roman" w:hAnsi="Times New Roman" w:cs="Times New Roman"/>
          <w:lang w:eastAsia="en-IN"/>
        </w:rPr>
        <w:t>suffering.</w:t>
      </w:r>
      <w:proofErr w:type="gramEnd"/>
      <w:r w:rsidRPr="004E0A87">
        <w:rPr>
          <w:rFonts w:ascii="Times New Roman" w:eastAsia="Times New Roman" w:hAnsi="Times New Roman" w:cs="Times New Roman"/>
          <w:lang w:eastAsia="en-IN"/>
        </w:rPr>
        <w:t>”</w:t>
      </w:r>
      <w:r w:rsidRPr="004E0A87">
        <w:rPr>
          <w:rStyle w:val="FootnoteReference"/>
          <w:rFonts w:ascii="Times New Roman" w:eastAsia="Times New Roman" w:hAnsi="Times New Roman" w:cs="Times New Roman"/>
          <w:lang w:eastAsia="en-IN"/>
        </w:rPr>
        <w:footnoteReference w:id="4"/>
      </w:r>
    </w:p>
    <w:p w14:paraId="41C143AB" w14:textId="1145B9AE"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 xml:space="preserve">The hymn from the </w:t>
      </w:r>
      <w:proofErr w:type="spellStart"/>
      <w:r w:rsidRPr="004E0A87">
        <w:rPr>
          <w:rFonts w:ascii="Times New Roman" w:eastAsia="Times New Roman" w:hAnsi="Times New Roman" w:cs="Times New Roman"/>
          <w:i/>
          <w:sz w:val="24"/>
          <w:szCs w:val="24"/>
          <w:lang w:eastAsia="en-IN"/>
        </w:rPr>
        <w:t>Briahadaranyak</w:t>
      </w:r>
      <w:proofErr w:type="spellEnd"/>
      <w:r w:rsidRPr="004E0A87">
        <w:rPr>
          <w:rFonts w:ascii="Times New Roman" w:eastAsia="Times New Roman" w:hAnsi="Times New Roman" w:cs="Times New Roman"/>
          <w:i/>
          <w:sz w:val="24"/>
          <w:szCs w:val="24"/>
          <w:lang w:eastAsia="en-IN"/>
        </w:rPr>
        <w:t xml:space="preserve"> Upanishad</w:t>
      </w:r>
      <w:r w:rsidRPr="004E0A87">
        <w:rPr>
          <w:rFonts w:ascii="Times New Roman" w:eastAsia="Times New Roman" w:hAnsi="Times New Roman" w:cs="Times New Roman"/>
          <w:sz w:val="24"/>
          <w:szCs w:val="24"/>
          <w:lang w:eastAsia="en-IN"/>
        </w:rPr>
        <w:t>, one of the ancient</w:t>
      </w:r>
      <w:r w:rsidRPr="004E0A87">
        <w:rPr>
          <w:rStyle w:val="FootnoteReference"/>
          <w:rFonts w:ascii="Times New Roman" w:eastAsia="Times New Roman" w:hAnsi="Times New Roman" w:cs="Times New Roman"/>
          <w:sz w:val="24"/>
          <w:szCs w:val="24"/>
          <w:lang w:eastAsia="en-IN"/>
        </w:rPr>
        <w:footnoteReference w:id="5"/>
      </w:r>
      <w:r w:rsidRPr="004E0A87">
        <w:rPr>
          <w:rFonts w:ascii="Times New Roman" w:eastAsia="Times New Roman" w:hAnsi="Times New Roman" w:cs="Times New Roman"/>
          <w:sz w:val="24"/>
          <w:szCs w:val="24"/>
          <w:lang w:eastAsia="en-IN"/>
        </w:rPr>
        <w:t xml:space="preserve"> Vedic texts of India, sounds perfectly altruistic and justly egalitarian. The stanza above is one of the most frequently quoted Sanskrit </w:t>
      </w:r>
      <w:r w:rsidRPr="004E0A87">
        <w:rPr>
          <w:rFonts w:ascii="Times New Roman" w:eastAsia="Times New Roman" w:hAnsi="Times New Roman" w:cs="Times New Roman"/>
          <w:iCs/>
          <w:sz w:val="24"/>
          <w:szCs w:val="24"/>
          <w:lang w:eastAsia="en-IN"/>
        </w:rPr>
        <w:t>texts</w:t>
      </w:r>
      <w:r w:rsidRPr="004E0A87">
        <w:rPr>
          <w:rFonts w:ascii="Times New Roman" w:eastAsia="Times New Roman" w:hAnsi="Times New Roman" w:cs="Times New Roman"/>
          <w:sz w:val="24"/>
          <w:szCs w:val="24"/>
          <w:lang w:eastAsia="en-IN"/>
        </w:rPr>
        <w:t xml:space="preserve">, no matter if the bulk of the invokers are uninitiated to the classical language. Referring back to the initial quote above, the “all” that the </w:t>
      </w:r>
      <w:proofErr w:type="spellStart"/>
      <w:r w:rsidRPr="004E0A87">
        <w:rPr>
          <w:rFonts w:ascii="Times New Roman" w:eastAsia="Times New Roman" w:hAnsi="Times New Roman" w:cs="Times New Roman"/>
          <w:sz w:val="24"/>
          <w:szCs w:val="24"/>
          <w:lang w:eastAsia="en-IN"/>
        </w:rPr>
        <w:t>Upansihad</w:t>
      </w:r>
      <w:r w:rsidR="00046980">
        <w:rPr>
          <w:rFonts w:ascii="Times New Roman" w:eastAsia="Times New Roman" w:hAnsi="Times New Roman" w:cs="Times New Roman"/>
          <w:sz w:val="24"/>
          <w:szCs w:val="24"/>
          <w:lang w:eastAsia="en-IN"/>
        </w:rPr>
        <w:t>a</w:t>
      </w:r>
      <w:proofErr w:type="spellEnd"/>
      <w:r w:rsidRPr="004E0A87">
        <w:rPr>
          <w:rFonts w:ascii="Times New Roman" w:eastAsia="Times New Roman" w:hAnsi="Times New Roman" w:cs="Times New Roman"/>
          <w:sz w:val="24"/>
          <w:szCs w:val="24"/>
          <w:lang w:eastAsia="en-IN"/>
        </w:rPr>
        <w:t xml:space="preserve"> talks about includes </w:t>
      </w:r>
      <w:r w:rsidRPr="004E0A87">
        <w:rPr>
          <w:rFonts w:ascii="Times New Roman" w:eastAsia="Times New Roman" w:hAnsi="Times New Roman" w:cs="Times New Roman"/>
          <w:i/>
          <w:sz w:val="24"/>
          <w:szCs w:val="24"/>
          <w:lang w:eastAsia="en-IN"/>
        </w:rPr>
        <w:t>only</w:t>
      </w:r>
      <w:r w:rsidRPr="004E0A87">
        <w:rPr>
          <w:rFonts w:ascii="Times New Roman" w:eastAsia="Times New Roman" w:hAnsi="Times New Roman" w:cs="Times New Roman"/>
          <w:sz w:val="24"/>
          <w:szCs w:val="24"/>
          <w:lang w:eastAsia="en-IN"/>
        </w:rPr>
        <w:t xml:space="preserve"> the men of higher </w:t>
      </w:r>
      <w:proofErr w:type="spellStart"/>
      <w:r w:rsidRPr="004E0A87">
        <w:rPr>
          <w:rFonts w:ascii="Times New Roman" w:eastAsia="Times New Roman" w:hAnsi="Times New Roman" w:cs="Times New Roman"/>
          <w:i/>
          <w:sz w:val="24"/>
          <w:szCs w:val="24"/>
          <w:lang w:eastAsia="en-IN"/>
        </w:rPr>
        <w:t>varnas</w:t>
      </w:r>
      <w:proofErr w:type="spellEnd"/>
      <w:r w:rsidRPr="004E0A87">
        <w:rPr>
          <w:rStyle w:val="FootnoteReference"/>
          <w:rFonts w:ascii="Times New Roman" w:eastAsia="Times New Roman" w:hAnsi="Times New Roman" w:cs="Times New Roman"/>
          <w:i/>
          <w:sz w:val="24"/>
          <w:szCs w:val="24"/>
          <w:lang w:eastAsia="en-IN"/>
        </w:rPr>
        <w:footnoteReference w:id="6"/>
      </w:r>
      <w:r w:rsidRPr="004E0A87">
        <w:rPr>
          <w:rFonts w:ascii="Times New Roman" w:eastAsia="Times New Roman" w:hAnsi="Times New Roman" w:cs="Times New Roman"/>
          <w:sz w:val="24"/>
          <w:szCs w:val="24"/>
          <w:lang w:eastAsia="en-IN"/>
        </w:rPr>
        <w:t xml:space="preserve">: the </w:t>
      </w:r>
      <w:proofErr w:type="spellStart"/>
      <w:r w:rsidRPr="004E0A87">
        <w:rPr>
          <w:rFonts w:ascii="Times New Roman" w:eastAsia="Times New Roman" w:hAnsi="Times New Roman" w:cs="Times New Roman"/>
          <w:i/>
          <w:sz w:val="24"/>
          <w:szCs w:val="24"/>
          <w:lang w:eastAsia="en-IN"/>
        </w:rPr>
        <w:t>shudras</w:t>
      </w:r>
      <w:proofErr w:type="spellEnd"/>
      <w:r w:rsidRPr="004E0A87">
        <w:rPr>
          <w:rFonts w:ascii="Times New Roman" w:eastAsia="Times New Roman" w:hAnsi="Times New Roman" w:cs="Times New Roman"/>
          <w:i/>
          <w:sz w:val="24"/>
          <w:szCs w:val="24"/>
          <w:lang w:eastAsia="en-IN"/>
        </w:rPr>
        <w:t xml:space="preserve"> </w:t>
      </w:r>
      <w:r w:rsidRPr="004E0A87">
        <w:rPr>
          <w:rFonts w:ascii="Times New Roman" w:eastAsia="Times New Roman" w:hAnsi="Times New Roman" w:cs="Times New Roman"/>
          <w:sz w:val="24"/>
          <w:szCs w:val="24"/>
          <w:lang w:eastAsia="en-IN"/>
        </w:rPr>
        <w:t xml:space="preserve">(the lowest among the four </w:t>
      </w:r>
      <w:proofErr w:type="spellStart"/>
      <w:r w:rsidRPr="004E0A87">
        <w:rPr>
          <w:rFonts w:ascii="Times New Roman" w:eastAsia="Times New Roman" w:hAnsi="Times New Roman" w:cs="Times New Roman"/>
          <w:i/>
          <w:sz w:val="24"/>
          <w:szCs w:val="24"/>
          <w:lang w:eastAsia="en-IN"/>
        </w:rPr>
        <w:t>varnas</w:t>
      </w:r>
      <w:proofErr w:type="spellEnd"/>
      <w:r w:rsidRPr="004E0A87">
        <w:rPr>
          <w:rFonts w:ascii="Times New Roman" w:eastAsia="Times New Roman" w:hAnsi="Times New Roman" w:cs="Times New Roman"/>
          <w:sz w:val="24"/>
          <w:szCs w:val="24"/>
          <w:lang w:eastAsia="en-IN"/>
        </w:rPr>
        <w:t xml:space="preserve">, </w:t>
      </w:r>
      <w:r w:rsidRPr="004E0A87">
        <w:rPr>
          <w:rFonts w:ascii="Times New Roman" w:hAnsi="Times New Roman" w:cs="Times New Roman"/>
          <w:sz w:val="24"/>
          <w:szCs w:val="24"/>
        </w:rPr>
        <w:t xml:space="preserve">whose “duty” was to serve the higher </w:t>
      </w:r>
      <w:proofErr w:type="spellStart"/>
      <w:r w:rsidRPr="004E0A87">
        <w:rPr>
          <w:rFonts w:ascii="Times New Roman" w:hAnsi="Times New Roman" w:cs="Times New Roman"/>
          <w:i/>
          <w:sz w:val="24"/>
          <w:szCs w:val="24"/>
        </w:rPr>
        <w:t>varnas</w:t>
      </w:r>
      <w:proofErr w:type="spellEnd"/>
      <w:r w:rsidRPr="004E0A87">
        <w:rPr>
          <w:rFonts w:ascii="Times New Roman" w:hAnsi="Times New Roman" w:cs="Times New Roman"/>
          <w:sz w:val="24"/>
          <w:szCs w:val="24"/>
        </w:rPr>
        <w:t>, in order to get “</w:t>
      </w:r>
      <w:proofErr w:type="spellStart"/>
      <w:r w:rsidRPr="004E0A87">
        <w:rPr>
          <w:rFonts w:ascii="Times New Roman" w:hAnsi="Times New Roman" w:cs="Times New Roman"/>
          <w:sz w:val="24"/>
          <w:szCs w:val="24"/>
        </w:rPr>
        <w:t>mukti</w:t>
      </w:r>
      <w:proofErr w:type="spellEnd"/>
      <w:r w:rsidRPr="004E0A87">
        <w:rPr>
          <w:rFonts w:ascii="Times New Roman" w:hAnsi="Times New Roman" w:cs="Times New Roman"/>
          <w:sz w:val="24"/>
          <w:szCs w:val="24"/>
        </w:rPr>
        <w:t>”—freedom—from the distresses and hard labor in their next birth</w:t>
      </w:r>
      <w:r w:rsidRPr="004E0A87">
        <w:rPr>
          <w:rFonts w:ascii="Times New Roman" w:eastAsia="Times New Roman" w:hAnsi="Times New Roman" w:cs="Times New Roman"/>
          <w:sz w:val="24"/>
          <w:szCs w:val="24"/>
          <w:lang w:eastAsia="en-IN"/>
        </w:rPr>
        <w:t>). Women are not only clearly excluded from the “all” but are also ordered to be treated like dogs (</w:t>
      </w:r>
      <w:proofErr w:type="spellStart"/>
      <w:r w:rsidRPr="004E0A87">
        <w:rPr>
          <w:rFonts w:ascii="Times New Roman" w:eastAsia="Times New Roman" w:hAnsi="Times New Roman" w:cs="Times New Roman"/>
          <w:sz w:val="24"/>
          <w:szCs w:val="24"/>
          <w:lang w:eastAsia="en-IN"/>
        </w:rPr>
        <w:t>Bhattacharji</w:t>
      </w:r>
      <w:proofErr w:type="spellEnd"/>
      <w:r w:rsidRPr="004E0A87">
        <w:rPr>
          <w:rFonts w:ascii="Times New Roman" w:eastAsia="Times New Roman" w:hAnsi="Times New Roman" w:cs="Times New Roman"/>
          <w:sz w:val="24"/>
          <w:szCs w:val="24"/>
          <w:lang w:eastAsia="en-IN"/>
        </w:rPr>
        <w:t xml:space="preserve">, 2012:257). </w:t>
      </w:r>
    </w:p>
    <w:p w14:paraId="2E4DBE4E" w14:textId="25A2980D"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This divided status of health among different social groups is one of the main reasons India’s populace suffers from such poor health status (IIPS, 2007). Select health status and health delivery indicators clearly show a strong correlation between social categorization and health. The Scheduled Tribes (STs), comprised of the i</w:t>
      </w:r>
      <w:r w:rsidR="00046980">
        <w:rPr>
          <w:rFonts w:ascii="Times New Roman" w:eastAsia="Times New Roman" w:hAnsi="Times New Roman" w:cs="Times New Roman"/>
          <w:sz w:val="24"/>
          <w:szCs w:val="24"/>
          <w:lang w:eastAsia="en-IN"/>
        </w:rPr>
        <w:t>ndigenous populations, form 8.6 percent</w:t>
      </w:r>
      <w:r w:rsidRPr="004E0A87">
        <w:rPr>
          <w:rFonts w:ascii="Times New Roman" w:eastAsia="Times New Roman" w:hAnsi="Times New Roman" w:cs="Times New Roman"/>
          <w:sz w:val="24"/>
          <w:szCs w:val="24"/>
          <w:lang w:eastAsia="en-IN"/>
        </w:rPr>
        <w:t xml:space="preserve"> of the total population of the country, and are the most neglected lot. </w:t>
      </w:r>
    </w:p>
    <w:p w14:paraId="778A7F3D" w14:textId="259851B2"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The next most vulnerable are the Scheduled Castes (SCs) who account for 16.7</w:t>
      </w:r>
      <w:r w:rsidR="00046980" w:rsidRPr="00046980">
        <w:rPr>
          <w:rFonts w:ascii="Times New Roman" w:eastAsia="Times New Roman" w:hAnsi="Times New Roman" w:cs="Times New Roman"/>
          <w:sz w:val="24"/>
          <w:szCs w:val="24"/>
          <w:lang w:eastAsia="en-IN"/>
        </w:rPr>
        <w:t xml:space="preserve"> </w:t>
      </w:r>
      <w:r w:rsidR="00046980">
        <w:rPr>
          <w:rFonts w:ascii="Times New Roman" w:eastAsia="Times New Roman" w:hAnsi="Times New Roman" w:cs="Times New Roman"/>
          <w:sz w:val="24"/>
          <w:szCs w:val="24"/>
          <w:lang w:eastAsia="en-IN"/>
        </w:rPr>
        <w:t>percent</w:t>
      </w:r>
      <w:r w:rsidR="00046980" w:rsidRPr="004E0A87">
        <w:rPr>
          <w:rFonts w:ascii="Times New Roman" w:eastAsia="Times New Roman" w:hAnsi="Times New Roman" w:cs="Times New Roman"/>
          <w:sz w:val="24"/>
          <w:szCs w:val="24"/>
          <w:lang w:eastAsia="en-IN"/>
        </w:rPr>
        <w:t xml:space="preserve"> </w:t>
      </w:r>
      <w:r w:rsidRPr="004E0A87">
        <w:rPr>
          <w:rFonts w:ascii="Times New Roman" w:eastAsia="Times New Roman" w:hAnsi="Times New Roman" w:cs="Times New Roman"/>
          <w:sz w:val="24"/>
          <w:szCs w:val="24"/>
          <w:lang w:eastAsia="en-IN"/>
        </w:rPr>
        <w:t xml:space="preserve">of the total population of the country. The Indian Constitution has removed the SC’s untouchable status from the law, but not from practice: SCs continue to suffer from discrimination and violence in many areas of the country. Just two indicators show the poor socio-economic status of the STs and SCs: literacy rate and the proportion of agricultural </w:t>
      </w:r>
      <w:r w:rsidR="00046980" w:rsidRPr="004E0A87">
        <w:rPr>
          <w:rFonts w:ascii="Times New Roman" w:eastAsia="Times New Roman" w:hAnsi="Times New Roman" w:cs="Times New Roman"/>
          <w:sz w:val="24"/>
          <w:szCs w:val="24"/>
          <w:lang w:eastAsia="en-IN"/>
        </w:rPr>
        <w:t>laborers</w:t>
      </w:r>
      <w:r w:rsidRPr="004E0A87">
        <w:rPr>
          <w:rFonts w:ascii="Times New Roman" w:eastAsia="Times New Roman" w:hAnsi="Times New Roman" w:cs="Times New Roman"/>
          <w:sz w:val="24"/>
          <w:szCs w:val="24"/>
          <w:lang w:eastAsia="en-IN"/>
        </w:rPr>
        <w:t xml:space="preserve"> among the main workers. While the national average literacy rate is 74</w:t>
      </w:r>
      <w:r w:rsidR="00046980" w:rsidRPr="00046980">
        <w:rPr>
          <w:rFonts w:ascii="Times New Roman" w:eastAsia="Times New Roman" w:hAnsi="Times New Roman" w:cs="Times New Roman"/>
          <w:sz w:val="24"/>
          <w:szCs w:val="24"/>
          <w:lang w:eastAsia="en-IN"/>
        </w:rPr>
        <w:t xml:space="preserve"> </w:t>
      </w:r>
      <w:r w:rsidR="00046980">
        <w:rPr>
          <w:rFonts w:ascii="Times New Roman" w:eastAsia="Times New Roman" w:hAnsi="Times New Roman" w:cs="Times New Roman"/>
          <w:sz w:val="24"/>
          <w:szCs w:val="24"/>
          <w:lang w:eastAsia="en-IN"/>
        </w:rPr>
        <w:t>percent</w:t>
      </w:r>
      <w:r w:rsidR="00046980" w:rsidRPr="004E0A87">
        <w:rPr>
          <w:rFonts w:ascii="Times New Roman" w:eastAsia="Times New Roman" w:hAnsi="Times New Roman" w:cs="Times New Roman"/>
          <w:sz w:val="24"/>
          <w:szCs w:val="24"/>
          <w:lang w:eastAsia="en-IN"/>
        </w:rPr>
        <w:t xml:space="preserve"> </w:t>
      </w:r>
      <w:r w:rsidRPr="004E0A87">
        <w:rPr>
          <w:rFonts w:ascii="Times New Roman" w:eastAsia="Times New Roman" w:hAnsi="Times New Roman" w:cs="Times New Roman"/>
          <w:sz w:val="24"/>
          <w:szCs w:val="24"/>
          <w:lang w:eastAsia="en-IN"/>
        </w:rPr>
        <w:t xml:space="preserve">among all Indian citizens, the STs </w:t>
      </w:r>
      <w:proofErr w:type="gramStart"/>
      <w:r w:rsidRPr="004E0A87">
        <w:rPr>
          <w:rFonts w:ascii="Times New Roman" w:eastAsia="Times New Roman" w:hAnsi="Times New Roman" w:cs="Times New Roman"/>
          <w:sz w:val="24"/>
          <w:szCs w:val="24"/>
          <w:lang w:eastAsia="en-IN"/>
        </w:rPr>
        <w:t>literacy</w:t>
      </w:r>
      <w:proofErr w:type="gramEnd"/>
      <w:r w:rsidRPr="004E0A87">
        <w:rPr>
          <w:rFonts w:ascii="Times New Roman" w:eastAsia="Times New Roman" w:hAnsi="Times New Roman" w:cs="Times New Roman"/>
          <w:sz w:val="24"/>
          <w:szCs w:val="24"/>
          <w:lang w:eastAsia="en-IN"/>
        </w:rPr>
        <w:t xml:space="preserve"> rate is only 59</w:t>
      </w:r>
      <w:r w:rsidR="00046980" w:rsidRPr="00046980">
        <w:rPr>
          <w:rFonts w:ascii="Times New Roman" w:eastAsia="Times New Roman" w:hAnsi="Times New Roman" w:cs="Times New Roman"/>
          <w:sz w:val="24"/>
          <w:szCs w:val="24"/>
          <w:lang w:eastAsia="en-IN"/>
        </w:rPr>
        <w:t xml:space="preserve"> </w:t>
      </w:r>
      <w:r w:rsidR="00046980">
        <w:rPr>
          <w:rFonts w:ascii="Times New Roman" w:eastAsia="Times New Roman" w:hAnsi="Times New Roman" w:cs="Times New Roman"/>
          <w:sz w:val="24"/>
          <w:szCs w:val="24"/>
          <w:lang w:eastAsia="en-IN"/>
        </w:rPr>
        <w:t>percent</w:t>
      </w:r>
      <w:r w:rsidR="00046980" w:rsidRPr="004E0A87">
        <w:rPr>
          <w:rFonts w:ascii="Times New Roman" w:eastAsia="Times New Roman" w:hAnsi="Times New Roman" w:cs="Times New Roman"/>
          <w:sz w:val="24"/>
          <w:szCs w:val="24"/>
          <w:lang w:eastAsia="en-IN"/>
        </w:rPr>
        <w:t xml:space="preserve"> </w:t>
      </w:r>
      <w:r w:rsidRPr="004E0A87">
        <w:rPr>
          <w:rFonts w:ascii="Times New Roman" w:eastAsia="Times New Roman" w:hAnsi="Times New Roman" w:cs="Times New Roman"/>
          <w:sz w:val="24"/>
          <w:szCs w:val="24"/>
          <w:lang w:eastAsia="en-IN"/>
        </w:rPr>
        <w:t xml:space="preserve">and SCs’ </w:t>
      </w:r>
      <w:r w:rsidRPr="004E0A87">
        <w:rPr>
          <w:rFonts w:ascii="Times New Roman" w:eastAsia="Times New Roman" w:hAnsi="Times New Roman" w:cs="Times New Roman"/>
          <w:sz w:val="24"/>
          <w:szCs w:val="24"/>
          <w:lang w:eastAsia="en-IN"/>
        </w:rPr>
        <w:lastRenderedPageBreak/>
        <w:t>only 66</w:t>
      </w:r>
      <w:r w:rsidR="00046980" w:rsidRPr="00046980">
        <w:rPr>
          <w:rFonts w:ascii="Times New Roman" w:eastAsia="Times New Roman" w:hAnsi="Times New Roman" w:cs="Times New Roman"/>
          <w:sz w:val="24"/>
          <w:szCs w:val="24"/>
          <w:lang w:eastAsia="en-IN"/>
        </w:rPr>
        <w:t xml:space="preserve"> </w:t>
      </w:r>
      <w:r w:rsidR="00046980">
        <w:rPr>
          <w:rFonts w:ascii="Times New Roman" w:eastAsia="Times New Roman" w:hAnsi="Times New Roman" w:cs="Times New Roman"/>
          <w:sz w:val="24"/>
          <w:szCs w:val="24"/>
          <w:lang w:eastAsia="en-IN"/>
        </w:rPr>
        <w:t xml:space="preserve">percent. </w:t>
      </w:r>
      <w:r w:rsidRPr="004E0A87">
        <w:rPr>
          <w:rFonts w:ascii="Times New Roman" w:eastAsia="Times New Roman" w:hAnsi="Times New Roman" w:cs="Times New Roman"/>
          <w:sz w:val="24"/>
          <w:szCs w:val="24"/>
          <w:lang w:eastAsia="en-IN"/>
        </w:rPr>
        <w:t>Only 30</w:t>
      </w:r>
      <w:r w:rsidR="00046980" w:rsidRPr="00046980">
        <w:rPr>
          <w:rFonts w:ascii="Times New Roman" w:eastAsia="Times New Roman" w:hAnsi="Times New Roman" w:cs="Times New Roman"/>
          <w:sz w:val="24"/>
          <w:szCs w:val="24"/>
          <w:lang w:eastAsia="en-IN"/>
        </w:rPr>
        <w:t xml:space="preserve"> </w:t>
      </w:r>
      <w:r w:rsidR="00046980">
        <w:rPr>
          <w:rFonts w:ascii="Times New Roman" w:eastAsia="Times New Roman" w:hAnsi="Times New Roman" w:cs="Times New Roman"/>
          <w:sz w:val="24"/>
          <w:szCs w:val="24"/>
          <w:lang w:eastAsia="en-IN"/>
        </w:rPr>
        <w:t>percent</w:t>
      </w:r>
      <w:r w:rsidR="00046980" w:rsidRPr="004E0A87">
        <w:rPr>
          <w:rFonts w:ascii="Times New Roman" w:eastAsia="Times New Roman" w:hAnsi="Times New Roman" w:cs="Times New Roman"/>
          <w:sz w:val="24"/>
          <w:szCs w:val="24"/>
          <w:lang w:eastAsia="en-IN"/>
        </w:rPr>
        <w:t xml:space="preserve"> </w:t>
      </w:r>
      <w:r w:rsidRPr="004E0A87">
        <w:rPr>
          <w:rFonts w:ascii="Times New Roman" w:eastAsia="Times New Roman" w:hAnsi="Times New Roman" w:cs="Times New Roman"/>
          <w:sz w:val="24"/>
          <w:szCs w:val="24"/>
          <w:lang w:eastAsia="en-IN"/>
        </w:rPr>
        <w:t>of all Indian citizens are agricultural laborers, but 45</w:t>
      </w:r>
      <w:r w:rsidR="00046980" w:rsidRPr="00046980">
        <w:rPr>
          <w:rFonts w:ascii="Times New Roman" w:eastAsia="Times New Roman" w:hAnsi="Times New Roman" w:cs="Times New Roman"/>
          <w:sz w:val="24"/>
          <w:szCs w:val="24"/>
          <w:lang w:eastAsia="en-IN"/>
        </w:rPr>
        <w:t xml:space="preserve"> </w:t>
      </w:r>
      <w:r w:rsidR="00046980">
        <w:rPr>
          <w:rFonts w:ascii="Times New Roman" w:eastAsia="Times New Roman" w:hAnsi="Times New Roman" w:cs="Times New Roman"/>
          <w:sz w:val="24"/>
          <w:szCs w:val="24"/>
          <w:lang w:eastAsia="en-IN"/>
        </w:rPr>
        <w:t>percent</w:t>
      </w:r>
      <w:r w:rsidR="00046980" w:rsidRPr="004E0A87">
        <w:rPr>
          <w:rFonts w:ascii="Times New Roman" w:eastAsia="Times New Roman" w:hAnsi="Times New Roman" w:cs="Times New Roman"/>
          <w:sz w:val="24"/>
          <w:szCs w:val="24"/>
          <w:lang w:eastAsia="en-IN"/>
        </w:rPr>
        <w:t xml:space="preserve"> </w:t>
      </w:r>
      <w:r w:rsidRPr="004E0A87">
        <w:rPr>
          <w:rFonts w:ascii="Times New Roman" w:eastAsia="Times New Roman" w:hAnsi="Times New Roman" w:cs="Times New Roman"/>
          <w:sz w:val="24"/>
          <w:szCs w:val="24"/>
          <w:lang w:eastAsia="en-IN"/>
        </w:rPr>
        <w:t>of STs and 46</w:t>
      </w:r>
      <w:r w:rsidR="00046980" w:rsidRPr="00046980">
        <w:rPr>
          <w:rFonts w:ascii="Times New Roman" w:eastAsia="Times New Roman" w:hAnsi="Times New Roman" w:cs="Times New Roman"/>
          <w:sz w:val="24"/>
          <w:szCs w:val="24"/>
          <w:lang w:eastAsia="en-IN"/>
        </w:rPr>
        <w:t xml:space="preserve"> </w:t>
      </w:r>
      <w:r w:rsidR="00046980">
        <w:rPr>
          <w:rFonts w:ascii="Times New Roman" w:eastAsia="Times New Roman" w:hAnsi="Times New Roman" w:cs="Times New Roman"/>
          <w:sz w:val="24"/>
          <w:szCs w:val="24"/>
          <w:lang w:eastAsia="en-IN"/>
        </w:rPr>
        <w:t>percent</w:t>
      </w:r>
      <w:r w:rsidR="00046980" w:rsidRPr="004E0A87">
        <w:rPr>
          <w:rFonts w:ascii="Times New Roman" w:eastAsia="Times New Roman" w:hAnsi="Times New Roman" w:cs="Times New Roman"/>
          <w:sz w:val="24"/>
          <w:szCs w:val="24"/>
          <w:lang w:eastAsia="en-IN"/>
        </w:rPr>
        <w:t xml:space="preserve"> </w:t>
      </w:r>
      <w:r w:rsidRPr="004E0A87">
        <w:rPr>
          <w:rFonts w:ascii="Times New Roman" w:eastAsia="Times New Roman" w:hAnsi="Times New Roman" w:cs="Times New Roman"/>
          <w:sz w:val="24"/>
          <w:szCs w:val="24"/>
          <w:lang w:eastAsia="en-IN"/>
        </w:rPr>
        <w:t xml:space="preserve">of SCs work the land for their income (Census of India, 2011). </w:t>
      </w:r>
    </w:p>
    <w:p w14:paraId="17403D40" w14:textId="77777777"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 xml:space="preserve">The connection between social divisions and differential health status and health provisions is reflected clearly in the National Family Health Survey (NFHS) 2015-16. As presented in Table 1.1, when compared with others the socially disadvantaged (SC and ST), educationally deprived (no education) and low economic status (lowest wealth quintile) have, on one hand, poor health status (higher percentage of children stunted and underweight taken as proxy), and poor health provisions (low rate of immunization, lower institutional delivery and lower antenatal care visits taken for proxy). </w:t>
      </w:r>
    </w:p>
    <w:p w14:paraId="167A7DEB" w14:textId="77777777"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 xml:space="preserve">Table 1.1. Differential health status and health provisions in India </w:t>
      </w:r>
    </w:p>
    <w:tbl>
      <w:tblPr>
        <w:tblStyle w:val="TableGrid"/>
        <w:tblW w:w="10098" w:type="dxa"/>
        <w:tblLayout w:type="fixed"/>
        <w:tblLook w:val="04A0" w:firstRow="1" w:lastRow="0" w:firstColumn="1" w:lastColumn="0" w:noHBand="0" w:noVBand="1"/>
      </w:tblPr>
      <w:tblGrid>
        <w:gridCol w:w="1008"/>
        <w:gridCol w:w="1890"/>
        <w:gridCol w:w="1317"/>
        <w:gridCol w:w="1095"/>
        <w:gridCol w:w="1413"/>
        <w:gridCol w:w="1173"/>
        <w:gridCol w:w="2202"/>
      </w:tblGrid>
      <w:tr w:rsidR="009E3E2D" w:rsidRPr="004E0A87" w14:paraId="0CF316C8" w14:textId="77777777" w:rsidTr="00DA61D9">
        <w:tc>
          <w:tcPr>
            <w:tcW w:w="2898" w:type="dxa"/>
            <w:gridSpan w:val="2"/>
            <w:tcBorders>
              <w:top w:val="single" w:sz="4" w:space="0" w:color="auto"/>
              <w:left w:val="single" w:sz="4" w:space="0" w:color="auto"/>
              <w:bottom w:val="single" w:sz="4" w:space="0" w:color="auto"/>
              <w:right w:val="single" w:sz="4" w:space="0" w:color="auto"/>
            </w:tcBorders>
            <w:hideMark/>
          </w:tcPr>
          <w:p w14:paraId="743D66A7" w14:textId="20299D18"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 xml:space="preserve">Categories/ indicators </w:t>
            </w:r>
          </w:p>
        </w:tc>
        <w:tc>
          <w:tcPr>
            <w:tcW w:w="1317" w:type="dxa"/>
            <w:tcBorders>
              <w:top w:val="single" w:sz="4" w:space="0" w:color="auto"/>
              <w:left w:val="single" w:sz="4" w:space="0" w:color="auto"/>
              <w:bottom w:val="single" w:sz="4" w:space="0" w:color="auto"/>
              <w:right w:val="single" w:sz="4" w:space="0" w:color="auto"/>
            </w:tcBorders>
            <w:hideMark/>
          </w:tcPr>
          <w:p w14:paraId="7297FD0A"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Percentage of Children of 12-23 months fully immunized</w:t>
            </w:r>
          </w:p>
        </w:tc>
        <w:tc>
          <w:tcPr>
            <w:tcW w:w="1095" w:type="dxa"/>
            <w:tcBorders>
              <w:top w:val="single" w:sz="4" w:space="0" w:color="auto"/>
              <w:left w:val="single" w:sz="4" w:space="0" w:color="auto"/>
              <w:bottom w:val="single" w:sz="4" w:space="0" w:color="auto"/>
              <w:right w:val="single" w:sz="4" w:space="0" w:color="auto"/>
            </w:tcBorders>
            <w:hideMark/>
          </w:tcPr>
          <w:p w14:paraId="4BD369E2"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Percentage of children under 5 years stunted</w:t>
            </w:r>
          </w:p>
        </w:tc>
        <w:tc>
          <w:tcPr>
            <w:tcW w:w="1413" w:type="dxa"/>
            <w:tcBorders>
              <w:top w:val="single" w:sz="4" w:space="0" w:color="auto"/>
              <w:left w:val="single" w:sz="4" w:space="0" w:color="auto"/>
              <w:bottom w:val="single" w:sz="4" w:space="0" w:color="auto"/>
              <w:right w:val="single" w:sz="4" w:space="0" w:color="auto"/>
            </w:tcBorders>
            <w:hideMark/>
          </w:tcPr>
          <w:p w14:paraId="0891E9AF"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Percentage of children under 5 years underweight</w:t>
            </w:r>
          </w:p>
        </w:tc>
        <w:tc>
          <w:tcPr>
            <w:tcW w:w="1173" w:type="dxa"/>
            <w:tcBorders>
              <w:top w:val="single" w:sz="4" w:space="0" w:color="auto"/>
              <w:left w:val="single" w:sz="4" w:space="0" w:color="auto"/>
              <w:bottom w:val="single" w:sz="4" w:space="0" w:color="auto"/>
              <w:right w:val="single" w:sz="4" w:space="0" w:color="auto"/>
            </w:tcBorders>
            <w:hideMark/>
          </w:tcPr>
          <w:p w14:paraId="60BE853C"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 xml:space="preserve">Percentage of institutional delivery </w:t>
            </w:r>
          </w:p>
        </w:tc>
        <w:tc>
          <w:tcPr>
            <w:tcW w:w="2202" w:type="dxa"/>
            <w:tcBorders>
              <w:top w:val="single" w:sz="4" w:space="0" w:color="auto"/>
              <w:left w:val="single" w:sz="4" w:space="0" w:color="auto"/>
              <w:bottom w:val="single" w:sz="4" w:space="0" w:color="auto"/>
              <w:right w:val="single" w:sz="4" w:space="0" w:color="auto"/>
            </w:tcBorders>
            <w:hideMark/>
          </w:tcPr>
          <w:p w14:paraId="080A4483" w14:textId="77777777" w:rsidR="009E3E2D" w:rsidRPr="004E0A87" w:rsidRDefault="009E3E2D" w:rsidP="00DA61D9">
            <w:pPr>
              <w:rPr>
                <w:rFonts w:ascii="Times New Roman" w:eastAsiaTheme="minorHAnsi" w:hAnsi="Times New Roman" w:cs="Times New Roman"/>
                <w:sz w:val="20"/>
                <w:szCs w:val="20"/>
              </w:rPr>
            </w:pPr>
            <w:r w:rsidRPr="004E0A87">
              <w:rPr>
                <w:rFonts w:ascii="Times New Roman" w:hAnsi="Times New Roman" w:cs="Times New Roman"/>
                <w:sz w:val="20"/>
                <w:szCs w:val="20"/>
              </w:rPr>
              <w:t>Percentage of mothers given birth in the last year with at least 4 antenatal care visits</w:t>
            </w:r>
          </w:p>
        </w:tc>
      </w:tr>
      <w:tr w:rsidR="009E3E2D" w:rsidRPr="004E0A87" w14:paraId="31217F03" w14:textId="77777777" w:rsidTr="00DA61D9">
        <w:trPr>
          <w:trHeight w:val="233"/>
        </w:trPr>
        <w:tc>
          <w:tcPr>
            <w:tcW w:w="1008" w:type="dxa"/>
            <w:vMerge w:val="restart"/>
            <w:tcBorders>
              <w:top w:val="single" w:sz="4" w:space="0" w:color="auto"/>
              <w:left w:val="single" w:sz="4" w:space="0" w:color="auto"/>
              <w:bottom w:val="single" w:sz="4" w:space="0" w:color="auto"/>
              <w:right w:val="single" w:sz="4" w:space="0" w:color="auto"/>
            </w:tcBorders>
            <w:hideMark/>
          </w:tcPr>
          <w:p w14:paraId="64BDAB2E"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Social identity</w:t>
            </w:r>
          </w:p>
        </w:tc>
        <w:tc>
          <w:tcPr>
            <w:tcW w:w="1890" w:type="dxa"/>
            <w:tcBorders>
              <w:top w:val="single" w:sz="4" w:space="0" w:color="auto"/>
              <w:left w:val="single" w:sz="4" w:space="0" w:color="auto"/>
              <w:bottom w:val="single" w:sz="4" w:space="0" w:color="auto"/>
              <w:right w:val="single" w:sz="4" w:space="0" w:color="auto"/>
            </w:tcBorders>
            <w:hideMark/>
          </w:tcPr>
          <w:p w14:paraId="5B5CEA36"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SC</w:t>
            </w:r>
          </w:p>
        </w:tc>
        <w:tc>
          <w:tcPr>
            <w:tcW w:w="1317" w:type="dxa"/>
            <w:tcBorders>
              <w:top w:val="single" w:sz="4" w:space="0" w:color="auto"/>
              <w:left w:val="single" w:sz="4" w:space="0" w:color="auto"/>
              <w:bottom w:val="single" w:sz="4" w:space="0" w:color="auto"/>
              <w:right w:val="single" w:sz="4" w:space="0" w:color="auto"/>
            </w:tcBorders>
            <w:hideMark/>
          </w:tcPr>
          <w:p w14:paraId="1692060B"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63</w:t>
            </w:r>
          </w:p>
        </w:tc>
        <w:tc>
          <w:tcPr>
            <w:tcW w:w="1095" w:type="dxa"/>
            <w:tcBorders>
              <w:top w:val="single" w:sz="4" w:space="0" w:color="auto"/>
              <w:left w:val="single" w:sz="4" w:space="0" w:color="auto"/>
              <w:bottom w:val="single" w:sz="4" w:space="0" w:color="auto"/>
              <w:right w:val="single" w:sz="4" w:space="0" w:color="auto"/>
            </w:tcBorders>
            <w:hideMark/>
          </w:tcPr>
          <w:p w14:paraId="7AFE811A"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43</w:t>
            </w:r>
          </w:p>
        </w:tc>
        <w:tc>
          <w:tcPr>
            <w:tcW w:w="1413" w:type="dxa"/>
            <w:tcBorders>
              <w:top w:val="single" w:sz="4" w:space="0" w:color="auto"/>
              <w:left w:val="single" w:sz="4" w:space="0" w:color="auto"/>
              <w:bottom w:val="single" w:sz="4" w:space="0" w:color="auto"/>
              <w:right w:val="single" w:sz="4" w:space="0" w:color="auto"/>
            </w:tcBorders>
            <w:hideMark/>
          </w:tcPr>
          <w:p w14:paraId="10ABA9A0"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39</w:t>
            </w:r>
          </w:p>
        </w:tc>
        <w:tc>
          <w:tcPr>
            <w:tcW w:w="1173" w:type="dxa"/>
            <w:tcBorders>
              <w:top w:val="single" w:sz="4" w:space="0" w:color="auto"/>
              <w:left w:val="single" w:sz="4" w:space="0" w:color="auto"/>
              <w:bottom w:val="single" w:sz="4" w:space="0" w:color="auto"/>
              <w:right w:val="single" w:sz="4" w:space="0" w:color="auto"/>
            </w:tcBorders>
            <w:hideMark/>
          </w:tcPr>
          <w:p w14:paraId="24971740"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78</w:t>
            </w:r>
          </w:p>
        </w:tc>
        <w:tc>
          <w:tcPr>
            <w:tcW w:w="2202" w:type="dxa"/>
            <w:tcBorders>
              <w:top w:val="single" w:sz="4" w:space="0" w:color="auto"/>
              <w:left w:val="single" w:sz="4" w:space="0" w:color="auto"/>
              <w:bottom w:val="single" w:sz="4" w:space="0" w:color="auto"/>
              <w:right w:val="single" w:sz="4" w:space="0" w:color="auto"/>
            </w:tcBorders>
            <w:hideMark/>
          </w:tcPr>
          <w:p w14:paraId="5363A799"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49</w:t>
            </w:r>
          </w:p>
        </w:tc>
      </w:tr>
      <w:tr w:rsidR="009E3E2D" w:rsidRPr="004E0A87" w14:paraId="377512DC" w14:textId="77777777" w:rsidTr="00DA61D9">
        <w:trPr>
          <w:trHeight w:val="188"/>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6D12552D" w14:textId="77777777" w:rsidR="009E3E2D" w:rsidRPr="004E0A87" w:rsidRDefault="009E3E2D" w:rsidP="00DA61D9">
            <w:pP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735A9D4D"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ST</w:t>
            </w:r>
          </w:p>
        </w:tc>
        <w:tc>
          <w:tcPr>
            <w:tcW w:w="1317" w:type="dxa"/>
            <w:tcBorders>
              <w:top w:val="single" w:sz="4" w:space="0" w:color="auto"/>
              <w:left w:val="single" w:sz="4" w:space="0" w:color="auto"/>
              <w:bottom w:val="single" w:sz="4" w:space="0" w:color="auto"/>
              <w:right w:val="single" w:sz="4" w:space="0" w:color="auto"/>
            </w:tcBorders>
            <w:hideMark/>
          </w:tcPr>
          <w:p w14:paraId="765179D9"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56</w:t>
            </w:r>
          </w:p>
        </w:tc>
        <w:tc>
          <w:tcPr>
            <w:tcW w:w="1095" w:type="dxa"/>
            <w:tcBorders>
              <w:top w:val="single" w:sz="4" w:space="0" w:color="auto"/>
              <w:left w:val="single" w:sz="4" w:space="0" w:color="auto"/>
              <w:bottom w:val="single" w:sz="4" w:space="0" w:color="auto"/>
              <w:right w:val="single" w:sz="4" w:space="0" w:color="auto"/>
            </w:tcBorders>
            <w:hideMark/>
          </w:tcPr>
          <w:p w14:paraId="2EBC62CF"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44</w:t>
            </w:r>
          </w:p>
        </w:tc>
        <w:tc>
          <w:tcPr>
            <w:tcW w:w="1413" w:type="dxa"/>
            <w:tcBorders>
              <w:top w:val="single" w:sz="4" w:space="0" w:color="auto"/>
              <w:left w:val="single" w:sz="4" w:space="0" w:color="auto"/>
              <w:bottom w:val="single" w:sz="4" w:space="0" w:color="auto"/>
              <w:right w:val="single" w:sz="4" w:space="0" w:color="auto"/>
            </w:tcBorders>
            <w:hideMark/>
          </w:tcPr>
          <w:p w14:paraId="0C27651C"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45</w:t>
            </w:r>
          </w:p>
        </w:tc>
        <w:tc>
          <w:tcPr>
            <w:tcW w:w="1173" w:type="dxa"/>
            <w:tcBorders>
              <w:top w:val="single" w:sz="4" w:space="0" w:color="auto"/>
              <w:left w:val="single" w:sz="4" w:space="0" w:color="auto"/>
              <w:bottom w:val="single" w:sz="4" w:space="0" w:color="auto"/>
              <w:right w:val="single" w:sz="4" w:space="0" w:color="auto"/>
            </w:tcBorders>
            <w:hideMark/>
          </w:tcPr>
          <w:p w14:paraId="5E5EA8B4"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68</w:t>
            </w:r>
          </w:p>
        </w:tc>
        <w:tc>
          <w:tcPr>
            <w:tcW w:w="2202" w:type="dxa"/>
            <w:tcBorders>
              <w:top w:val="single" w:sz="4" w:space="0" w:color="auto"/>
              <w:left w:val="single" w:sz="4" w:space="0" w:color="auto"/>
              <w:bottom w:val="single" w:sz="4" w:space="0" w:color="auto"/>
              <w:right w:val="single" w:sz="4" w:space="0" w:color="auto"/>
            </w:tcBorders>
            <w:hideMark/>
          </w:tcPr>
          <w:p w14:paraId="707AF0CE"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46</w:t>
            </w:r>
          </w:p>
        </w:tc>
      </w:tr>
      <w:tr w:rsidR="009E3E2D" w:rsidRPr="004E0A87" w14:paraId="5E55717A" w14:textId="77777777" w:rsidTr="00DA61D9">
        <w:tc>
          <w:tcPr>
            <w:tcW w:w="1008" w:type="dxa"/>
            <w:vMerge/>
            <w:tcBorders>
              <w:top w:val="single" w:sz="4" w:space="0" w:color="auto"/>
              <w:left w:val="single" w:sz="4" w:space="0" w:color="auto"/>
              <w:bottom w:val="single" w:sz="4" w:space="0" w:color="auto"/>
              <w:right w:val="single" w:sz="4" w:space="0" w:color="auto"/>
            </w:tcBorders>
            <w:vAlign w:val="center"/>
            <w:hideMark/>
          </w:tcPr>
          <w:p w14:paraId="21615DB6" w14:textId="77777777" w:rsidR="009E3E2D" w:rsidRPr="004E0A87" w:rsidRDefault="009E3E2D" w:rsidP="00DA61D9">
            <w:pP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2F54D627"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 xml:space="preserve">Other </w:t>
            </w:r>
          </w:p>
        </w:tc>
        <w:tc>
          <w:tcPr>
            <w:tcW w:w="1317" w:type="dxa"/>
            <w:tcBorders>
              <w:top w:val="single" w:sz="4" w:space="0" w:color="auto"/>
              <w:left w:val="single" w:sz="4" w:space="0" w:color="auto"/>
              <w:bottom w:val="single" w:sz="4" w:space="0" w:color="auto"/>
              <w:right w:val="single" w:sz="4" w:space="0" w:color="auto"/>
            </w:tcBorders>
            <w:hideMark/>
          </w:tcPr>
          <w:p w14:paraId="64A85122"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64</w:t>
            </w:r>
          </w:p>
        </w:tc>
        <w:tc>
          <w:tcPr>
            <w:tcW w:w="1095" w:type="dxa"/>
            <w:tcBorders>
              <w:top w:val="single" w:sz="4" w:space="0" w:color="auto"/>
              <w:left w:val="single" w:sz="4" w:space="0" w:color="auto"/>
              <w:bottom w:val="single" w:sz="4" w:space="0" w:color="auto"/>
              <w:right w:val="single" w:sz="4" w:space="0" w:color="auto"/>
            </w:tcBorders>
            <w:hideMark/>
          </w:tcPr>
          <w:p w14:paraId="283D83AF"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31</w:t>
            </w:r>
          </w:p>
        </w:tc>
        <w:tc>
          <w:tcPr>
            <w:tcW w:w="1413" w:type="dxa"/>
            <w:tcBorders>
              <w:top w:val="single" w:sz="4" w:space="0" w:color="auto"/>
              <w:left w:val="single" w:sz="4" w:space="0" w:color="auto"/>
              <w:bottom w:val="single" w:sz="4" w:space="0" w:color="auto"/>
              <w:right w:val="single" w:sz="4" w:space="0" w:color="auto"/>
            </w:tcBorders>
            <w:hideMark/>
          </w:tcPr>
          <w:p w14:paraId="5AF18D7D"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29</w:t>
            </w:r>
          </w:p>
        </w:tc>
        <w:tc>
          <w:tcPr>
            <w:tcW w:w="1173" w:type="dxa"/>
            <w:tcBorders>
              <w:top w:val="single" w:sz="4" w:space="0" w:color="auto"/>
              <w:left w:val="single" w:sz="4" w:space="0" w:color="auto"/>
              <w:bottom w:val="single" w:sz="4" w:space="0" w:color="auto"/>
              <w:right w:val="single" w:sz="4" w:space="0" w:color="auto"/>
            </w:tcBorders>
            <w:hideMark/>
          </w:tcPr>
          <w:p w14:paraId="7FCDE819"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84</w:t>
            </w:r>
          </w:p>
        </w:tc>
        <w:tc>
          <w:tcPr>
            <w:tcW w:w="2202" w:type="dxa"/>
            <w:tcBorders>
              <w:top w:val="single" w:sz="4" w:space="0" w:color="auto"/>
              <w:left w:val="single" w:sz="4" w:space="0" w:color="auto"/>
              <w:bottom w:val="single" w:sz="4" w:space="0" w:color="auto"/>
              <w:right w:val="single" w:sz="4" w:space="0" w:color="auto"/>
            </w:tcBorders>
            <w:hideMark/>
          </w:tcPr>
          <w:p w14:paraId="194DF24F"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61</w:t>
            </w:r>
          </w:p>
        </w:tc>
      </w:tr>
      <w:tr w:rsidR="009E3E2D" w:rsidRPr="004E0A87" w14:paraId="45637C01" w14:textId="77777777" w:rsidTr="00DA61D9">
        <w:tc>
          <w:tcPr>
            <w:tcW w:w="1008" w:type="dxa"/>
            <w:vMerge w:val="restart"/>
            <w:tcBorders>
              <w:top w:val="single" w:sz="4" w:space="0" w:color="auto"/>
              <w:left w:val="single" w:sz="4" w:space="0" w:color="auto"/>
              <w:bottom w:val="single" w:sz="4" w:space="0" w:color="auto"/>
              <w:right w:val="single" w:sz="4" w:space="0" w:color="auto"/>
            </w:tcBorders>
            <w:hideMark/>
          </w:tcPr>
          <w:p w14:paraId="0EEF38AE"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Level of education</w:t>
            </w:r>
          </w:p>
        </w:tc>
        <w:tc>
          <w:tcPr>
            <w:tcW w:w="1890" w:type="dxa"/>
            <w:tcBorders>
              <w:top w:val="single" w:sz="4" w:space="0" w:color="auto"/>
              <w:left w:val="single" w:sz="4" w:space="0" w:color="auto"/>
              <w:bottom w:val="single" w:sz="4" w:space="0" w:color="auto"/>
              <w:right w:val="single" w:sz="4" w:space="0" w:color="auto"/>
            </w:tcBorders>
            <w:hideMark/>
          </w:tcPr>
          <w:p w14:paraId="0A5E1925"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No education</w:t>
            </w:r>
          </w:p>
        </w:tc>
        <w:tc>
          <w:tcPr>
            <w:tcW w:w="1317" w:type="dxa"/>
            <w:tcBorders>
              <w:top w:val="single" w:sz="4" w:space="0" w:color="auto"/>
              <w:left w:val="single" w:sz="4" w:space="0" w:color="auto"/>
              <w:bottom w:val="single" w:sz="4" w:space="0" w:color="auto"/>
              <w:right w:val="single" w:sz="4" w:space="0" w:color="auto"/>
            </w:tcBorders>
            <w:hideMark/>
          </w:tcPr>
          <w:p w14:paraId="56F7612E"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52</w:t>
            </w:r>
          </w:p>
        </w:tc>
        <w:tc>
          <w:tcPr>
            <w:tcW w:w="1095" w:type="dxa"/>
            <w:tcBorders>
              <w:top w:val="single" w:sz="4" w:space="0" w:color="auto"/>
              <w:left w:val="single" w:sz="4" w:space="0" w:color="auto"/>
              <w:bottom w:val="single" w:sz="4" w:space="0" w:color="auto"/>
              <w:right w:val="single" w:sz="4" w:space="0" w:color="auto"/>
            </w:tcBorders>
            <w:hideMark/>
          </w:tcPr>
          <w:p w14:paraId="6B57F926"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61</w:t>
            </w:r>
          </w:p>
        </w:tc>
        <w:tc>
          <w:tcPr>
            <w:tcW w:w="1413" w:type="dxa"/>
            <w:tcBorders>
              <w:top w:val="single" w:sz="4" w:space="0" w:color="auto"/>
              <w:left w:val="single" w:sz="4" w:space="0" w:color="auto"/>
              <w:bottom w:val="single" w:sz="4" w:space="0" w:color="auto"/>
              <w:right w:val="single" w:sz="4" w:space="0" w:color="auto"/>
            </w:tcBorders>
            <w:hideMark/>
          </w:tcPr>
          <w:p w14:paraId="28FE2609"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47</w:t>
            </w:r>
          </w:p>
        </w:tc>
        <w:tc>
          <w:tcPr>
            <w:tcW w:w="1173" w:type="dxa"/>
            <w:tcBorders>
              <w:top w:val="single" w:sz="4" w:space="0" w:color="auto"/>
              <w:left w:val="single" w:sz="4" w:space="0" w:color="auto"/>
              <w:bottom w:val="single" w:sz="4" w:space="0" w:color="auto"/>
              <w:right w:val="single" w:sz="4" w:space="0" w:color="auto"/>
            </w:tcBorders>
            <w:hideMark/>
          </w:tcPr>
          <w:p w14:paraId="3905EB15"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62</w:t>
            </w:r>
          </w:p>
        </w:tc>
        <w:tc>
          <w:tcPr>
            <w:tcW w:w="2202" w:type="dxa"/>
            <w:tcBorders>
              <w:top w:val="single" w:sz="4" w:space="0" w:color="auto"/>
              <w:left w:val="single" w:sz="4" w:space="0" w:color="auto"/>
              <w:bottom w:val="single" w:sz="4" w:space="0" w:color="auto"/>
              <w:right w:val="single" w:sz="4" w:space="0" w:color="auto"/>
            </w:tcBorders>
            <w:hideMark/>
          </w:tcPr>
          <w:p w14:paraId="331846DE"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28</w:t>
            </w:r>
          </w:p>
        </w:tc>
      </w:tr>
      <w:tr w:rsidR="009E3E2D" w:rsidRPr="004E0A87" w14:paraId="1ACF1B85" w14:textId="77777777" w:rsidTr="00DA61D9">
        <w:trPr>
          <w:trHeight w:val="170"/>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4990589" w14:textId="77777777" w:rsidR="009E3E2D" w:rsidRPr="004E0A87" w:rsidRDefault="009E3E2D" w:rsidP="00DA61D9">
            <w:pP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4D762412"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 xml:space="preserve">Secondary or above </w:t>
            </w:r>
          </w:p>
        </w:tc>
        <w:tc>
          <w:tcPr>
            <w:tcW w:w="1317" w:type="dxa"/>
            <w:tcBorders>
              <w:top w:val="single" w:sz="4" w:space="0" w:color="auto"/>
              <w:left w:val="single" w:sz="4" w:space="0" w:color="auto"/>
              <w:bottom w:val="single" w:sz="4" w:space="0" w:color="auto"/>
              <w:right w:val="single" w:sz="4" w:space="0" w:color="auto"/>
            </w:tcBorders>
            <w:hideMark/>
          </w:tcPr>
          <w:p w14:paraId="4852B56F"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67</w:t>
            </w:r>
          </w:p>
        </w:tc>
        <w:tc>
          <w:tcPr>
            <w:tcW w:w="1095" w:type="dxa"/>
            <w:tcBorders>
              <w:top w:val="single" w:sz="4" w:space="0" w:color="auto"/>
              <w:left w:val="single" w:sz="4" w:space="0" w:color="auto"/>
              <w:bottom w:val="single" w:sz="4" w:space="0" w:color="auto"/>
              <w:right w:val="single" w:sz="4" w:space="0" w:color="auto"/>
            </w:tcBorders>
            <w:hideMark/>
          </w:tcPr>
          <w:p w14:paraId="28073692"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44</w:t>
            </w:r>
          </w:p>
        </w:tc>
        <w:tc>
          <w:tcPr>
            <w:tcW w:w="1413" w:type="dxa"/>
            <w:tcBorders>
              <w:top w:val="single" w:sz="4" w:space="0" w:color="auto"/>
              <w:left w:val="single" w:sz="4" w:space="0" w:color="auto"/>
              <w:bottom w:val="single" w:sz="4" w:space="0" w:color="auto"/>
              <w:right w:val="single" w:sz="4" w:space="0" w:color="auto"/>
            </w:tcBorders>
            <w:hideMark/>
          </w:tcPr>
          <w:p w14:paraId="37C55150"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29</w:t>
            </w:r>
          </w:p>
        </w:tc>
        <w:tc>
          <w:tcPr>
            <w:tcW w:w="1173" w:type="dxa"/>
            <w:tcBorders>
              <w:top w:val="single" w:sz="4" w:space="0" w:color="auto"/>
              <w:left w:val="single" w:sz="4" w:space="0" w:color="auto"/>
              <w:bottom w:val="single" w:sz="4" w:space="0" w:color="auto"/>
              <w:right w:val="single" w:sz="4" w:space="0" w:color="auto"/>
            </w:tcBorders>
            <w:hideMark/>
          </w:tcPr>
          <w:p w14:paraId="27CD2E79"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90</w:t>
            </w:r>
          </w:p>
        </w:tc>
        <w:tc>
          <w:tcPr>
            <w:tcW w:w="2202" w:type="dxa"/>
            <w:tcBorders>
              <w:top w:val="single" w:sz="4" w:space="0" w:color="auto"/>
              <w:left w:val="single" w:sz="4" w:space="0" w:color="auto"/>
              <w:bottom w:val="single" w:sz="4" w:space="0" w:color="auto"/>
              <w:right w:val="single" w:sz="4" w:space="0" w:color="auto"/>
            </w:tcBorders>
            <w:hideMark/>
          </w:tcPr>
          <w:p w14:paraId="057CAB95"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63</w:t>
            </w:r>
          </w:p>
        </w:tc>
      </w:tr>
      <w:tr w:rsidR="009E3E2D" w:rsidRPr="004E0A87" w14:paraId="2E12F9D4" w14:textId="77777777" w:rsidTr="00DA61D9">
        <w:tc>
          <w:tcPr>
            <w:tcW w:w="1008" w:type="dxa"/>
            <w:vMerge w:val="restart"/>
            <w:tcBorders>
              <w:top w:val="single" w:sz="4" w:space="0" w:color="auto"/>
              <w:left w:val="single" w:sz="4" w:space="0" w:color="auto"/>
              <w:bottom w:val="single" w:sz="4" w:space="0" w:color="auto"/>
              <w:right w:val="single" w:sz="4" w:space="0" w:color="auto"/>
            </w:tcBorders>
            <w:hideMark/>
          </w:tcPr>
          <w:p w14:paraId="165F6D20"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Wealth Quintile</w:t>
            </w:r>
          </w:p>
        </w:tc>
        <w:tc>
          <w:tcPr>
            <w:tcW w:w="1890" w:type="dxa"/>
            <w:tcBorders>
              <w:top w:val="single" w:sz="4" w:space="0" w:color="auto"/>
              <w:left w:val="single" w:sz="4" w:space="0" w:color="auto"/>
              <w:bottom w:val="single" w:sz="4" w:space="0" w:color="auto"/>
              <w:right w:val="single" w:sz="4" w:space="0" w:color="auto"/>
            </w:tcBorders>
            <w:hideMark/>
          </w:tcPr>
          <w:p w14:paraId="65EA13C1"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 xml:space="preserve">Lowest </w:t>
            </w:r>
          </w:p>
        </w:tc>
        <w:tc>
          <w:tcPr>
            <w:tcW w:w="1317" w:type="dxa"/>
            <w:tcBorders>
              <w:top w:val="single" w:sz="4" w:space="0" w:color="auto"/>
              <w:left w:val="single" w:sz="4" w:space="0" w:color="auto"/>
              <w:bottom w:val="single" w:sz="4" w:space="0" w:color="auto"/>
              <w:right w:val="single" w:sz="4" w:space="0" w:color="auto"/>
            </w:tcBorders>
            <w:hideMark/>
          </w:tcPr>
          <w:p w14:paraId="6004B69E"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53</w:t>
            </w:r>
          </w:p>
        </w:tc>
        <w:tc>
          <w:tcPr>
            <w:tcW w:w="1095" w:type="dxa"/>
            <w:tcBorders>
              <w:top w:val="single" w:sz="4" w:space="0" w:color="auto"/>
              <w:left w:val="single" w:sz="4" w:space="0" w:color="auto"/>
              <w:bottom w:val="single" w:sz="4" w:space="0" w:color="auto"/>
              <w:right w:val="single" w:sz="4" w:space="0" w:color="auto"/>
            </w:tcBorders>
            <w:hideMark/>
          </w:tcPr>
          <w:p w14:paraId="2FDEADA1"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51</w:t>
            </w:r>
          </w:p>
        </w:tc>
        <w:tc>
          <w:tcPr>
            <w:tcW w:w="1413" w:type="dxa"/>
            <w:tcBorders>
              <w:top w:val="single" w:sz="4" w:space="0" w:color="auto"/>
              <w:left w:val="single" w:sz="4" w:space="0" w:color="auto"/>
              <w:bottom w:val="single" w:sz="4" w:space="0" w:color="auto"/>
              <w:right w:val="single" w:sz="4" w:space="0" w:color="auto"/>
            </w:tcBorders>
            <w:hideMark/>
          </w:tcPr>
          <w:p w14:paraId="0CB7D85A"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49</w:t>
            </w:r>
          </w:p>
        </w:tc>
        <w:tc>
          <w:tcPr>
            <w:tcW w:w="1173" w:type="dxa"/>
            <w:tcBorders>
              <w:top w:val="single" w:sz="4" w:space="0" w:color="auto"/>
              <w:left w:val="single" w:sz="4" w:space="0" w:color="auto"/>
              <w:bottom w:val="single" w:sz="4" w:space="0" w:color="auto"/>
              <w:right w:val="single" w:sz="4" w:space="0" w:color="auto"/>
            </w:tcBorders>
            <w:hideMark/>
          </w:tcPr>
          <w:p w14:paraId="03F3A687"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60</w:t>
            </w:r>
          </w:p>
        </w:tc>
        <w:tc>
          <w:tcPr>
            <w:tcW w:w="2202" w:type="dxa"/>
            <w:tcBorders>
              <w:top w:val="single" w:sz="4" w:space="0" w:color="auto"/>
              <w:left w:val="single" w:sz="4" w:space="0" w:color="auto"/>
              <w:bottom w:val="single" w:sz="4" w:space="0" w:color="auto"/>
              <w:right w:val="single" w:sz="4" w:space="0" w:color="auto"/>
            </w:tcBorders>
            <w:hideMark/>
          </w:tcPr>
          <w:p w14:paraId="35483481"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25</w:t>
            </w:r>
          </w:p>
        </w:tc>
      </w:tr>
      <w:tr w:rsidR="009E3E2D" w:rsidRPr="004E0A87" w14:paraId="33EB62C0" w14:textId="77777777" w:rsidTr="00DA61D9">
        <w:tc>
          <w:tcPr>
            <w:tcW w:w="1008" w:type="dxa"/>
            <w:vMerge/>
            <w:tcBorders>
              <w:top w:val="single" w:sz="4" w:space="0" w:color="auto"/>
              <w:left w:val="single" w:sz="4" w:space="0" w:color="auto"/>
              <w:bottom w:val="single" w:sz="4" w:space="0" w:color="auto"/>
              <w:right w:val="single" w:sz="4" w:space="0" w:color="auto"/>
            </w:tcBorders>
            <w:vAlign w:val="center"/>
            <w:hideMark/>
          </w:tcPr>
          <w:p w14:paraId="29070000" w14:textId="77777777" w:rsidR="009E3E2D" w:rsidRPr="004E0A87" w:rsidRDefault="009E3E2D" w:rsidP="00DA61D9">
            <w:pP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0C97CC81"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 xml:space="preserve">Highest </w:t>
            </w:r>
          </w:p>
        </w:tc>
        <w:tc>
          <w:tcPr>
            <w:tcW w:w="1317" w:type="dxa"/>
            <w:tcBorders>
              <w:top w:val="single" w:sz="4" w:space="0" w:color="auto"/>
              <w:left w:val="single" w:sz="4" w:space="0" w:color="auto"/>
              <w:bottom w:val="single" w:sz="4" w:space="0" w:color="auto"/>
              <w:right w:val="single" w:sz="4" w:space="0" w:color="auto"/>
            </w:tcBorders>
            <w:hideMark/>
          </w:tcPr>
          <w:p w14:paraId="368D35CC"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70</w:t>
            </w:r>
          </w:p>
        </w:tc>
        <w:tc>
          <w:tcPr>
            <w:tcW w:w="1095" w:type="dxa"/>
            <w:tcBorders>
              <w:top w:val="single" w:sz="4" w:space="0" w:color="auto"/>
              <w:left w:val="single" w:sz="4" w:space="0" w:color="auto"/>
              <w:bottom w:val="single" w:sz="4" w:space="0" w:color="auto"/>
              <w:right w:val="single" w:sz="4" w:space="0" w:color="auto"/>
            </w:tcBorders>
            <w:hideMark/>
          </w:tcPr>
          <w:p w14:paraId="6255B125"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22</w:t>
            </w:r>
          </w:p>
        </w:tc>
        <w:tc>
          <w:tcPr>
            <w:tcW w:w="1413" w:type="dxa"/>
            <w:tcBorders>
              <w:top w:val="single" w:sz="4" w:space="0" w:color="auto"/>
              <w:left w:val="single" w:sz="4" w:space="0" w:color="auto"/>
              <w:bottom w:val="single" w:sz="4" w:space="0" w:color="auto"/>
              <w:right w:val="single" w:sz="4" w:space="0" w:color="auto"/>
            </w:tcBorders>
            <w:hideMark/>
          </w:tcPr>
          <w:p w14:paraId="0C79B0B6"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20</w:t>
            </w:r>
          </w:p>
        </w:tc>
        <w:tc>
          <w:tcPr>
            <w:tcW w:w="1173" w:type="dxa"/>
            <w:tcBorders>
              <w:top w:val="single" w:sz="4" w:space="0" w:color="auto"/>
              <w:left w:val="single" w:sz="4" w:space="0" w:color="auto"/>
              <w:bottom w:val="single" w:sz="4" w:space="0" w:color="auto"/>
              <w:right w:val="single" w:sz="4" w:space="0" w:color="auto"/>
            </w:tcBorders>
            <w:hideMark/>
          </w:tcPr>
          <w:p w14:paraId="337CE88C"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95</w:t>
            </w:r>
          </w:p>
        </w:tc>
        <w:tc>
          <w:tcPr>
            <w:tcW w:w="2202" w:type="dxa"/>
            <w:tcBorders>
              <w:top w:val="single" w:sz="4" w:space="0" w:color="auto"/>
              <w:left w:val="single" w:sz="4" w:space="0" w:color="auto"/>
              <w:bottom w:val="single" w:sz="4" w:space="0" w:color="auto"/>
              <w:right w:val="single" w:sz="4" w:space="0" w:color="auto"/>
            </w:tcBorders>
            <w:hideMark/>
          </w:tcPr>
          <w:p w14:paraId="59F1FFB3"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73</w:t>
            </w:r>
          </w:p>
        </w:tc>
      </w:tr>
    </w:tbl>
    <w:p w14:paraId="683828BA" w14:textId="77777777" w:rsidR="009E3E2D" w:rsidRPr="00046980" w:rsidRDefault="009E3E2D" w:rsidP="009E3E2D">
      <w:pPr>
        <w:spacing w:before="150" w:after="75" w:line="360" w:lineRule="auto"/>
        <w:ind w:right="75" w:firstLine="720"/>
        <w:rPr>
          <w:rFonts w:ascii="Times New Roman" w:eastAsia="Times New Roman" w:hAnsi="Times New Roman" w:cs="Times New Roman"/>
          <w:sz w:val="20"/>
          <w:szCs w:val="20"/>
          <w:lang w:val="en-IN" w:eastAsia="en-IN"/>
        </w:rPr>
      </w:pPr>
      <w:r w:rsidRPr="00046980">
        <w:rPr>
          <w:rFonts w:ascii="Times New Roman" w:eastAsia="Times New Roman" w:hAnsi="Times New Roman" w:cs="Times New Roman"/>
          <w:sz w:val="20"/>
          <w:szCs w:val="20"/>
          <w:lang w:eastAsia="en-IN"/>
        </w:rPr>
        <w:t>Source: IIPS, 2017</w:t>
      </w:r>
    </w:p>
    <w:p w14:paraId="4D7F64A0" w14:textId="77777777" w:rsidR="009E3E2D" w:rsidRPr="004E0A87" w:rsidRDefault="009E3E2D" w:rsidP="009E3E2D">
      <w:pPr>
        <w:spacing w:before="150" w:after="75" w:line="360" w:lineRule="auto"/>
        <w:ind w:right="75" w:firstLine="720"/>
        <w:rPr>
          <w:rFonts w:ascii="Times New Roman" w:eastAsia="Times New Roman" w:hAnsi="Times New Roman" w:cs="Times New Roman"/>
          <w:sz w:val="24"/>
          <w:szCs w:val="24"/>
          <w:lang w:eastAsia="en-IN"/>
        </w:rPr>
      </w:pPr>
      <w:r w:rsidRPr="004E0A87">
        <w:rPr>
          <w:rFonts w:ascii="Times New Roman" w:eastAsia="Times New Roman" w:hAnsi="Times New Roman" w:cs="Times New Roman"/>
          <w:sz w:val="24"/>
          <w:szCs w:val="24"/>
          <w:lang w:eastAsia="en-IN"/>
        </w:rPr>
        <w:t>Empirical studies show that the inequitable provision of educational and health facilities lead to low achievement in literacy rate and health status (</w:t>
      </w:r>
      <w:proofErr w:type="spellStart"/>
      <w:r w:rsidRPr="004E0A87">
        <w:rPr>
          <w:rFonts w:ascii="Times New Roman" w:eastAsia="Times New Roman" w:hAnsi="Times New Roman" w:cs="Times New Roman"/>
          <w:sz w:val="24"/>
          <w:szCs w:val="24"/>
          <w:lang w:eastAsia="en-IN"/>
        </w:rPr>
        <w:t>Pratichi</w:t>
      </w:r>
      <w:proofErr w:type="spellEnd"/>
      <w:r w:rsidRPr="004E0A87">
        <w:rPr>
          <w:rFonts w:ascii="Times New Roman" w:eastAsia="Times New Roman" w:hAnsi="Times New Roman" w:cs="Times New Roman"/>
          <w:sz w:val="24"/>
          <w:szCs w:val="24"/>
          <w:lang w:eastAsia="en-IN"/>
        </w:rPr>
        <w:t xml:space="preserve"> Trust, 2002, 2005). The analysis presented here also corroborates the unpardonable neglect of the publicly delivered health services, and its impact on the health of India’s most vulnerable citizens. </w:t>
      </w:r>
    </w:p>
    <w:p w14:paraId="2B442E09" w14:textId="77777777" w:rsidR="009E3E2D" w:rsidRPr="004E0A87" w:rsidRDefault="009E3E2D" w:rsidP="009E3E2D">
      <w:pPr>
        <w:spacing w:before="150" w:after="75" w:line="360" w:lineRule="auto"/>
        <w:ind w:right="75" w:firstLine="720"/>
        <w:rPr>
          <w:rFonts w:ascii="Times New Roman" w:hAnsi="Times New Roman" w:cs="Times New Roman"/>
          <w:sz w:val="24"/>
          <w:szCs w:val="24"/>
        </w:rPr>
      </w:pPr>
      <w:r w:rsidRPr="004E0A87">
        <w:rPr>
          <w:rFonts w:ascii="Times New Roman" w:eastAsia="Times New Roman" w:hAnsi="Times New Roman" w:cs="Times New Roman"/>
          <w:sz w:val="24"/>
          <w:szCs w:val="24"/>
          <w:lang w:eastAsia="en-IN"/>
        </w:rPr>
        <w:t>Another most vulnerable group consists of the Muslims. The socio-economic deprivations of the Muslims have been reinforced by several reports including the famous Sachar Committee Report (2006), appointed by the Government of India (</w:t>
      </w:r>
      <w:proofErr w:type="spellStart"/>
      <w:r w:rsidRPr="004E0A87">
        <w:rPr>
          <w:rFonts w:ascii="Times New Roman" w:eastAsia="Times New Roman" w:hAnsi="Times New Roman" w:cs="Times New Roman"/>
          <w:sz w:val="24"/>
          <w:szCs w:val="24"/>
          <w:lang w:eastAsia="en-IN"/>
        </w:rPr>
        <w:t>GoI</w:t>
      </w:r>
      <w:proofErr w:type="spellEnd"/>
      <w:r w:rsidRPr="004E0A87">
        <w:rPr>
          <w:rFonts w:ascii="Times New Roman" w:eastAsia="Times New Roman" w:hAnsi="Times New Roman" w:cs="Times New Roman"/>
          <w:sz w:val="24"/>
          <w:szCs w:val="24"/>
          <w:lang w:eastAsia="en-IN"/>
        </w:rPr>
        <w:t xml:space="preserve">-MMA, 2006). </w:t>
      </w:r>
    </w:p>
    <w:p w14:paraId="71A6D5ED" w14:textId="77777777" w:rsidR="009E3E2D" w:rsidRPr="004E0A87" w:rsidRDefault="009E3E2D" w:rsidP="00380546">
      <w:pPr>
        <w:pStyle w:val="Heading2"/>
        <w:rPr>
          <w:rFonts w:ascii="Times New Roman" w:hAnsi="Times New Roman" w:cs="Times New Roman"/>
          <w:b/>
          <w:bCs/>
          <w:color w:val="auto"/>
          <w:sz w:val="24"/>
          <w:szCs w:val="24"/>
          <w:lang w:val="en-IN"/>
        </w:rPr>
      </w:pPr>
      <w:bookmarkStart w:id="6" w:name="_Toc482165578"/>
      <w:r w:rsidRPr="004E0A87">
        <w:rPr>
          <w:rFonts w:ascii="Times New Roman" w:hAnsi="Times New Roman" w:cs="Times New Roman"/>
          <w:b/>
          <w:bCs/>
          <w:color w:val="auto"/>
          <w:sz w:val="24"/>
          <w:szCs w:val="24"/>
        </w:rPr>
        <w:t>Castes, tribes and religious minorities in India</w:t>
      </w:r>
      <w:bookmarkEnd w:id="6"/>
    </w:p>
    <w:p w14:paraId="2869C9F4" w14:textId="16B5507D" w:rsidR="009E3E2D" w:rsidRPr="004E0A87" w:rsidRDefault="009E3E2D" w:rsidP="009E3E2D">
      <w:pPr>
        <w:shd w:val="clear" w:color="auto" w:fill="FFFFFF"/>
        <w:spacing w:after="0" w:line="360" w:lineRule="auto"/>
        <w:rPr>
          <w:rFonts w:ascii="Times New Roman" w:hAnsi="Times New Roman" w:cs="Times New Roman"/>
          <w:sz w:val="24"/>
          <w:szCs w:val="24"/>
        </w:rPr>
      </w:pPr>
      <w:r w:rsidRPr="004E0A87">
        <w:rPr>
          <w:rFonts w:ascii="Times New Roman" w:hAnsi="Times New Roman" w:cs="Times New Roman"/>
          <w:sz w:val="24"/>
          <w:szCs w:val="24"/>
        </w:rPr>
        <w:t xml:space="preserve">The root of divisions of the Indian society into castes and tribes goes back to the Vedic era, </w:t>
      </w:r>
      <w:r w:rsidR="0067733D">
        <w:rPr>
          <w:rFonts w:ascii="Times New Roman" w:hAnsi="Times New Roman" w:cs="Times New Roman"/>
          <w:sz w:val="24"/>
          <w:szCs w:val="24"/>
        </w:rPr>
        <w:t xml:space="preserve">in the first millennium BCE, </w:t>
      </w:r>
      <w:r w:rsidRPr="004E0A87">
        <w:rPr>
          <w:rFonts w:ascii="Times New Roman" w:hAnsi="Times New Roman" w:cs="Times New Roman"/>
          <w:sz w:val="24"/>
          <w:szCs w:val="24"/>
        </w:rPr>
        <w:t xml:space="preserve">the invading Aryan groups defeated the indigenous peoples and drove them further east and south from the northern cities of Harappa and </w:t>
      </w:r>
      <w:proofErr w:type="spellStart"/>
      <w:r w:rsidRPr="004E0A87">
        <w:rPr>
          <w:rFonts w:ascii="Times New Roman" w:hAnsi="Times New Roman" w:cs="Times New Roman"/>
          <w:sz w:val="24"/>
          <w:szCs w:val="24"/>
        </w:rPr>
        <w:t>Mohenjodaro</w:t>
      </w:r>
      <w:proofErr w:type="spellEnd"/>
      <w:r w:rsidRPr="004E0A87">
        <w:rPr>
          <w:rFonts w:ascii="Times New Roman" w:hAnsi="Times New Roman" w:cs="Times New Roman"/>
          <w:sz w:val="24"/>
          <w:szCs w:val="24"/>
        </w:rPr>
        <w:t xml:space="preserve">. The Aryans called the non-Aryans, </w:t>
      </w:r>
      <w:proofErr w:type="spellStart"/>
      <w:r w:rsidRPr="004E0A87">
        <w:rPr>
          <w:rFonts w:ascii="Times New Roman" w:hAnsi="Times New Roman" w:cs="Times New Roman"/>
          <w:sz w:val="24"/>
          <w:szCs w:val="24"/>
        </w:rPr>
        <w:t>dasas</w:t>
      </w:r>
      <w:proofErr w:type="spellEnd"/>
      <w:r w:rsidRPr="004E0A87">
        <w:rPr>
          <w:rFonts w:ascii="Times New Roman" w:hAnsi="Times New Roman" w:cs="Times New Roman"/>
          <w:sz w:val="24"/>
          <w:szCs w:val="24"/>
        </w:rPr>
        <w:t xml:space="preserve"> (slaves), </w:t>
      </w:r>
      <w:proofErr w:type="spellStart"/>
      <w:r w:rsidRPr="004E0A87">
        <w:rPr>
          <w:rFonts w:ascii="Times New Roman" w:hAnsi="Times New Roman" w:cs="Times New Roman"/>
          <w:sz w:val="24"/>
          <w:szCs w:val="24"/>
        </w:rPr>
        <w:t>dasyus</w:t>
      </w:r>
      <w:proofErr w:type="spellEnd"/>
      <w:r w:rsidRPr="004E0A87">
        <w:rPr>
          <w:rFonts w:ascii="Times New Roman" w:hAnsi="Times New Roman" w:cs="Times New Roman"/>
          <w:sz w:val="24"/>
          <w:szCs w:val="24"/>
        </w:rPr>
        <w:t xml:space="preserve"> (robbers), and </w:t>
      </w:r>
      <w:proofErr w:type="spellStart"/>
      <w:r w:rsidRPr="004E0A87">
        <w:rPr>
          <w:rFonts w:ascii="Times New Roman" w:hAnsi="Times New Roman" w:cs="Times New Roman"/>
          <w:sz w:val="24"/>
          <w:szCs w:val="24"/>
        </w:rPr>
        <w:t>asurs</w:t>
      </w:r>
      <w:proofErr w:type="spellEnd"/>
      <w:r w:rsidRPr="004E0A87">
        <w:rPr>
          <w:rFonts w:ascii="Times New Roman" w:hAnsi="Times New Roman" w:cs="Times New Roman"/>
          <w:sz w:val="24"/>
          <w:szCs w:val="24"/>
        </w:rPr>
        <w:t xml:space="preserve"> (demons). But, slowly there occurred inter-mixing between </w:t>
      </w:r>
      <w:r w:rsidRPr="004E0A87">
        <w:rPr>
          <w:rFonts w:ascii="Times New Roman" w:hAnsi="Times New Roman" w:cs="Times New Roman"/>
          <w:sz w:val="24"/>
          <w:szCs w:val="24"/>
        </w:rPr>
        <w:lastRenderedPageBreak/>
        <w:t xml:space="preserve">the Aryans and non-Aryans, and thereby arose the distinctions of four </w:t>
      </w:r>
      <w:proofErr w:type="spellStart"/>
      <w:r w:rsidRPr="004E0A87">
        <w:rPr>
          <w:rFonts w:ascii="Times New Roman" w:hAnsi="Times New Roman" w:cs="Times New Roman"/>
          <w:sz w:val="24"/>
          <w:szCs w:val="24"/>
        </w:rPr>
        <w:t>Varnas</w:t>
      </w:r>
      <w:proofErr w:type="spellEnd"/>
      <w:r w:rsidRPr="004E0A87">
        <w:rPr>
          <w:rFonts w:ascii="Times New Roman" w:hAnsi="Times New Roman" w:cs="Times New Roman"/>
          <w:sz w:val="24"/>
          <w:szCs w:val="24"/>
        </w:rPr>
        <w:t xml:space="preserve"> (colors) – Brahman (priests), Kshatriya (Warrior), Vaishya (traders and cultivators), and Shudras </w:t>
      </w:r>
      <w:r w:rsidR="00046980">
        <w:rPr>
          <w:rFonts w:ascii="Times New Roman" w:hAnsi="Times New Roman" w:cs="Times New Roman"/>
          <w:sz w:val="24"/>
          <w:szCs w:val="24"/>
        </w:rPr>
        <w:t>(manual laborers) (</w:t>
      </w:r>
      <w:proofErr w:type="spellStart"/>
      <w:r w:rsidR="00046980">
        <w:rPr>
          <w:rFonts w:ascii="Times New Roman" w:hAnsi="Times New Roman" w:cs="Times New Roman"/>
          <w:sz w:val="24"/>
          <w:szCs w:val="24"/>
        </w:rPr>
        <w:t>Bhattacharji</w:t>
      </w:r>
      <w:proofErr w:type="spellEnd"/>
      <w:r w:rsidRPr="004E0A87">
        <w:rPr>
          <w:rFonts w:ascii="Times New Roman" w:hAnsi="Times New Roman" w:cs="Times New Roman"/>
          <w:sz w:val="24"/>
          <w:szCs w:val="24"/>
        </w:rPr>
        <w:t xml:space="preserve">, 1960:5-6). B R </w:t>
      </w:r>
      <w:proofErr w:type="spellStart"/>
      <w:r w:rsidRPr="004E0A87">
        <w:rPr>
          <w:rFonts w:ascii="Times New Roman" w:hAnsi="Times New Roman" w:cs="Times New Roman"/>
          <w:sz w:val="24"/>
          <w:szCs w:val="24"/>
        </w:rPr>
        <w:t>Ambedkar</w:t>
      </w:r>
      <w:proofErr w:type="spellEnd"/>
      <w:r w:rsidRPr="004E0A87">
        <w:rPr>
          <w:rFonts w:ascii="Times New Roman" w:hAnsi="Times New Roman" w:cs="Times New Roman"/>
          <w:sz w:val="24"/>
          <w:szCs w:val="24"/>
        </w:rPr>
        <w:t xml:space="preserve">, who gave voice to the lower castes of India and chaired the constituent assembly that authored the Constitution of India wrote, </w:t>
      </w:r>
      <w:r w:rsidRPr="004E0A87">
        <w:rPr>
          <w:rFonts w:ascii="Times New Roman" w:eastAsia="Times New Roman" w:hAnsi="Times New Roman" w:cs="Times New Roman"/>
          <w:sz w:val="24"/>
          <w:szCs w:val="24"/>
          <w:lang w:bidi="bn-IN"/>
        </w:rPr>
        <w:t xml:space="preserve">"It is popularly held that in the beginning, there were only three </w:t>
      </w:r>
      <w:proofErr w:type="spellStart"/>
      <w:r w:rsidRPr="004E0A87">
        <w:rPr>
          <w:rFonts w:ascii="Times New Roman" w:eastAsia="Times New Roman" w:hAnsi="Times New Roman" w:cs="Times New Roman"/>
          <w:sz w:val="24"/>
          <w:szCs w:val="24"/>
          <w:lang w:bidi="bn-IN"/>
        </w:rPr>
        <w:t>Varnas</w:t>
      </w:r>
      <w:proofErr w:type="spellEnd"/>
      <w:r w:rsidRPr="004E0A87">
        <w:rPr>
          <w:rFonts w:ascii="Times New Roman" w:eastAsia="Times New Roman" w:hAnsi="Times New Roman" w:cs="Times New Roman"/>
          <w:sz w:val="24"/>
          <w:szCs w:val="24"/>
          <w:lang w:bidi="bn-IN"/>
        </w:rPr>
        <w:t xml:space="preserve"> and the fourth Varna of the Shudra is an outcome of the fight between Brahmins and Kshatriyas for the Supremacy in the Varna hierarchy</w:t>
      </w:r>
      <w:proofErr w:type="gramStart"/>
      <w:r w:rsidRPr="004E0A87">
        <w:rPr>
          <w:rFonts w:ascii="Times New Roman" w:eastAsia="Times New Roman" w:hAnsi="Times New Roman" w:cs="Times New Roman"/>
          <w:sz w:val="24"/>
          <w:szCs w:val="24"/>
          <w:lang w:bidi="bn-IN"/>
        </w:rPr>
        <w:t>”(</w:t>
      </w:r>
      <w:proofErr w:type="spellStart"/>
      <w:proofErr w:type="gramEnd"/>
      <w:r w:rsidRPr="004E0A87">
        <w:rPr>
          <w:rFonts w:ascii="Times New Roman" w:eastAsia="Times New Roman" w:hAnsi="Times New Roman" w:cs="Times New Roman"/>
          <w:sz w:val="24"/>
          <w:szCs w:val="24"/>
          <w:lang w:bidi="bn-IN"/>
        </w:rPr>
        <w:t>Ambedkar</w:t>
      </w:r>
      <w:proofErr w:type="spellEnd"/>
      <w:r w:rsidRPr="004E0A87">
        <w:rPr>
          <w:rFonts w:ascii="Times New Roman" w:eastAsia="Times New Roman" w:hAnsi="Times New Roman" w:cs="Times New Roman"/>
          <w:sz w:val="24"/>
          <w:szCs w:val="24"/>
          <w:lang w:bidi="bn-IN"/>
        </w:rPr>
        <w:t xml:space="preserve">, 1946:69). </w:t>
      </w:r>
      <w:r w:rsidRPr="004E0A87">
        <w:rPr>
          <w:rFonts w:ascii="Times New Roman" w:hAnsi="Times New Roman" w:cs="Times New Roman"/>
          <w:sz w:val="24"/>
          <w:szCs w:val="24"/>
        </w:rPr>
        <w:t xml:space="preserve">And, caste, or </w:t>
      </w:r>
      <w:proofErr w:type="spellStart"/>
      <w:r w:rsidRPr="004E0A87">
        <w:rPr>
          <w:rFonts w:ascii="Times New Roman" w:hAnsi="Times New Roman" w:cs="Times New Roman"/>
          <w:i/>
          <w:iCs/>
          <w:sz w:val="24"/>
          <w:szCs w:val="24"/>
        </w:rPr>
        <w:t>jati</w:t>
      </w:r>
      <w:proofErr w:type="spellEnd"/>
      <w:r w:rsidRPr="004E0A87">
        <w:rPr>
          <w:rFonts w:ascii="Times New Roman" w:hAnsi="Times New Roman" w:cs="Times New Roman"/>
          <w:sz w:val="24"/>
          <w:szCs w:val="24"/>
        </w:rPr>
        <w:t xml:space="preserve">, appeared as another social division to “impose exclusive social, economic and political hegemony of the </w:t>
      </w:r>
      <w:proofErr w:type="spellStart"/>
      <w:r w:rsidRPr="004E0A87">
        <w:rPr>
          <w:rFonts w:ascii="Times New Roman" w:hAnsi="Times New Roman" w:cs="Times New Roman"/>
          <w:sz w:val="24"/>
          <w:szCs w:val="24"/>
        </w:rPr>
        <w:t>Brahminical</w:t>
      </w:r>
      <w:proofErr w:type="spellEnd"/>
      <w:r w:rsidRPr="004E0A87">
        <w:rPr>
          <w:rFonts w:ascii="Times New Roman" w:hAnsi="Times New Roman" w:cs="Times New Roman"/>
          <w:sz w:val="24"/>
          <w:szCs w:val="24"/>
        </w:rPr>
        <w:t xml:space="preserve"> classes</w:t>
      </w:r>
      <w:r w:rsidR="00046980">
        <w:rPr>
          <w:rFonts w:ascii="Times New Roman" w:hAnsi="Times New Roman" w:cs="Times New Roman"/>
          <w:sz w:val="24"/>
          <w:szCs w:val="24"/>
        </w:rPr>
        <w:t xml:space="preserve"> over the masses” (</w:t>
      </w:r>
      <w:proofErr w:type="spellStart"/>
      <w:r w:rsidR="00046980">
        <w:rPr>
          <w:rFonts w:ascii="Times New Roman" w:hAnsi="Times New Roman" w:cs="Times New Roman"/>
          <w:sz w:val="24"/>
          <w:szCs w:val="24"/>
        </w:rPr>
        <w:t>Bhattacharji</w:t>
      </w:r>
      <w:proofErr w:type="spellEnd"/>
      <w:r w:rsidRPr="004E0A87">
        <w:rPr>
          <w:rFonts w:ascii="Times New Roman" w:hAnsi="Times New Roman" w:cs="Times New Roman"/>
          <w:sz w:val="24"/>
          <w:szCs w:val="24"/>
        </w:rPr>
        <w:t xml:space="preserve">, 1960:11). According to the sociologist G.H. </w:t>
      </w:r>
      <w:proofErr w:type="spellStart"/>
      <w:r w:rsidRPr="004E0A87">
        <w:rPr>
          <w:rFonts w:ascii="Times New Roman" w:hAnsi="Times New Roman" w:cs="Times New Roman"/>
          <w:sz w:val="24"/>
          <w:szCs w:val="24"/>
        </w:rPr>
        <w:t>Ghurey</w:t>
      </w:r>
      <w:proofErr w:type="spellEnd"/>
      <w:r w:rsidRPr="004E0A87">
        <w:rPr>
          <w:rFonts w:ascii="Times New Roman" w:hAnsi="Times New Roman" w:cs="Times New Roman"/>
          <w:sz w:val="24"/>
          <w:szCs w:val="24"/>
        </w:rPr>
        <w:t xml:space="preserve">, “Caste is a </w:t>
      </w:r>
      <w:proofErr w:type="spellStart"/>
      <w:r w:rsidRPr="004E0A87">
        <w:rPr>
          <w:rFonts w:ascii="Times New Roman" w:hAnsi="Times New Roman" w:cs="Times New Roman"/>
          <w:sz w:val="24"/>
          <w:szCs w:val="24"/>
        </w:rPr>
        <w:t>Brahminic</w:t>
      </w:r>
      <w:proofErr w:type="spellEnd"/>
      <w:r w:rsidRPr="004E0A87">
        <w:rPr>
          <w:rFonts w:ascii="Times New Roman" w:hAnsi="Times New Roman" w:cs="Times New Roman"/>
          <w:sz w:val="24"/>
          <w:szCs w:val="24"/>
        </w:rPr>
        <w:t xml:space="preserve"> child of Indo-Aryan culture, cradled in the land of the Ganges and thence transferred to other parts of India by </w:t>
      </w:r>
      <w:proofErr w:type="spellStart"/>
      <w:r w:rsidRPr="004E0A87">
        <w:rPr>
          <w:rFonts w:ascii="Times New Roman" w:hAnsi="Times New Roman" w:cs="Times New Roman"/>
          <w:sz w:val="24"/>
          <w:szCs w:val="24"/>
        </w:rPr>
        <w:t>Brahminic</w:t>
      </w:r>
      <w:proofErr w:type="spellEnd"/>
      <w:r w:rsidRPr="004E0A87">
        <w:rPr>
          <w:rFonts w:ascii="Times New Roman" w:hAnsi="Times New Roman" w:cs="Times New Roman"/>
          <w:sz w:val="24"/>
          <w:szCs w:val="24"/>
        </w:rPr>
        <w:t xml:space="preserve"> prospects” (cited in </w:t>
      </w:r>
      <w:proofErr w:type="spellStart"/>
      <w:r w:rsidRPr="004E0A87">
        <w:rPr>
          <w:rFonts w:ascii="Times New Roman" w:hAnsi="Times New Roman" w:cs="Times New Roman"/>
          <w:sz w:val="24"/>
          <w:szCs w:val="24"/>
        </w:rPr>
        <w:t>Jayapalan</w:t>
      </w:r>
      <w:proofErr w:type="spellEnd"/>
      <w:r w:rsidRPr="004E0A87">
        <w:rPr>
          <w:rFonts w:ascii="Times New Roman" w:hAnsi="Times New Roman" w:cs="Times New Roman"/>
          <w:sz w:val="24"/>
          <w:szCs w:val="24"/>
        </w:rPr>
        <w:t xml:space="preserve">, 2002:135).  Mainly the </w:t>
      </w:r>
      <w:proofErr w:type="spellStart"/>
      <w:r w:rsidRPr="004E0A87">
        <w:rPr>
          <w:rFonts w:ascii="Times New Roman" w:hAnsi="Times New Roman" w:cs="Times New Roman"/>
          <w:sz w:val="24"/>
          <w:szCs w:val="24"/>
        </w:rPr>
        <w:t>Vais</w:t>
      </w:r>
      <w:r w:rsidR="00046980">
        <w:rPr>
          <w:rFonts w:ascii="Times New Roman" w:hAnsi="Times New Roman" w:cs="Times New Roman"/>
          <w:sz w:val="24"/>
          <w:szCs w:val="24"/>
        </w:rPr>
        <w:t>h</w:t>
      </w:r>
      <w:r w:rsidRPr="004E0A87">
        <w:rPr>
          <w:rFonts w:ascii="Times New Roman" w:hAnsi="Times New Roman" w:cs="Times New Roman"/>
          <w:sz w:val="24"/>
          <w:szCs w:val="24"/>
        </w:rPr>
        <w:t>yas</w:t>
      </w:r>
      <w:proofErr w:type="spellEnd"/>
      <w:r w:rsidRPr="004E0A87">
        <w:rPr>
          <w:rFonts w:ascii="Times New Roman" w:hAnsi="Times New Roman" w:cs="Times New Roman"/>
          <w:sz w:val="24"/>
          <w:szCs w:val="24"/>
        </w:rPr>
        <w:t xml:space="preserve"> and Shudras were further divided into hundreds of castes and sub castes (Deshpande, 2010). </w:t>
      </w:r>
      <w:proofErr w:type="spellStart"/>
      <w:r w:rsidRPr="004E0A87">
        <w:rPr>
          <w:rFonts w:ascii="Times New Roman" w:hAnsi="Times New Roman" w:cs="Times New Roman"/>
          <w:sz w:val="24"/>
          <w:szCs w:val="24"/>
        </w:rPr>
        <w:t>Ambedkar</w:t>
      </w:r>
      <w:proofErr w:type="spellEnd"/>
      <w:r w:rsidRPr="004E0A87">
        <w:rPr>
          <w:rFonts w:ascii="Times New Roman" w:hAnsi="Times New Roman" w:cs="Times New Roman"/>
          <w:sz w:val="24"/>
          <w:szCs w:val="24"/>
        </w:rPr>
        <w:t xml:space="preserve"> identified the multiplicity of castes as a menace (</w:t>
      </w:r>
      <w:proofErr w:type="spellStart"/>
      <w:r w:rsidRPr="004E0A87">
        <w:rPr>
          <w:rFonts w:ascii="Times New Roman" w:hAnsi="Times New Roman" w:cs="Times New Roman"/>
          <w:sz w:val="24"/>
          <w:szCs w:val="24"/>
        </w:rPr>
        <w:t>Ambedkar</w:t>
      </w:r>
      <w:proofErr w:type="spellEnd"/>
      <w:r w:rsidRPr="004E0A87">
        <w:rPr>
          <w:rFonts w:ascii="Times New Roman" w:hAnsi="Times New Roman" w:cs="Times New Roman"/>
          <w:sz w:val="24"/>
          <w:szCs w:val="24"/>
        </w:rPr>
        <w:t>, 2014). Groups living in the lowest order of the society were, and still are, treated in most inhumane manner. They were, to some extent still are, made to carry the human excreta on their heads, clean the drains and toilets and perform manual work. They were to live in separate settlements in such manner lest their shadow fall on the upper caste people. They were debarred from sharing the ponds or wells used by the upper castes, or taking part in social functions. In 1950, the Indian constitution repealed their “untouchable” status. Constitutional Order identified 1,108 such groups and gave them the status of Scheduled Castes (SCs), which gave them special consideration in government jobs and education (</w:t>
      </w:r>
      <w:proofErr w:type="spellStart"/>
      <w:r w:rsidRPr="004E0A87">
        <w:rPr>
          <w:rFonts w:ascii="Times New Roman" w:hAnsi="Times New Roman" w:cs="Times New Roman"/>
          <w:sz w:val="24"/>
          <w:szCs w:val="24"/>
        </w:rPr>
        <w:t>GoI</w:t>
      </w:r>
      <w:proofErr w:type="spellEnd"/>
      <w:r w:rsidRPr="004E0A87">
        <w:rPr>
          <w:rFonts w:ascii="Times New Roman" w:hAnsi="Times New Roman" w:cs="Times New Roman"/>
          <w:sz w:val="24"/>
          <w:szCs w:val="24"/>
        </w:rPr>
        <w:t>, 1950).The Constitution also identified 844 indigenous groups as Scheduled Tribes and made provision for reservation in government jobs and education (</w:t>
      </w:r>
      <w:proofErr w:type="spellStart"/>
      <w:r w:rsidRPr="004E0A87">
        <w:rPr>
          <w:rFonts w:ascii="Times New Roman" w:hAnsi="Times New Roman" w:cs="Times New Roman"/>
          <w:sz w:val="24"/>
          <w:szCs w:val="24"/>
        </w:rPr>
        <w:t>GoI</w:t>
      </w:r>
      <w:proofErr w:type="spellEnd"/>
      <w:r w:rsidRPr="004E0A87">
        <w:rPr>
          <w:rFonts w:ascii="Times New Roman" w:hAnsi="Times New Roman" w:cs="Times New Roman"/>
          <w:sz w:val="24"/>
          <w:szCs w:val="24"/>
        </w:rPr>
        <w:t xml:space="preserve">, 1950a). </w:t>
      </w:r>
    </w:p>
    <w:p w14:paraId="7D755BD8" w14:textId="77777777" w:rsidR="009E3E2D" w:rsidRPr="004E0A87" w:rsidRDefault="009E3E2D" w:rsidP="009E3E2D">
      <w:pPr>
        <w:shd w:val="clear" w:color="auto" w:fill="FFFFFF"/>
        <w:spacing w:after="0"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Between the upper castes and the Scheduled Castes there are numerous middle castes, called the Backward Classes (BC), or Other Backward Classes (OBC). In 1979, the Government of India appointed under </w:t>
      </w:r>
      <w:proofErr w:type="spellStart"/>
      <w:r w:rsidRPr="004E0A87">
        <w:rPr>
          <w:rFonts w:ascii="Times New Roman" w:hAnsi="Times New Roman" w:cs="Times New Roman"/>
          <w:sz w:val="24"/>
          <w:szCs w:val="24"/>
        </w:rPr>
        <w:t>Bindheswari</w:t>
      </w:r>
      <w:proofErr w:type="spellEnd"/>
      <w:r w:rsidRPr="004E0A87">
        <w:rPr>
          <w:rFonts w:ascii="Times New Roman" w:hAnsi="Times New Roman" w:cs="Times New Roman"/>
          <w:sz w:val="24"/>
          <w:szCs w:val="24"/>
        </w:rPr>
        <w:t xml:space="preserve"> Prasad Mandal, the Backward Classes Commission (popularly known as Mandal Commission Report). The commission submitted their report in 1980, and recommended special consideration in jobs and education for the identified OBCs (</w:t>
      </w:r>
      <w:proofErr w:type="spellStart"/>
      <w:r w:rsidRPr="004E0A87">
        <w:rPr>
          <w:rFonts w:ascii="Times New Roman" w:hAnsi="Times New Roman" w:cs="Times New Roman"/>
          <w:sz w:val="24"/>
          <w:szCs w:val="24"/>
        </w:rPr>
        <w:t>GoI</w:t>
      </w:r>
      <w:proofErr w:type="spellEnd"/>
      <w:r w:rsidRPr="004E0A87">
        <w:rPr>
          <w:rFonts w:ascii="Times New Roman" w:hAnsi="Times New Roman" w:cs="Times New Roman"/>
          <w:sz w:val="24"/>
          <w:szCs w:val="24"/>
        </w:rPr>
        <w:t xml:space="preserve">, 1980).  An important observation of the commission was, </w:t>
      </w:r>
    </w:p>
    <w:p w14:paraId="1A51753E" w14:textId="77777777" w:rsidR="009E3E2D" w:rsidRPr="004E0A87" w:rsidRDefault="009E3E2D" w:rsidP="009E3E2D">
      <w:pPr>
        <w:shd w:val="clear" w:color="auto" w:fill="FFFFFF"/>
        <w:spacing w:after="0" w:line="360" w:lineRule="auto"/>
        <w:ind w:left="720"/>
        <w:rPr>
          <w:rFonts w:ascii="Times New Roman" w:hAnsi="Times New Roman" w:cs="Times New Roman"/>
          <w:shd w:val="clear" w:color="auto" w:fill="FFFFFF"/>
        </w:rPr>
      </w:pPr>
      <w:r w:rsidRPr="004E0A87">
        <w:rPr>
          <w:rFonts w:ascii="Times New Roman" w:hAnsi="Times New Roman" w:cs="Times New Roman"/>
          <w:shd w:val="clear" w:color="auto" w:fill="FFFFFF"/>
        </w:rPr>
        <w:t>The deprivation of OBCs is a very special case of the larger national issue: here the basic question is that of social and educational backwardness and poverty is only a direct consequence of these two crippling caste-based handicaps. As these handicaps are embedded in our social structure, their removal will require far-reaching structural changes. No less important will be changes in the perception of the problems of OBCs by the ruling classes of the country (</w:t>
      </w:r>
      <w:proofErr w:type="spellStart"/>
      <w:r w:rsidRPr="004E0A87">
        <w:rPr>
          <w:rFonts w:ascii="Times New Roman" w:hAnsi="Times New Roman" w:cs="Times New Roman"/>
          <w:shd w:val="clear" w:color="auto" w:fill="FFFFFF"/>
        </w:rPr>
        <w:t>GoI</w:t>
      </w:r>
      <w:proofErr w:type="spellEnd"/>
      <w:r w:rsidRPr="004E0A87">
        <w:rPr>
          <w:rFonts w:ascii="Times New Roman" w:hAnsi="Times New Roman" w:cs="Times New Roman"/>
          <w:shd w:val="clear" w:color="auto" w:fill="FFFFFF"/>
        </w:rPr>
        <w:t xml:space="preserve">, 1980:57). </w:t>
      </w:r>
    </w:p>
    <w:p w14:paraId="420B8418" w14:textId="77777777" w:rsidR="009E3E2D" w:rsidRPr="004E0A87" w:rsidRDefault="009E3E2D" w:rsidP="009E3E2D">
      <w:pPr>
        <w:spacing w:before="150" w:after="75" w:line="360" w:lineRule="auto"/>
        <w:ind w:right="75" w:firstLine="720"/>
        <w:rPr>
          <w:rFonts w:ascii="Times New Roman" w:hAnsi="Times New Roman" w:cs="Times New Roman"/>
          <w:sz w:val="24"/>
          <w:szCs w:val="24"/>
        </w:rPr>
      </w:pPr>
      <w:r w:rsidRPr="004E0A87">
        <w:rPr>
          <w:rFonts w:ascii="Times New Roman" w:eastAsia="Times New Roman" w:hAnsi="Times New Roman" w:cs="Times New Roman"/>
          <w:sz w:val="24"/>
          <w:szCs w:val="24"/>
          <w:lang w:eastAsia="en-IN"/>
        </w:rPr>
        <w:lastRenderedPageBreak/>
        <w:t>Despite several recommendations on the improvement of the status of the underprivileged population, no substantial progress has been made thus far. And, still today, social, economic and political power in India is concentrated mainly in the hands of Hindu upper caste men. In the power equation, Hindu lower castes, indigenous peoples, and Muslims share some common neglect. The Sachar Committee Report noted,</w:t>
      </w:r>
      <w:r w:rsidRPr="004E0A87">
        <w:rPr>
          <w:rFonts w:ascii="Times New Roman" w:hAnsi="Times New Roman" w:cs="Times New Roman"/>
          <w:sz w:val="24"/>
          <w:szCs w:val="24"/>
        </w:rPr>
        <w:t xml:space="preserve"> “The Indian socio-economic fabric is more complex than ordinarily believed because of various unique layers and segments, into which Indian society is divided and sub-divided” (</w:t>
      </w:r>
      <w:proofErr w:type="spellStart"/>
      <w:r w:rsidRPr="004E0A87">
        <w:rPr>
          <w:rFonts w:ascii="Times New Roman" w:hAnsi="Times New Roman" w:cs="Times New Roman"/>
          <w:sz w:val="24"/>
          <w:szCs w:val="24"/>
        </w:rPr>
        <w:t>GoI</w:t>
      </w:r>
      <w:proofErr w:type="spellEnd"/>
      <w:r w:rsidRPr="004E0A87">
        <w:rPr>
          <w:rFonts w:ascii="Times New Roman" w:hAnsi="Times New Roman" w:cs="Times New Roman"/>
          <w:sz w:val="24"/>
          <w:szCs w:val="24"/>
        </w:rPr>
        <w:t>-MMA, 2006:4).</w:t>
      </w:r>
    </w:p>
    <w:p w14:paraId="4ED76BE1" w14:textId="77777777" w:rsidR="009E3E2D" w:rsidRPr="004E0A87" w:rsidRDefault="009E3E2D" w:rsidP="009E3E2D">
      <w:pPr>
        <w:spacing w:before="150" w:after="75" w:line="360" w:lineRule="auto"/>
        <w:ind w:right="75" w:firstLine="720"/>
        <w:rPr>
          <w:rFonts w:ascii="Times New Roman" w:hAnsi="Times New Roman" w:cs="Times New Roman"/>
          <w:sz w:val="24"/>
          <w:szCs w:val="24"/>
        </w:rPr>
      </w:pPr>
      <w:r w:rsidRPr="004E0A87">
        <w:rPr>
          <w:rFonts w:ascii="Times New Roman" w:hAnsi="Times New Roman" w:cs="Times New Roman"/>
          <w:sz w:val="24"/>
          <w:szCs w:val="24"/>
        </w:rPr>
        <w:t xml:space="preserve">Amartya Sen’s analysis illuminates a complementarity of caste and class: </w:t>
      </w:r>
    </w:p>
    <w:p w14:paraId="39526471" w14:textId="44DD8ED8" w:rsidR="009E3E2D" w:rsidRPr="004E0A87" w:rsidRDefault="009E3E2D" w:rsidP="009E3E2D">
      <w:pPr>
        <w:spacing w:before="150" w:after="75" w:line="360" w:lineRule="auto"/>
        <w:ind w:left="720" w:right="75"/>
        <w:rPr>
          <w:rFonts w:ascii="Times New Roman" w:hAnsi="Times New Roman" w:cs="Times New Roman"/>
        </w:rPr>
      </w:pPr>
      <w:r w:rsidRPr="004E0A87">
        <w:rPr>
          <w:rFonts w:ascii="Times New Roman" w:hAnsi="Times New Roman" w:cs="Times New Roman"/>
        </w:rPr>
        <w:t>[E]</w:t>
      </w:r>
      <w:proofErr w:type="spellStart"/>
      <w:r w:rsidRPr="004E0A87">
        <w:rPr>
          <w:rFonts w:ascii="Times New Roman" w:hAnsi="Times New Roman" w:cs="Times New Roman"/>
        </w:rPr>
        <w:t>ven</w:t>
      </w:r>
      <w:proofErr w:type="spellEnd"/>
      <w:r w:rsidRPr="004E0A87">
        <w:rPr>
          <w:rFonts w:ascii="Times New Roman" w:hAnsi="Times New Roman" w:cs="Times New Roman"/>
        </w:rPr>
        <w:t xml:space="preserve"> though being lower caste is undoubtedly a separate cause of disparity, its impact is all the greater when the lower-caste families also happen to be very poor. The blighting of the lives of Dalits or people from other disadvantaged castes, or of members of the Scheduled Tribes, is particularly severe when the caste or tribal adversities are further magnified by abject penury. Even the violence associated with caste-related conflicts tends to involve a great deal more than just caste.…This recognition does not suggest that caste is unimportant (quite the contrary), but it does make it necessary to place caste related-violence in a broader context in which class, inter alia, belongs (Sen, 2005:207)</w:t>
      </w:r>
    </w:p>
    <w:p w14:paraId="28E40464" w14:textId="77777777" w:rsidR="009E3E2D" w:rsidRPr="004E0A87" w:rsidRDefault="009E3E2D" w:rsidP="009E3E2D">
      <w:pPr>
        <w:spacing w:before="150" w:after="75" w:line="360" w:lineRule="auto"/>
        <w:ind w:right="75"/>
        <w:rPr>
          <w:rFonts w:ascii="Times New Roman" w:hAnsi="Times New Roman" w:cs="Times New Roman"/>
          <w:sz w:val="24"/>
          <w:szCs w:val="24"/>
        </w:rPr>
      </w:pPr>
      <w:r w:rsidRPr="004E0A87">
        <w:rPr>
          <w:rFonts w:ascii="Times New Roman" w:hAnsi="Times New Roman" w:cs="Times New Roman"/>
          <w:sz w:val="24"/>
          <w:szCs w:val="24"/>
        </w:rPr>
        <w:t>Sen expands his analysis further to include religious minorities:</w:t>
      </w:r>
    </w:p>
    <w:p w14:paraId="4E8932CA" w14:textId="77777777" w:rsidR="009E3E2D" w:rsidRPr="004E0A87" w:rsidRDefault="009E3E2D" w:rsidP="009E3E2D">
      <w:pPr>
        <w:spacing w:before="150" w:after="75" w:line="360" w:lineRule="auto"/>
        <w:ind w:left="720" w:right="75"/>
      </w:pPr>
      <w:r w:rsidRPr="004E0A87">
        <w:rPr>
          <w:rFonts w:ascii="Times New Roman" w:hAnsi="Times New Roman" w:cs="Times New Roman"/>
        </w:rPr>
        <w:t>Members of a minority community can indeed have reason for fear even when they come from a prosperous class. Yet the raw danger to which targeted communities are exposed is immensely magnified when the persons involved not only belong to those communities, but also come from poorer and less privileged families. This is brought out by the class distribution of victims of Hindu-Muslim riots around the time of independence and the partition of India. The easiest to kill among the members of a targeted community are those of that group who have to go out unprotected to work, who live in slums, and who lead, in one way or another, a thoroughly vulnerable life. Not surprisingly, they provide the overwhelming proportion of the victims in communal riots (Sen, 2005:208)</w:t>
      </w:r>
      <w:r w:rsidRPr="004E0A87">
        <w:t>.</w:t>
      </w:r>
    </w:p>
    <w:p w14:paraId="006E4DA6" w14:textId="38658E98"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In other words, the complex intertwining of class, caste, and religious identity – and gender related deprivations inside and outside the groups – has a pervasive and inflicting bearing on development achievements of the population. Empirical studies show how various identities appear to be the barriers for the underprivileged groups in their achievement of human well-being as the power complexities exert their influence in </w:t>
      </w:r>
      <w:r w:rsidRPr="004E0A87">
        <w:rPr>
          <w:rFonts w:ascii="Times New Roman" w:eastAsia="Times New Roman" w:hAnsi="Times New Roman" w:cs="Times New Roman"/>
          <w:sz w:val="24"/>
          <w:szCs w:val="24"/>
          <w:lang w:eastAsia="en-IN"/>
        </w:rPr>
        <w:t>inequitable provision of education, health, and other public serv</w:t>
      </w:r>
      <w:r w:rsidR="00AB7AA4">
        <w:rPr>
          <w:rFonts w:ascii="Times New Roman" w:eastAsia="Times New Roman" w:hAnsi="Times New Roman" w:cs="Times New Roman"/>
          <w:sz w:val="24"/>
          <w:szCs w:val="24"/>
          <w:lang w:eastAsia="en-IN"/>
        </w:rPr>
        <w:t>ices (</w:t>
      </w:r>
      <w:proofErr w:type="spellStart"/>
      <w:r w:rsidR="00AB7AA4">
        <w:rPr>
          <w:rFonts w:ascii="Times New Roman" w:eastAsia="Times New Roman" w:hAnsi="Times New Roman" w:cs="Times New Roman"/>
          <w:sz w:val="24"/>
          <w:szCs w:val="24"/>
          <w:lang w:eastAsia="en-IN"/>
        </w:rPr>
        <w:t>Pratichi</w:t>
      </w:r>
      <w:proofErr w:type="spellEnd"/>
      <w:r w:rsidR="00AB7AA4">
        <w:rPr>
          <w:rFonts w:ascii="Times New Roman" w:eastAsia="Times New Roman" w:hAnsi="Times New Roman" w:cs="Times New Roman"/>
          <w:sz w:val="24"/>
          <w:szCs w:val="24"/>
          <w:lang w:eastAsia="en-IN"/>
        </w:rPr>
        <w:t xml:space="preserve"> Trust 2002, 2005</w:t>
      </w:r>
      <w:r w:rsidRPr="004E0A87">
        <w:rPr>
          <w:rFonts w:ascii="Times New Roman" w:eastAsia="Times New Roman" w:hAnsi="Times New Roman" w:cs="Times New Roman"/>
          <w:sz w:val="24"/>
          <w:szCs w:val="24"/>
          <w:lang w:eastAsia="en-IN"/>
        </w:rPr>
        <w:t xml:space="preserve">). The analysis presented here also corroborates the unpardonable neglect of the publicly-delivered health services, and its impact on the health of India’s most vulnerable citizens. </w:t>
      </w:r>
      <w:r w:rsidRPr="004E0A87">
        <w:rPr>
          <w:rFonts w:ascii="Times New Roman" w:hAnsi="Times New Roman" w:cs="Times New Roman"/>
          <w:sz w:val="24"/>
          <w:szCs w:val="24"/>
        </w:rPr>
        <w:t>This inequali</w:t>
      </w:r>
      <w:r w:rsidRPr="004E0A87">
        <w:rPr>
          <w:rFonts w:ascii="Times New Roman" w:hAnsi="Times New Roman" w:cs="Times New Roman"/>
          <w:sz w:val="24"/>
          <w:szCs w:val="24"/>
        </w:rPr>
        <w:lastRenderedPageBreak/>
        <w:t xml:space="preserve">ty is neither unknown, nor new: in the epic </w:t>
      </w:r>
      <w:r w:rsidRPr="004E0A87">
        <w:rPr>
          <w:rFonts w:ascii="Times New Roman" w:hAnsi="Times New Roman" w:cs="Times New Roman"/>
          <w:i/>
          <w:sz w:val="24"/>
          <w:szCs w:val="24"/>
        </w:rPr>
        <w:t xml:space="preserve">The Mahabharata, </w:t>
      </w:r>
      <w:r w:rsidRPr="004E0A87">
        <w:rPr>
          <w:rFonts w:ascii="Times New Roman" w:hAnsi="Times New Roman" w:cs="Times New Roman"/>
          <w:sz w:val="24"/>
          <w:szCs w:val="24"/>
        </w:rPr>
        <w:t>composed between 800 BC</w:t>
      </w:r>
      <w:r w:rsidR="0067733D">
        <w:rPr>
          <w:rFonts w:ascii="Times New Roman" w:hAnsi="Times New Roman" w:cs="Times New Roman"/>
          <w:sz w:val="24"/>
          <w:szCs w:val="24"/>
        </w:rPr>
        <w:t>E</w:t>
      </w:r>
      <w:r w:rsidRPr="004E0A87">
        <w:rPr>
          <w:rFonts w:ascii="Times New Roman" w:hAnsi="Times New Roman" w:cs="Times New Roman"/>
          <w:sz w:val="24"/>
          <w:szCs w:val="24"/>
        </w:rPr>
        <w:t xml:space="preserve"> and 800 </w:t>
      </w:r>
      <w:r w:rsidR="0067733D">
        <w:rPr>
          <w:rFonts w:ascii="Times New Roman" w:hAnsi="Times New Roman" w:cs="Times New Roman"/>
          <w:sz w:val="24"/>
          <w:szCs w:val="24"/>
        </w:rPr>
        <w:t>CE</w:t>
      </w:r>
      <w:r w:rsidRPr="004E0A87">
        <w:rPr>
          <w:rFonts w:ascii="Times New Roman" w:hAnsi="Times New Roman" w:cs="Times New Roman"/>
          <w:sz w:val="24"/>
          <w:szCs w:val="24"/>
        </w:rPr>
        <w:t xml:space="preserve">, the sage </w:t>
      </w:r>
      <w:proofErr w:type="spellStart"/>
      <w:r w:rsidRPr="004E0A87">
        <w:rPr>
          <w:rFonts w:ascii="Times New Roman" w:hAnsi="Times New Roman" w:cs="Times New Roman"/>
          <w:sz w:val="24"/>
          <w:szCs w:val="24"/>
        </w:rPr>
        <w:t>Narada</w:t>
      </w:r>
      <w:proofErr w:type="spellEnd"/>
      <w:r w:rsidRPr="004E0A87">
        <w:rPr>
          <w:rFonts w:ascii="Times New Roman" w:hAnsi="Times New Roman" w:cs="Times New Roman"/>
          <w:sz w:val="24"/>
          <w:szCs w:val="24"/>
        </w:rPr>
        <w:t xml:space="preserve"> asked the king </w:t>
      </w:r>
      <w:proofErr w:type="spellStart"/>
      <w:r w:rsidRPr="004E0A87">
        <w:rPr>
          <w:rFonts w:ascii="Times New Roman" w:hAnsi="Times New Roman" w:cs="Times New Roman"/>
          <w:sz w:val="24"/>
          <w:szCs w:val="24"/>
        </w:rPr>
        <w:t>Yudhisthira</w:t>
      </w:r>
      <w:proofErr w:type="spellEnd"/>
      <w:r w:rsidRPr="004E0A87">
        <w:rPr>
          <w:rFonts w:ascii="Times New Roman" w:hAnsi="Times New Roman" w:cs="Times New Roman"/>
          <w:sz w:val="24"/>
          <w:szCs w:val="24"/>
        </w:rPr>
        <w:t xml:space="preserve">: “Have you provided the citizens with adequate [civic] facilities? Have you made such arrangements that people can live their lives free from hunger, ill-health and atrocities? </w:t>
      </w:r>
      <w:r w:rsidRPr="004E0A87">
        <w:rPr>
          <w:rFonts w:ascii="Times New Roman" w:eastAsia="Times New Roman" w:hAnsi="Times New Roman" w:cs="Times New Roman"/>
          <w:lang w:eastAsia="en-IN"/>
        </w:rPr>
        <w:t>. . . </w:t>
      </w:r>
      <w:r w:rsidRPr="004E0A87">
        <w:rPr>
          <w:rFonts w:ascii="Times New Roman" w:hAnsi="Times New Roman" w:cs="Times New Roman"/>
          <w:sz w:val="24"/>
          <w:szCs w:val="24"/>
        </w:rPr>
        <w:t>Have you taken enough care to extend the facilities availed by the city people to those who live in the villages?"</w:t>
      </w:r>
      <w:r w:rsidRPr="004E0A87">
        <w:rPr>
          <w:rStyle w:val="FootnoteReference"/>
          <w:rFonts w:ascii="Times New Roman" w:hAnsi="Times New Roman" w:cs="Times New Roman"/>
          <w:sz w:val="24"/>
          <w:szCs w:val="24"/>
        </w:rPr>
        <w:footnoteReference w:id="7"/>
      </w:r>
    </w:p>
    <w:p w14:paraId="22A579C0" w14:textId="495DDED1" w:rsidR="009E3E2D" w:rsidRPr="004E0A87" w:rsidRDefault="009E3E2D" w:rsidP="009E3E2D">
      <w:pPr>
        <w:pStyle w:val="CommentText"/>
        <w:spacing w:line="360" w:lineRule="auto"/>
        <w:ind w:firstLine="720"/>
        <w:rPr>
          <w:rFonts w:ascii="Times New Roman" w:hAnsi="Times New Roman" w:cs="Times New Roman"/>
        </w:rPr>
      </w:pPr>
      <w:r w:rsidRPr="004E0A87">
        <w:rPr>
          <w:rFonts w:ascii="Times New Roman" w:hAnsi="Times New Roman" w:cs="Times New Roman"/>
        </w:rPr>
        <w:t xml:space="preserve">As rulers often do, the king ducked the question, but the concerns remain as critical today as they were several centuries ago. In </w:t>
      </w:r>
      <w:proofErr w:type="spellStart"/>
      <w:r w:rsidRPr="004E0A87">
        <w:rPr>
          <w:rFonts w:ascii="Times New Roman" w:hAnsi="Times New Roman" w:cs="Times New Roman"/>
        </w:rPr>
        <w:t>Narada’s</w:t>
      </w:r>
      <w:proofErr w:type="spellEnd"/>
      <w:r w:rsidRPr="004E0A87">
        <w:rPr>
          <w:rFonts w:ascii="Times New Roman" w:hAnsi="Times New Roman" w:cs="Times New Roman"/>
        </w:rPr>
        <w:t xml:space="preserve"> articulation, the task before the king included a different but intrinsically related dimension: the demand for removing gaps between cities and villages. The contrast between city and village involves the contrasts between the rich and the poor, the socially advantaged and the marginalized. Removing these gaps made the obligations much broader by making them social, rather than just administrative. On the one hand, the issue demands recognition of the existing inequalities, not just between the cities and villages—but also between several other social divisions including class, identity, gender, and so on; on the other hand, it calls forth committed action to eradicate the inequalities. In Amartya Sen’s description: “The old Socratic question, ‘How should I live?’ has to include a very strong component of awareness and responses to inequality.” Sen, 1992: 126-27) People often focus on income equality, but inequality takes many forms</w:t>
      </w:r>
      <w:r w:rsidRPr="004E0A87">
        <w:rPr>
          <w:rStyle w:val="CommentReference"/>
          <w:rFonts w:ascii="Times New Roman" w:hAnsi="Times New Roman" w:cs="Times New Roman"/>
        </w:rPr>
        <w:t xml:space="preserve"> and </w:t>
      </w:r>
      <w:r w:rsidRPr="004E0A87">
        <w:rPr>
          <w:rFonts w:ascii="Times New Roman" w:hAnsi="Times New Roman" w:cs="Times New Roman"/>
        </w:rPr>
        <w:t xml:space="preserve">impacts an individual’s life beyond economic terms, affecting quality of life through education and health (Sen, 1999: Ch.11-14). Alas, state policies tend to take an opposite direction. </w:t>
      </w:r>
    </w:p>
    <w:p w14:paraId="413C872E" w14:textId="77777777" w:rsidR="009E3E2D" w:rsidRPr="004E0A87" w:rsidRDefault="009E3E2D" w:rsidP="00251C95">
      <w:pPr>
        <w:pStyle w:val="CommentText"/>
        <w:spacing w:line="360" w:lineRule="auto"/>
        <w:ind w:firstLine="720"/>
        <w:outlineLvl w:val="1"/>
        <w:rPr>
          <w:rFonts w:ascii="Times New Roman" w:hAnsi="Times New Roman" w:cs="Times New Roman"/>
          <w:b/>
        </w:rPr>
      </w:pPr>
      <w:bookmarkStart w:id="7" w:name="_Toc482165579"/>
      <w:r w:rsidRPr="004E0A87">
        <w:rPr>
          <w:rFonts w:ascii="Times New Roman" w:hAnsi="Times New Roman" w:cs="Times New Roman"/>
          <w:b/>
        </w:rPr>
        <w:t>Health care in Indian history</w:t>
      </w:r>
      <w:bookmarkEnd w:id="7"/>
    </w:p>
    <w:p w14:paraId="4A1AB92E"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The concern for health dates back to the Indus Civilization, which had a highly sophisticated urban planning with a well-designed sanitation and sewage system, ventilation, drinking water, and so on. In absence of any documentation, we hardly know anything about health care system in Indus Valley Civilization, but can assume that a civilization that gave so much importance to the issues of public health must had paid attention to curing the ailments. </w:t>
      </w:r>
    </w:p>
    <w:p w14:paraId="7E3EE430" w14:textId="3261E140"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However, the Vedic literatures, which followed the Indus Civilization</w:t>
      </w:r>
      <w:r w:rsidR="0067733D">
        <w:rPr>
          <w:rFonts w:ascii="Times New Roman" w:hAnsi="Times New Roman" w:cs="Times New Roman"/>
          <w:sz w:val="24"/>
          <w:szCs w:val="24"/>
        </w:rPr>
        <w:t xml:space="preserve"> in the first millennium BCE</w:t>
      </w:r>
      <w:r w:rsidRPr="004E0A87">
        <w:rPr>
          <w:rFonts w:ascii="Times New Roman" w:hAnsi="Times New Roman" w:cs="Times New Roman"/>
          <w:sz w:val="24"/>
          <w:szCs w:val="24"/>
        </w:rPr>
        <w:t xml:space="preserve">, tell us a lot about the practice of medicine and surgery, </w:t>
      </w:r>
      <w:r w:rsidRPr="004E0A87">
        <w:rPr>
          <w:rFonts w:ascii="Times New Roman" w:hAnsi="Times New Roman" w:cs="Times New Roman"/>
          <w:i/>
          <w:iCs/>
          <w:sz w:val="24"/>
          <w:szCs w:val="24"/>
        </w:rPr>
        <w:t>Ayurveda</w:t>
      </w:r>
      <w:r w:rsidRPr="004E0A87">
        <w:rPr>
          <w:rFonts w:ascii="Times New Roman" w:hAnsi="Times New Roman" w:cs="Times New Roman"/>
          <w:sz w:val="24"/>
          <w:szCs w:val="24"/>
        </w:rPr>
        <w:t xml:space="preserve">, in ancient India. In Sanskrit </w:t>
      </w:r>
      <w:proofErr w:type="spellStart"/>
      <w:r w:rsidRPr="004E0A87">
        <w:rPr>
          <w:rFonts w:ascii="Times New Roman" w:hAnsi="Times New Roman" w:cs="Times New Roman"/>
          <w:i/>
          <w:iCs/>
          <w:sz w:val="24"/>
          <w:szCs w:val="24"/>
        </w:rPr>
        <w:t>Ayu</w:t>
      </w:r>
      <w:proofErr w:type="spellEnd"/>
      <w:r w:rsidRPr="004E0A87">
        <w:rPr>
          <w:rFonts w:ascii="Times New Roman" w:hAnsi="Times New Roman" w:cs="Times New Roman"/>
          <w:i/>
          <w:iCs/>
          <w:sz w:val="24"/>
          <w:szCs w:val="24"/>
        </w:rPr>
        <w:t xml:space="preserve"> </w:t>
      </w:r>
      <w:r w:rsidRPr="004E0A87">
        <w:rPr>
          <w:rFonts w:ascii="Times New Roman" w:hAnsi="Times New Roman" w:cs="Times New Roman"/>
          <w:sz w:val="24"/>
          <w:szCs w:val="24"/>
        </w:rPr>
        <w:t xml:space="preserve">means longevity, and </w:t>
      </w:r>
      <w:r w:rsidRPr="004E0A87">
        <w:rPr>
          <w:rFonts w:ascii="Times New Roman" w:hAnsi="Times New Roman" w:cs="Times New Roman"/>
          <w:i/>
          <w:sz w:val="24"/>
          <w:szCs w:val="24"/>
        </w:rPr>
        <w:t>Veda</w:t>
      </w:r>
      <w:r w:rsidRPr="004E0A87">
        <w:rPr>
          <w:rFonts w:ascii="Times New Roman" w:hAnsi="Times New Roman" w:cs="Times New Roman"/>
          <w:sz w:val="24"/>
          <w:szCs w:val="24"/>
        </w:rPr>
        <w:t xml:space="preserve"> means knowledge. The theories and practices of medicine and surgery were compiled in two books: </w:t>
      </w:r>
      <w:proofErr w:type="spellStart"/>
      <w:r w:rsidRPr="004E0A87">
        <w:rPr>
          <w:rFonts w:ascii="Times New Roman" w:hAnsi="Times New Roman" w:cs="Times New Roman"/>
          <w:i/>
          <w:iCs/>
          <w:sz w:val="24"/>
          <w:szCs w:val="24"/>
        </w:rPr>
        <w:t>Charakasamhita</w:t>
      </w:r>
      <w:proofErr w:type="spellEnd"/>
      <w:r w:rsidRPr="004E0A87">
        <w:rPr>
          <w:rFonts w:ascii="Times New Roman" w:hAnsi="Times New Roman" w:cs="Times New Roman"/>
          <w:sz w:val="24"/>
          <w:szCs w:val="24"/>
        </w:rPr>
        <w:t xml:space="preserve"> and </w:t>
      </w:r>
      <w:proofErr w:type="spellStart"/>
      <w:r w:rsidR="00D27D9A">
        <w:rPr>
          <w:rFonts w:ascii="Times New Roman" w:hAnsi="Times New Roman" w:cs="Times New Roman"/>
          <w:i/>
          <w:iCs/>
          <w:sz w:val="24"/>
          <w:szCs w:val="24"/>
        </w:rPr>
        <w:t>Shusrutas</w:t>
      </w:r>
      <w:r w:rsidRPr="004E0A87">
        <w:rPr>
          <w:rFonts w:ascii="Times New Roman" w:hAnsi="Times New Roman" w:cs="Times New Roman"/>
          <w:i/>
          <w:iCs/>
          <w:sz w:val="24"/>
          <w:szCs w:val="24"/>
        </w:rPr>
        <w:t>amhita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Patwardhan</w:t>
      </w:r>
      <w:proofErr w:type="spellEnd"/>
      <w:r w:rsidRPr="004E0A87">
        <w:rPr>
          <w:rFonts w:ascii="Times New Roman" w:hAnsi="Times New Roman" w:cs="Times New Roman"/>
          <w:sz w:val="24"/>
          <w:szCs w:val="24"/>
        </w:rPr>
        <w:t xml:space="preserve"> and Deshpande, 2012). In </w:t>
      </w:r>
      <w:r w:rsidRPr="004E0A87">
        <w:rPr>
          <w:rFonts w:ascii="Times New Roman" w:hAnsi="Times New Roman" w:cs="Times New Roman"/>
          <w:sz w:val="24"/>
          <w:szCs w:val="24"/>
        </w:rPr>
        <w:lastRenderedPageBreak/>
        <w:t xml:space="preserve">earlier Vedic period, </w:t>
      </w:r>
      <w:r w:rsidR="0067733D">
        <w:rPr>
          <w:rFonts w:ascii="Times New Roman" w:hAnsi="Times New Roman" w:cs="Times New Roman"/>
          <w:sz w:val="24"/>
          <w:szCs w:val="24"/>
        </w:rPr>
        <w:t xml:space="preserve">around 700 BCE, </w:t>
      </w:r>
      <w:r w:rsidRPr="004E0A87">
        <w:rPr>
          <w:rFonts w:ascii="Times New Roman" w:hAnsi="Times New Roman" w:cs="Times New Roman"/>
          <w:sz w:val="24"/>
          <w:szCs w:val="24"/>
        </w:rPr>
        <w:t xml:space="preserve">healthcare was taken to be something of a lowly occupation, but gradually it was elevated to a noble profession. As we find from mythologies, </w:t>
      </w:r>
      <w:proofErr w:type="spellStart"/>
      <w:r w:rsidRPr="004E0A87">
        <w:rPr>
          <w:rFonts w:ascii="Times New Roman" w:hAnsi="Times New Roman" w:cs="Times New Roman"/>
          <w:sz w:val="24"/>
          <w:szCs w:val="24"/>
        </w:rPr>
        <w:t>Asvin</w:t>
      </w:r>
      <w:proofErr w:type="spellEnd"/>
      <w:r w:rsidRPr="004E0A87">
        <w:rPr>
          <w:rFonts w:ascii="Times New Roman" w:hAnsi="Times New Roman" w:cs="Times New Roman"/>
          <w:sz w:val="24"/>
          <w:szCs w:val="24"/>
        </w:rPr>
        <w:t>, the divine twin physicians were initially deprived of sharing Soma with the gods of higher order for they ‘have wandered and mixed with men, performing cures’. But within some time their position among the othe</w:t>
      </w:r>
      <w:r w:rsidR="00D27D9A">
        <w:rPr>
          <w:rFonts w:ascii="Times New Roman" w:hAnsi="Times New Roman" w:cs="Times New Roman"/>
          <w:sz w:val="24"/>
          <w:szCs w:val="24"/>
        </w:rPr>
        <w:t>r gods was secured (</w:t>
      </w:r>
      <w:proofErr w:type="spellStart"/>
      <w:r w:rsidR="00D27D9A">
        <w:rPr>
          <w:rFonts w:ascii="Times New Roman" w:hAnsi="Times New Roman" w:cs="Times New Roman"/>
          <w:sz w:val="24"/>
          <w:szCs w:val="24"/>
        </w:rPr>
        <w:t>Bhattacharji</w:t>
      </w:r>
      <w:proofErr w:type="spellEnd"/>
      <w:r w:rsidRPr="004E0A87">
        <w:rPr>
          <w:rFonts w:ascii="Times New Roman" w:hAnsi="Times New Roman" w:cs="Times New Roman"/>
          <w:sz w:val="24"/>
          <w:szCs w:val="24"/>
        </w:rPr>
        <w:t xml:space="preserve">, 238-39). </w:t>
      </w:r>
    </w:p>
    <w:p w14:paraId="4DC4F468" w14:textId="2C6FB196"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Health and health care found a special place in Buddhism. In fact, Gautama Buddha left home in part to seek knowledge on health and illness, as indicated by the Chinese Buddhist scholars like Yi Jing and </w:t>
      </w:r>
      <w:proofErr w:type="spellStart"/>
      <w:r w:rsidRPr="004E0A87">
        <w:rPr>
          <w:rFonts w:ascii="Times New Roman" w:hAnsi="Times New Roman" w:cs="Times New Roman"/>
          <w:sz w:val="24"/>
          <w:szCs w:val="24"/>
        </w:rPr>
        <w:t>Xuanzang</w:t>
      </w:r>
      <w:proofErr w:type="spellEnd"/>
      <w:r w:rsidRPr="004E0A87">
        <w:rPr>
          <w:rFonts w:ascii="Times New Roman" w:hAnsi="Times New Roman" w:cs="Times New Roman"/>
          <w:sz w:val="24"/>
          <w:szCs w:val="24"/>
        </w:rPr>
        <w:t xml:space="preserve">, who travelled to India </w:t>
      </w:r>
      <w:r w:rsidR="003D5207">
        <w:rPr>
          <w:rFonts w:ascii="Times New Roman" w:hAnsi="Times New Roman" w:cs="Times New Roman"/>
          <w:sz w:val="24"/>
          <w:szCs w:val="24"/>
        </w:rPr>
        <w:t xml:space="preserve">in the middle of the first millennium CE </w:t>
      </w:r>
      <w:r w:rsidRPr="004E0A87">
        <w:rPr>
          <w:rFonts w:ascii="Times New Roman" w:hAnsi="Times New Roman" w:cs="Times New Roman"/>
          <w:sz w:val="24"/>
          <w:szCs w:val="24"/>
        </w:rPr>
        <w:t xml:space="preserve">and studied medicine in </w:t>
      </w:r>
      <w:proofErr w:type="spellStart"/>
      <w:r w:rsidRPr="004E0A87">
        <w:rPr>
          <w:rFonts w:ascii="Times New Roman" w:hAnsi="Times New Roman" w:cs="Times New Roman"/>
          <w:sz w:val="24"/>
          <w:szCs w:val="24"/>
        </w:rPr>
        <w:t>Nalanda</w:t>
      </w:r>
      <w:proofErr w:type="spellEnd"/>
      <w:r w:rsidRPr="004E0A87">
        <w:rPr>
          <w:rFonts w:ascii="Times New Roman" w:hAnsi="Times New Roman" w:cs="Times New Roman"/>
          <w:sz w:val="24"/>
          <w:szCs w:val="24"/>
        </w:rPr>
        <w:t xml:space="preserve"> (Sen, 2005). “Liberation from suffering is a central tenet of Buddhism” and, “there was commensurate emphasis upon health and wellness early on in its development, with compassion directed towards the sick and injured. Built into the rules of conduct for Buddhist initiates (called the </w:t>
      </w:r>
      <w:proofErr w:type="spellStart"/>
      <w:r w:rsidRPr="00D27D9A">
        <w:rPr>
          <w:rFonts w:ascii="Times New Roman" w:hAnsi="Times New Roman" w:cs="Times New Roman"/>
          <w:i/>
          <w:iCs/>
          <w:sz w:val="24"/>
          <w:szCs w:val="24"/>
        </w:rPr>
        <w:t>Vinaya</w:t>
      </w:r>
      <w:proofErr w:type="spellEnd"/>
      <w:r w:rsidRPr="00D27D9A">
        <w:rPr>
          <w:rFonts w:ascii="Times New Roman" w:hAnsi="Times New Roman" w:cs="Times New Roman"/>
          <w:i/>
          <w:iCs/>
          <w:sz w:val="24"/>
          <w:szCs w:val="24"/>
        </w:rPr>
        <w:t xml:space="preserve"> </w:t>
      </w:r>
      <w:proofErr w:type="spellStart"/>
      <w:r w:rsidRPr="00D27D9A">
        <w:rPr>
          <w:rFonts w:ascii="Times New Roman" w:hAnsi="Times New Roman" w:cs="Times New Roman"/>
          <w:i/>
          <w:iCs/>
          <w:sz w:val="24"/>
          <w:szCs w:val="24"/>
        </w:rPr>
        <w:t>Pitaka</w:t>
      </w:r>
      <w:proofErr w:type="spellEnd"/>
      <w:r w:rsidRPr="004E0A87">
        <w:rPr>
          <w:rFonts w:ascii="Times New Roman" w:hAnsi="Times New Roman" w:cs="Times New Roman"/>
          <w:sz w:val="24"/>
          <w:szCs w:val="24"/>
        </w:rPr>
        <w:t>) was a provision for health care” (</w:t>
      </w:r>
      <w:proofErr w:type="spellStart"/>
      <w:r w:rsidRPr="004E0A87">
        <w:rPr>
          <w:rFonts w:ascii="Times New Roman" w:hAnsi="Times New Roman" w:cs="Times New Roman"/>
          <w:sz w:val="24"/>
          <w:szCs w:val="24"/>
        </w:rPr>
        <w:t>Patwardhan</w:t>
      </w:r>
      <w:proofErr w:type="spellEnd"/>
      <w:r w:rsidRPr="004E0A87">
        <w:rPr>
          <w:rFonts w:ascii="Times New Roman" w:hAnsi="Times New Roman" w:cs="Times New Roman"/>
          <w:sz w:val="24"/>
          <w:szCs w:val="24"/>
        </w:rPr>
        <w:t xml:space="preserve"> and Deshpande, 2012:5-6).  The Buddhist insistence on healthcare influenced the </w:t>
      </w:r>
      <w:proofErr w:type="spellStart"/>
      <w:r w:rsidRPr="004E0A87">
        <w:rPr>
          <w:rFonts w:ascii="Times New Roman" w:hAnsi="Times New Roman" w:cs="Times New Roman"/>
          <w:sz w:val="24"/>
          <w:szCs w:val="24"/>
        </w:rPr>
        <w:t>Mayuryan</w:t>
      </w:r>
      <w:proofErr w:type="spellEnd"/>
      <w:r w:rsidRPr="004E0A87">
        <w:rPr>
          <w:rFonts w:ascii="Times New Roman" w:hAnsi="Times New Roman" w:cs="Times New Roman"/>
          <w:sz w:val="24"/>
          <w:szCs w:val="24"/>
        </w:rPr>
        <w:t xml:space="preserve"> rulers to build public hospitals, remnants of which are still found at the site of the </w:t>
      </w:r>
      <w:proofErr w:type="spellStart"/>
      <w:r w:rsidRPr="004E0A87">
        <w:rPr>
          <w:rFonts w:ascii="Times New Roman" w:hAnsi="Times New Roman" w:cs="Times New Roman"/>
          <w:sz w:val="24"/>
          <w:szCs w:val="24"/>
        </w:rPr>
        <w:t>Mayuryan</w:t>
      </w:r>
      <w:proofErr w:type="spellEnd"/>
      <w:r w:rsidRPr="004E0A87">
        <w:rPr>
          <w:rFonts w:ascii="Times New Roman" w:hAnsi="Times New Roman" w:cs="Times New Roman"/>
          <w:sz w:val="24"/>
          <w:szCs w:val="24"/>
        </w:rPr>
        <w:t xml:space="preserve"> Court in </w:t>
      </w:r>
      <w:proofErr w:type="spellStart"/>
      <w:r w:rsidRPr="004E0A87">
        <w:rPr>
          <w:rFonts w:ascii="Times New Roman" w:hAnsi="Times New Roman" w:cs="Times New Roman"/>
          <w:sz w:val="24"/>
          <w:szCs w:val="24"/>
        </w:rPr>
        <w:t>Pataliputra</w:t>
      </w:r>
      <w:proofErr w:type="spellEnd"/>
      <w:r w:rsidRPr="004E0A87">
        <w:rPr>
          <w:rFonts w:ascii="Times New Roman" w:hAnsi="Times New Roman" w:cs="Times New Roman"/>
          <w:sz w:val="24"/>
          <w:szCs w:val="24"/>
        </w:rPr>
        <w:t xml:space="preserve"> (now called Patna), the present capital of the Indian state of Bihar. </w:t>
      </w:r>
    </w:p>
    <w:p w14:paraId="17E11413" w14:textId="3C4C5B0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Various streams of medicines and health care practices found their way to India through the numerous </w:t>
      </w:r>
      <w:proofErr w:type="spellStart"/>
      <w:r w:rsidRPr="004E0A87">
        <w:rPr>
          <w:rFonts w:ascii="Times New Roman" w:hAnsi="Times New Roman" w:cs="Times New Roman"/>
          <w:sz w:val="24"/>
          <w:szCs w:val="24"/>
        </w:rPr>
        <w:t>travellers</w:t>
      </w:r>
      <w:proofErr w:type="spellEnd"/>
      <w:r w:rsidRPr="004E0A87">
        <w:rPr>
          <w:rFonts w:ascii="Times New Roman" w:hAnsi="Times New Roman" w:cs="Times New Roman"/>
          <w:sz w:val="24"/>
          <w:szCs w:val="24"/>
        </w:rPr>
        <w:t xml:space="preserve"> and conquerors (namely the </w:t>
      </w:r>
      <w:proofErr w:type="spellStart"/>
      <w:r w:rsidRPr="004E0A87">
        <w:rPr>
          <w:rFonts w:ascii="Times New Roman" w:hAnsi="Times New Roman" w:cs="Times New Roman"/>
          <w:sz w:val="24"/>
          <w:szCs w:val="24"/>
        </w:rPr>
        <w:t>Pathans</w:t>
      </w:r>
      <w:proofErr w:type="spellEnd"/>
      <w:r w:rsidRPr="004E0A87">
        <w:rPr>
          <w:rFonts w:ascii="Times New Roman" w:hAnsi="Times New Roman" w:cs="Times New Roman"/>
          <w:sz w:val="24"/>
          <w:szCs w:val="24"/>
        </w:rPr>
        <w:t xml:space="preserve"> and Mughals). The Mughal kings had great interest in medicine. In fact, it was the knowledge of medicine of a British doctor, William Hamilton, which helped the East India procuring from the 10</w:t>
      </w:r>
      <w:r w:rsidRPr="004E0A87">
        <w:rPr>
          <w:rFonts w:ascii="Times New Roman" w:hAnsi="Times New Roman" w:cs="Times New Roman"/>
          <w:sz w:val="24"/>
          <w:szCs w:val="24"/>
          <w:vertAlign w:val="superscript"/>
        </w:rPr>
        <w:t>th</w:t>
      </w:r>
      <w:r w:rsidR="0034555E">
        <w:rPr>
          <w:rFonts w:ascii="Times New Roman" w:hAnsi="Times New Roman" w:cs="Times New Roman"/>
          <w:sz w:val="24"/>
          <w:szCs w:val="24"/>
        </w:rPr>
        <w:t xml:space="preserve"> Mughal emperor, </w:t>
      </w:r>
      <w:proofErr w:type="spellStart"/>
      <w:r w:rsidR="0034555E">
        <w:rPr>
          <w:rFonts w:ascii="Times New Roman" w:hAnsi="Times New Roman" w:cs="Times New Roman"/>
          <w:sz w:val="24"/>
          <w:szCs w:val="24"/>
        </w:rPr>
        <w:t>Faruk-</w:t>
      </w:r>
      <w:r w:rsidRPr="004E0A87">
        <w:rPr>
          <w:rFonts w:ascii="Times New Roman" w:hAnsi="Times New Roman" w:cs="Times New Roman"/>
          <w:sz w:val="24"/>
          <w:szCs w:val="24"/>
        </w:rPr>
        <w:t>Shiayr</w:t>
      </w:r>
      <w:proofErr w:type="spellEnd"/>
      <w:r w:rsidRPr="004E0A87">
        <w:rPr>
          <w:rFonts w:ascii="Times New Roman" w:hAnsi="Times New Roman" w:cs="Times New Roman"/>
          <w:sz w:val="24"/>
          <w:szCs w:val="24"/>
        </w:rPr>
        <w:t>, the decree to carry on its trade in India. This decree was a major tool for the East India Company to expand its business and later colonize the country (</w:t>
      </w:r>
      <w:proofErr w:type="spellStart"/>
      <w:r w:rsidRPr="004E0A87">
        <w:rPr>
          <w:rFonts w:ascii="Times New Roman" w:hAnsi="Times New Roman" w:cs="Times New Roman"/>
          <w:sz w:val="24"/>
          <w:szCs w:val="24"/>
        </w:rPr>
        <w:t>Agamya</w:t>
      </w:r>
      <w:proofErr w:type="spellEnd"/>
      <w:r w:rsidRPr="004E0A87">
        <w:rPr>
          <w:rFonts w:ascii="Times New Roman" w:hAnsi="Times New Roman" w:cs="Times New Roman"/>
          <w:sz w:val="24"/>
          <w:szCs w:val="24"/>
        </w:rPr>
        <w:t>, 2014).</w:t>
      </w:r>
      <w:r w:rsidRPr="004E0A87">
        <w:rPr>
          <w:rStyle w:val="FootnoteReference"/>
          <w:rFonts w:ascii="Times New Roman" w:hAnsi="Times New Roman" w:cs="Times New Roman"/>
          <w:sz w:val="24"/>
          <w:szCs w:val="24"/>
        </w:rPr>
        <w:footnoteReference w:id="8"/>
      </w:r>
      <w:r w:rsidRPr="004E0A87">
        <w:rPr>
          <w:rFonts w:ascii="Times New Roman" w:hAnsi="Times New Roman" w:cs="Times New Roman"/>
          <w:sz w:val="24"/>
          <w:szCs w:val="24"/>
        </w:rPr>
        <w:t xml:space="preserve">  Nevertheless, after assuming power, the British rulers neglected </w:t>
      </w:r>
      <w:r w:rsidRPr="004E0A87">
        <w:rPr>
          <w:rFonts w:ascii="Times New Roman" w:hAnsi="Times New Roman" w:cs="Times New Roman"/>
          <w:sz w:val="24"/>
          <w:szCs w:val="24"/>
        </w:rPr>
        <w:lastRenderedPageBreak/>
        <w:t xml:space="preserve">public services, including health care. After independence in 1947, India’s extended health care services to the masses at large – particularly those who lived in the rural areas. </w:t>
      </w:r>
    </w:p>
    <w:p w14:paraId="30CBCBA9" w14:textId="584CF47B" w:rsidR="009E3E2D" w:rsidRPr="004E0A87" w:rsidRDefault="009E3E2D" w:rsidP="009E3E2D">
      <w:pPr>
        <w:spacing w:line="360" w:lineRule="auto"/>
        <w:ind w:firstLine="720"/>
        <w:rPr>
          <w:rFonts w:ascii="Times New Roman" w:hAnsi="Times New Roman" w:cs="Times New Roman"/>
        </w:rPr>
      </w:pPr>
      <w:r w:rsidRPr="004E0A87">
        <w:rPr>
          <w:rFonts w:ascii="Times New Roman" w:hAnsi="Times New Roman" w:cs="Times New Roman"/>
          <w:sz w:val="24"/>
          <w:szCs w:val="24"/>
        </w:rPr>
        <w:t>Years before the 1978 Declaration of Alma</w:t>
      </w:r>
      <w:r w:rsidRPr="004E0A87">
        <w:rPr>
          <w:rFonts w:ascii="Times New Roman" w:hAnsi="Times New Roman" w:cs="Times New Roman"/>
          <w:sz w:val="24"/>
          <w:szCs w:val="24"/>
        </w:rPr>
        <w:noBreakHyphen/>
        <w:t xml:space="preserve">Ata, of which India was a signatory, the country adopted a primary healthcare model based on supply-side financing. Following the recommendations of the Health Survey and Development Committee Report 1946 (popularly known as </w:t>
      </w:r>
      <w:proofErr w:type="spellStart"/>
      <w:r w:rsidRPr="004E0A87">
        <w:rPr>
          <w:rFonts w:ascii="Times New Roman" w:hAnsi="Times New Roman" w:cs="Times New Roman"/>
          <w:sz w:val="24"/>
          <w:szCs w:val="24"/>
        </w:rPr>
        <w:t>Bhore</w:t>
      </w:r>
      <w:proofErr w:type="spellEnd"/>
      <w:r w:rsidRPr="004E0A87">
        <w:rPr>
          <w:rFonts w:ascii="Times New Roman" w:hAnsi="Times New Roman" w:cs="Times New Roman"/>
          <w:sz w:val="24"/>
          <w:szCs w:val="24"/>
        </w:rPr>
        <w:t xml:space="preserve"> Committee Report, named after the chairman of the committee Sir Joseph </w:t>
      </w:r>
      <w:proofErr w:type="spellStart"/>
      <w:r w:rsidRPr="004E0A87">
        <w:rPr>
          <w:rFonts w:ascii="Times New Roman" w:hAnsi="Times New Roman" w:cs="Times New Roman"/>
          <w:sz w:val="24"/>
          <w:szCs w:val="24"/>
        </w:rPr>
        <w:t>Bhore</w:t>
      </w:r>
      <w:proofErr w:type="spellEnd"/>
      <w:r w:rsidRPr="004E0A87">
        <w:rPr>
          <w:rFonts w:ascii="Times New Roman" w:hAnsi="Times New Roman" w:cs="Times New Roman"/>
          <w:sz w:val="24"/>
          <w:szCs w:val="24"/>
        </w:rPr>
        <w:t xml:space="preserve">), the Government of India took some measures to expand health services across the country mainly through Primary Health Centers (PHCs). At the last phase of the second five year plan (1956-1961) the government formed another committee on health, namely Health Survey and Planning Committee (popularly known as </w:t>
      </w:r>
      <w:proofErr w:type="spellStart"/>
      <w:r w:rsidRPr="004E0A87">
        <w:rPr>
          <w:rFonts w:ascii="Times New Roman" w:hAnsi="Times New Roman" w:cs="Times New Roman"/>
          <w:sz w:val="24"/>
          <w:szCs w:val="24"/>
        </w:rPr>
        <w:t>Mudaliar</w:t>
      </w:r>
      <w:proofErr w:type="spellEnd"/>
      <w:r w:rsidRPr="004E0A87">
        <w:rPr>
          <w:rFonts w:ascii="Times New Roman" w:hAnsi="Times New Roman" w:cs="Times New Roman"/>
          <w:sz w:val="24"/>
          <w:szCs w:val="24"/>
        </w:rPr>
        <w:t xml:space="preserve"> Committee), which underscored the importance of strengthening the PHCs. However, though many committees were formed (e.g.</w:t>
      </w:r>
      <w:r w:rsidR="0034555E">
        <w:rPr>
          <w:rFonts w:ascii="Times New Roman" w:hAnsi="Times New Roman" w:cs="Times New Roman"/>
          <w:sz w:val="24"/>
          <w:szCs w:val="24"/>
        </w:rPr>
        <w:t xml:space="preserve"> </w:t>
      </w:r>
      <w:r w:rsidRPr="004E0A87">
        <w:rPr>
          <w:rFonts w:ascii="Times New Roman" w:hAnsi="Times New Roman" w:cs="Times New Roman"/>
          <w:sz w:val="24"/>
          <w:szCs w:val="24"/>
        </w:rPr>
        <w:t xml:space="preserve">The </w:t>
      </w:r>
      <w:proofErr w:type="spellStart"/>
      <w:r w:rsidRPr="004E0A87">
        <w:rPr>
          <w:rFonts w:ascii="Times New Roman" w:hAnsi="Times New Roman" w:cs="Times New Roman"/>
          <w:sz w:val="24"/>
          <w:szCs w:val="24"/>
        </w:rPr>
        <w:t>Jungalwalla</w:t>
      </w:r>
      <w:proofErr w:type="spellEnd"/>
      <w:r w:rsidRPr="004E0A87">
        <w:rPr>
          <w:rFonts w:ascii="Times New Roman" w:hAnsi="Times New Roman" w:cs="Times New Roman"/>
          <w:sz w:val="24"/>
          <w:szCs w:val="24"/>
        </w:rPr>
        <w:t xml:space="preserve"> Committee, 1967; The </w:t>
      </w:r>
      <w:proofErr w:type="spellStart"/>
      <w:r w:rsidRPr="004E0A87">
        <w:rPr>
          <w:rFonts w:ascii="Times New Roman" w:hAnsi="Times New Roman" w:cs="Times New Roman"/>
          <w:sz w:val="24"/>
          <w:szCs w:val="24"/>
        </w:rPr>
        <w:t>Kartar</w:t>
      </w:r>
      <w:proofErr w:type="spellEnd"/>
      <w:r w:rsidRPr="004E0A87">
        <w:rPr>
          <w:rFonts w:ascii="Times New Roman" w:hAnsi="Times New Roman" w:cs="Times New Roman"/>
          <w:sz w:val="24"/>
          <w:szCs w:val="24"/>
        </w:rPr>
        <w:t xml:space="preserve"> Singh Committee, 1973; The </w:t>
      </w:r>
      <w:proofErr w:type="spellStart"/>
      <w:r w:rsidRPr="004E0A87">
        <w:rPr>
          <w:rFonts w:ascii="Times New Roman" w:hAnsi="Times New Roman" w:cs="Times New Roman"/>
          <w:sz w:val="24"/>
          <w:szCs w:val="24"/>
        </w:rPr>
        <w:t>Shrivastav</w:t>
      </w:r>
      <w:proofErr w:type="spellEnd"/>
      <w:r w:rsidRPr="004E0A87">
        <w:rPr>
          <w:rFonts w:ascii="Times New Roman" w:hAnsi="Times New Roman" w:cs="Times New Roman"/>
          <w:sz w:val="24"/>
          <w:szCs w:val="24"/>
        </w:rPr>
        <w:t xml:space="preserve"> Committee, 1975) their recommendations received little policy attention. In 1983, five years after the Alma Ata declaration, the government first outlined the National Health Policy (</w:t>
      </w:r>
      <w:proofErr w:type="spellStart"/>
      <w:r w:rsidRPr="004E0A87">
        <w:rPr>
          <w:rFonts w:ascii="Times New Roman" w:hAnsi="Times New Roman" w:cs="Times New Roman"/>
          <w:sz w:val="24"/>
          <w:szCs w:val="24"/>
        </w:rPr>
        <w:t>Pandve</w:t>
      </w:r>
      <w:proofErr w:type="spellEnd"/>
      <w:r w:rsidRPr="004E0A87">
        <w:rPr>
          <w:rFonts w:ascii="Times New Roman" w:hAnsi="Times New Roman" w:cs="Times New Roman"/>
          <w:sz w:val="24"/>
          <w:szCs w:val="24"/>
        </w:rPr>
        <w:t xml:space="preserve"> &amp; </w:t>
      </w:r>
      <w:proofErr w:type="spellStart"/>
      <w:r w:rsidRPr="004E0A87">
        <w:rPr>
          <w:rFonts w:ascii="Times New Roman" w:hAnsi="Times New Roman" w:cs="Times New Roman"/>
          <w:sz w:val="24"/>
          <w:szCs w:val="24"/>
        </w:rPr>
        <w:t>Pandve</w:t>
      </w:r>
      <w:proofErr w:type="spellEnd"/>
      <w:r w:rsidRPr="004E0A87">
        <w:rPr>
          <w:rFonts w:ascii="Times New Roman" w:hAnsi="Times New Roman" w:cs="Times New Roman"/>
          <w:sz w:val="24"/>
          <w:szCs w:val="24"/>
        </w:rPr>
        <w:t xml:space="preserve">). Although the policy reiterated the goal of universalization it also sowed seeds of privatization, which found more clear expression in the National Health Policy 2002: </w:t>
      </w:r>
    </w:p>
    <w:p w14:paraId="1550D310" w14:textId="77777777" w:rsidR="009E3E2D" w:rsidRPr="004E0A87" w:rsidRDefault="009E3E2D" w:rsidP="009E3E2D">
      <w:pPr>
        <w:pStyle w:val="CommentText"/>
        <w:spacing w:line="360" w:lineRule="auto"/>
        <w:ind w:left="720"/>
        <w:rPr>
          <w:rFonts w:ascii="Times New Roman" w:hAnsi="Times New Roman" w:cs="Times New Roman"/>
          <w:sz w:val="22"/>
          <w:szCs w:val="22"/>
        </w:rPr>
      </w:pPr>
      <w:r w:rsidRPr="004E0A87">
        <w:rPr>
          <w:rFonts w:ascii="Times New Roman" w:hAnsi="Times New Roman" w:cs="Times New Roman"/>
          <w:sz w:val="22"/>
          <w:szCs w:val="22"/>
        </w:rPr>
        <w:t>NHP-1983, in a spirit of optimistic empathy for the health needs of the people, particularly the poor and underprivileged, had hoped to provide “Health for All by the year 2000 AD,” through the universal provision of comprehensive primary health care services. In retrospect, it is observed that the financial resources and public health administrative capacity which it was possible to marshal, was far short of that necessary to achieve such an ambitious and holistic goal. Against this backdrop, it is felt that it would be appropriate to pitch NHP-2002 at a level consistent with our realistic expectations about financial resources, and about the likely increase in Public Health administrative capacity. (</w:t>
      </w:r>
      <w:proofErr w:type="spellStart"/>
      <w:r w:rsidRPr="004E0A87">
        <w:rPr>
          <w:rFonts w:ascii="Times New Roman" w:hAnsi="Times New Roman" w:cs="Times New Roman"/>
          <w:sz w:val="22"/>
          <w:szCs w:val="22"/>
        </w:rPr>
        <w:t>GoI-MoHFW</w:t>
      </w:r>
      <w:proofErr w:type="spellEnd"/>
      <w:r w:rsidRPr="004E0A87">
        <w:rPr>
          <w:rFonts w:ascii="Times New Roman" w:hAnsi="Times New Roman" w:cs="Times New Roman"/>
          <w:sz w:val="22"/>
          <w:szCs w:val="22"/>
        </w:rPr>
        <w:t>, 2002)</w:t>
      </w:r>
    </w:p>
    <w:p w14:paraId="58BDB6EC"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  And, the National Health Policy 2017 has made it explicitly clear that universalization of health care is no longer a priority. The policy begins with the commitment of “universal access to good quality health care services without anyone having to face financial hardship as a consequence.”  Then after few sentences the policy uses the term “universal” to mean something different: “Catastrophic household health care expenditures defined as health expenditure exceeding 10% of its total monthly consumption expenditure or 40% of its monthly non-food consumption expenditure, are unacceptable.” After few </w:t>
      </w:r>
      <w:r w:rsidRPr="004E0A87">
        <w:rPr>
          <w:rFonts w:ascii="Times New Roman" w:hAnsi="Times New Roman" w:cs="Times New Roman"/>
          <w:sz w:val="24"/>
          <w:szCs w:val="24"/>
        </w:rPr>
        <w:lastRenderedPageBreak/>
        <w:t xml:space="preserve">paragraphs the policy adds further qualification to universalization by envisioning “Decrease in proportion of households facing catastrophic health expenditure from the current levels by 25%, by 2025.” </w:t>
      </w:r>
    </w:p>
    <w:p w14:paraId="011F58B9" w14:textId="77777777" w:rsidR="009E3E2D" w:rsidRPr="004E0A87" w:rsidRDefault="009E3E2D" w:rsidP="009E3E2D">
      <w:pPr>
        <w:pStyle w:val="CommentText"/>
        <w:spacing w:line="360" w:lineRule="auto"/>
        <w:rPr>
          <w:rFonts w:ascii="Times New Roman" w:hAnsi="Times New Roman" w:cs="Times New Roman"/>
        </w:rPr>
      </w:pPr>
      <w:r w:rsidRPr="004E0A87">
        <w:rPr>
          <w:rFonts w:ascii="Times New Roman" w:hAnsi="Times New Roman" w:cs="Times New Roman"/>
        </w:rPr>
        <w:t xml:space="preserve">The “realistic expectations” resulted in shrinking rather than expanding the primary health care leaving the people to buy healthcare from the market. </w:t>
      </w:r>
    </w:p>
    <w:p w14:paraId="28D6A3B4" w14:textId="7AF0F28F" w:rsidR="009E3E2D" w:rsidRPr="004E0A87" w:rsidRDefault="009E3E2D" w:rsidP="00251C95">
      <w:pPr>
        <w:pStyle w:val="Heading2"/>
        <w:rPr>
          <w:rFonts w:ascii="Times New Roman" w:hAnsi="Times New Roman" w:cs="Times New Roman"/>
          <w:b/>
          <w:color w:val="auto"/>
          <w:sz w:val="24"/>
          <w:szCs w:val="24"/>
        </w:rPr>
      </w:pPr>
      <w:bookmarkStart w:id="8" w:name="_Toc482165580"/>
      <w:r w:rsidRPr="004E0A87">
        <w:rPr>
          <w:rFonts w:ascii="Times New Roman" w:hAnsi="Times New Roman" w:cs="Times New Roman"/>
          <w:b/>
          <w:color w:val="auto"/>
          <w:sz w:val="24"/>
          <w:szCs w:val="24"/>
        </w:rPr>
        <w:t>The unequal setting: local and global</w:t>
      </w:r>
      <w:bookmarkEnd w:id="8"/>
    </w:p>
    <w:p w14:paraId="4D52F37D" w14:textId="4E3B9A21" w:rsidR="009E3E2D" w:rsidRPr="004E0A87" w:rsidRDefault="009E3E2D" w:rsidP="009E3E2D">
      <w:pPr>
        <w:spacing w:line="360" w:lineRule="auto"/>
        <w:rPr>
          <w:rFonts w:ascii="Times New Roman" w:hAnsi="Times New Roman" w:cs="Times New Roman"/>
          <w:sz w:val="24"/>
          <w:szCs w:val="24"/>
        </w:rPr>
      </w:pPr>
      <w:r w:rsidRPr="004E0A87">
        <w:rPr>
          <w:rFonts w:ascii="Times New Roman" w:hAnsi="Times New Roman" w:cs="Times New Roman"/>
          <w:sz w:val="24"/>
          <w:szCs w:val="24"/>
        </w:rPr>
        <w:t xml:space="preserve">Consider the case of </w:t>
      </w:r>
      <w:proofErr w:type="spellStart"/>
      <w:r w:rsidRPr="004E0A87">
        <w:rPr>
          <w:rFonts w:ascii="Times New Roman" w:hAnsi="Times New Roman" w:cs="Times New Roman"/>
          <w:sz w:val="24"/>
          <w:szCs w:val="24"/>
        </w:rPr>
        <w:t>Matal</w:t>
      </w:r>
      <w:proofErr w:type="spellEnd"/>
      <w:r w:rsidRPr="004E0A87">
        <w:rPr>
          <w:rFonts w:ascii="Times New Roman" w:hAnsi="Times New Roman" w:cs="Times New Roman"/>
          <w:sz w:val="24"/>
          <w:szCs w:val="24"/>
        </w:rPr>
        <w:t xml:space="preserve"> Marandi, an agricultural </w:t>
      </w:r>
      <w:r w:rsidR="0034555E" w:rsidRPr="004E0A87">
        <w:rPr>
          <w:rFonts w:ascii="Times New Roman" w:hAnsi="Times New Roman" w:cs="Times New Roman"/>
          <w:sz w:val="24"/>
          <w:szCs w:val="24"/>
        </w:rPr>
        <w:t>laborer</w:t>
      </w:r>
      <w:r w:rsidRPr="004E0A87">
        <w:rPr>
          <w:rFonts w:ascii="Times New Roman" w:hAnsi="Times New Roman" w:cs="Times New Roman"/>
          <w:sz w:val="24"/>
          <w:szCs w:val="24"/>
        </w:rPr>
        <w:t xml:space="preserve"> of </w:t>
      </w:r>
      <w:proofErr w:type="spellStart"/>
      <w:r w:rsidRPr="004E0A87">
        <w:rPr>
          <w:rFonts w:ascii="Times New Roman" w:hAnsi="Times New Roman" w:cs="Times New Roman"/>
          <w:sz w:val="24"/>
          <w:szCs w:val="24"/>
        </w:rPr>
        <w:t>Langopahari</w:t>
      </w:r>
      <w:proofErr w:type="spellEnd"/>
      <w:r w:rsidRPr="004E0A87">
        <w:rPr>
          <w:rFonts w:ascii="Times New Roman" w:hAnsi="Times New Roman" w:cs="Times New Roman"/>
          <w:sz w:val="24"/>
          <w:szCs w:val="24"/>
        </w:rPr>
        <w:t xml:space="preserve"> village of </w:t>
      </w:r>
      <w:proofErr w:type="spellStart"/>
      <w:r w:rsidRPr="004E0A87">
        <w:rPr>
          <w:rFonts w:ascii="Times New Roman" w:hAnsi="Times New Roman" w:cs="Times New Roman"/>
          <w:sz w:val="24"/>
          <w:szCs w:val="24"/>
        </w:rPr>
        <w:t>Dumka</w:t>
      </w:r>
      <w:proofErr w:type="spellEnd"/>
      <w:r w:rsidRPr="004E0A87">
        <w:rPr>
          <w:rFonts w:ascii="Times New Roman" w:hAnsi="Times New Roman" w:cs="Times New Roman"/>
          <w:sz w:val="24"/>
          <w:szCs w:val="24"/>
        </w:rPr>
        <w:t xml:space="preserve"> district of Jharkhand. He belongs to the </w:t>
      </w:r>
      <w:proofErr w:type="spellStart"/>
      <w:r w:rsidRPr="004E0A87">
        <w:rPr>
          <w:rFonts w:ascii="Times New Roman" w:hAnsi="Times New Roman" w:cs="Times New Roman"/>
          <w:sz w:val="24"/>
          <w:szCs w:val="24"/>
        </w:rPr>
        <w:t>Santal</w:t>
      </w:r>
      <w:proofErr w:type="spellEnd"/>
      <w:r w:rsidRPr="004E0A87">
        <w:rPr>
          <w:rFonts w:ascii="Times New Roman" w:hAnsi="Times New Roman" w:cs="Times New Roman"/>
          <w:sz w:val="24"/>
          <w:szCs w:val="24"/>
        </w:rPr>
        <w:t xml:space="preserve"> tribal community.</w:t>
      </w:r>
      <w:r w:rsidRPr="004E0A87">
        <w:rPr>
          <w:rStyle w:val="FootnoteReference"/>
          <w:rFonts w:ascii="Times New Roman" w:hAnsi="Times New Roman" w:cs="Times New Roman"/>
          <w:sz w:val="24"/>
          <w:szCs w:val="24"/>
        </w:rPr>
        <w:footnoteReference w:id="9"/>
      </w:r>
      <w:r w:rsidRPr="004E0A87">
        <w:rPr>
          <w:rFonts w:ascii="Times New Roman" w:hAnsi="Times New Roman" w:cs="Times New Roman"/>
          <w:sz w:val="24"/>
          <w:szCs w:val="24"/>
        </w:rPr>
        <w:t xml:space="preserve"> He recalled this story from a decade and half ago during an interview with the writer of this paper</w:t>
      </w:r>
      <w:r w:rsidRPr="004E0A87">
        <w:rPr>
          <w:rStyle w:val="FootnoteReference"/>
          <w:rFonts w:ascii="Times New Roman" w:hAnsi="Times New Roman" w:cs="Times New Roman"/>
          <w:sz w:val="24"/>
          <w:szCs w:val="24"/>
        </w:rPr>
        <w:footnoteReference w:id="10"/>
      </w:r>
      <w:r w:rsidRPr="004E0A87">
        <w:rPr>
          <w:rFonts w:ascii="Times New Roman" w:hAnsi="Times New Roman" w:cs="Times New Roman"/>
          <w:sz w:val="24"/>
          <w:szCs w:val="24"/>
        </w:rPr>
        <w:t>:</w:t>
      </w:r>
    </w:p>
    <w:p w14:paraId="0253E25C" w14:textId="21A79CF7" w:rsidR="009E3E2D" w:rsidRPr="004E0A87" w:rsidRDefault="009E3E2D" w:rsidP="009E3E2D">
      <w:pPr>
        <w:spacing w:line="360" w:lineRule="auto"/>
        <w:ind w:left="720"/>
        <w:rPr>
          <w:rFonts w:ascii="Times New Roman" w:hAnsi="Times New Roman" w:cs="Times New Roman"/>
        </w:rPr>
      </w:pPr>
      <w:r w:rsidRPr="004E0A87">
        <w:rPr>
          <w:rFonts w:ascii="Times New Roman" w:hAnsi="Times New Roman" w:cs="Times New Roman"/>
        </w:rPr>
        <w:t xml:space="preserve">The child was absolutely fine when she went out in the morning with her mother to collect </w:t>
      </w:r>
      <w:proofErr w:type="spellStart"/>
      <w:r w:rsidRPr="004E0A87">
        <w:rPr>
          <w:rFonts w:ascii="Times New Roman" w:hAnsi="Times New Roman" w:cs="Times New Roman"/>
        </w:rPr>
        <w:t>mahua</w:t>
      </w:r>
      <w:proofErr w:type="spellEnd"/>
      <w:r w:rsidRPr="004E0A87">
        <w:rPr>
          <w:rStyle w:val="FootnoteReference"/>
          <w:rFonts w:ascii="Times New Roman" w:hAnsi="Times New Roman" w:cs="Times New Roman"/>
        </w:rPr>
        <w:footnoteReference w:id="11"/>
      </w:r>
      <w:r w:rsidRPr="004E0A87">
        <w:rPr>
          <w:rFonts w:ascii="Times New Roman" w:hAnsi="Times New Roman" w:cs="Times New Roman"/>
        </w:rPr>
        <w:t xml:space="preserve">, but returned at noon with a severe headache and fever.  It was </w:t>
      </w:r>
      <w:proofErr w:type="spellStart"/>
      <w:r w:rsidRPr="004E0A87">
        <w:rPr>
          <w:rFonts w:ascii="Times New Roman" w:hAnsi="Times New Roman" w:cs="Times New Roman"/>
          <w:i/>
        </w:rPr>
        <w:t>rabang</w:t>
      </w:r>
      <w:proofErr w:type="spellEnd"/>
      <w:r w:rsidR="0034555E">
        <w:rPr>
          <w:rFonts w:ascii="Times New Roman" w:hAnsi="Times New Roman" w:cs="Times New Roman"/>
          <w:i/>
        </w:rPr>
        <w:t xml:space="preserve"> </w:t>
      </w:r>
      <w:proofErr w:type="spellStart"/>
      <w:r w:rsidRPr="004E0A87">
        <w:rPr>
          <w:rFonts w:ascii="Times New Roman" w:hAnsi="Times New Roman" w:cs="Times New Roman"/>
          <w:i/>
        </w:rPr>
        <w:t>rua</w:t>
      </w:r>
      <w:proofErr w:type="spellEnd"/>
      <w:r w:rsidRPr="004E0A87">
        <w:rPr>
          <w:rStyle w:val="FootnoteReference"/>
          <w:rFonts w:ascii="Times New Roman" w:hAnsi="Times New Roman" w:cs="Times New Roman"/>
          <w:i/>
        </w:rPr>
        <w:footnoteReference w:id="12"/>
      </w:r>
      <w:r w:rsidRPr="004E0A87">
        <w:rPr>
          <w:rFonts w:ascii="Times New Roman" w:hAnsi="Times New Roman" w:cs="Times New Roman"/>
        </w:rPr>
        <w:t>... Her mother rushed to call the doctor [a quack], but the doctor refused help, for we had not been able to repay the previous debts.</w:t>
      </w:r>
      <w:r w:rsidRPr="004E0A87">
        <w:rPr>
          <w:rStyle w:val="FootnoteReference"/>
          <w:rFonts w:ascii="Times New Roman" w:hAnsi="Times New Roman" w:cs="Times New Roman"/>
        </w:rPr>
        <w:footnoteReference w:id="13"/>
      </w:r>
      <w:r w:rsidRPr="004E0A87">
        <w:rPr>
          <w:rFonts w:ascii="Times New Roman" w:hAnsi="Times New Roman" w:cs="Times New Roman"/>
        </w:rPr>
        <w:t xml:space="preserve"> The </w:t>
      </w:r>
      <w:proofErr w:type="spellStart"/>
      <w:proofErr w:type="gramStart"/>
      <w:r w:rsidRPr="004E0A87">
        <w:rPr>
          <w:rFonts w:ascii="Times New Roman" w:hAnsi="Times New Roman" w:cs="Times New Roman"/>
          <w:i/>
        </w:rPr>
        <w:t>jan</w:t>
      </w:r>
      <w:proofErr w:type="spellEnd"/>
      <w:proofErr w:type="gramEnd"/>
      <w:r w:rsidR="0034555E">
        <w:rPr>
          <w:rFonts w:ascii="Times New Roman" w:hAnsi="Times New Roman" w:cs="Times New Roman"/>
          <w:i/>
        </w:rPr>
        <w:t xml:space="preserve"> </w:t>
      </w:r>
      <w:r w:rsidRPr="004E0A87">
        <w:rPr>
          <w:rFonts w:ascii="Times New Roman" w:hAnsi="Times New Roman" w:cs="Times New Roman"/>
          <w:i/>
        </w:rPr>
        <w:t xml:space="preserve">guru </w:t>
      </w:r>
      <w:r w:rsidRPr="004E0A87">
        <w:rPr>
          <w:rFonts w:ascii="Times New Roman" w:hAnsi="Times New Roman" w:cs="Times New Roman"/>
        </w:rPr>
        <w:t>(folk healer) of the village gave some herbs, but to no effect.</w:t>
      </w:r>
      <w:r w:rsidRPr="004E0A87">
        <w:rPr>
          <w:rStyle w:val="FootnoteReference"/>
          <w:rFonts w:ascii="Times New Roman" w:hAnsi="Times New Roman" w:cs="Times New Roman"/>
        </w:rPr>
        <w:footnoteReference w:id="14"/>
      </w:r>
    </w:p>
    <w:p w14:paraId="671F9A6B" w14:textId="32530ED0" w:rsidR="009E3E2D" w:rsidRPr="004E0A87" w:rsidRDefault="009E3E2D" w:rsidP="009E3E2D">
      <w:pPr>
        <w:spacing w:line="360" w:lineRule="auto"/>
        <w:ind w:firstLine="720"/>
        <w:rPr>
          <w:rFonts w:ascii="Times New Roman" w:eastAsia="Times New Roman" w:hAnsi="Times New Roman" w:cs="Times New Roman"/>
          <w:sz w:val="24"/>
          <w:szCs w:val="24"/>
          <w:lang w:eastAsia="en-IN"/>
        </w:rPr>
      </w:pPr>
      <w:r w:rsidRPr="004E0A87">
        <w:rPr>
          <w:rFonts w:ascii="Times New Roman" w:hAnsi="Times New Roman" w:cs="Times New Roman"/>
          <w:sz w:val="24"/>
          <w:szCs w:val="24"/>
        </w:rPr>
        <w:t xml:space="preserve">More than two decades have passed since </w:t>
      </w:r>
      <w:proofErr w:type="spellStart"/>
      <w:r w:rsidRPr="004E0A87">
        <w:rPr>
          <w:rFonts w:ascii="Times New Roman" w:hAnsi="Times New Roman" w:cs="Times New Roman"/>
          <w:sz w:val="24"/>
          <w:szCs w:val="24"/>
        </w:rPr>
        <w:t>Matal</w:t>
      </w:r>
      <w:proofErr w:type="spellEnd"/>
      <w:r w:rsidRPr="004E0A87">
        <w:rPr>
          <w:rFonts w:ascii="Times New Roman" w:hAnsi="Times New Roman" w:cs="Times New Roman"/>
          <w:sz w:val="24"/>
          <w:szCs w:val="24"/>
        </w:rPr>
        <w:t xml:space="preserve"> Marandi’s daughter died; yet, “our fate has not changed.” His wife died in 2014, from </w:t>
      </w:r>
      <w:r w:rsidR="0034555E" w:rsidRPr="004E0A87">
        <w:rPr>
          <w:rFonts w:ascii="Times New Roman" w:hAnsi="Times New Roman" w:cs="Times New Roman"/>
          <w:sz w:val="24"/>
          <w:szCs w:val="24"/>
        </w:rPr>
        <w:t>diarrhea</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Matal’s</w:t>
      </w:r>
      <w:proofErr w:type="spellEnd"/>
      <w:r w:rsidRPr="004E0A87">
        <w:rPr>
          <w:rFonts w:ascii="Times New Roman" w:hAnsi="Times New Roman" w:cs="Times New Roman"/>
          <w:sz w:val="24"/>
          <w:szCs w:val="24"/>
        </w:rPr>
        <w:t xml:space="preserve"> recollection indicated that she required immediate hospitalization, which was unaffordable. Lack of access to health care meant </w:t>
      </w:r>
      <w:proofErr w:type="spellStart"/>
      <w:r w:rsidRPr="004E0A87">
        <w:rPr>
          <w:rFonts w:ascii="Times New Roman" w:hAnsi="Times New Roman" w:cs="Times New Roman"/>
          <w:sz w:val="24"/>
          <w:szCs w:val="24"/>
        </w:rPr>
        <w:t>Matal’s</w:t>
      </w:r>
      <w:proofErr w:type="spellEnd"/>
      <w:r w:rsidRPr="004E0A87">
        <w:rPr>
          <w:rFonts w:ascii="Times New Roman" w:hAnsi="Times New Roman" w:cs="Times New Roman"/>
          <w:sz w:val="24"/>
          <w:szCs w:val="24"/>
        </w:rPr>
        <w:t xml:space="preserve"> daughter and wife died from treatable diseases that those with the ability to pay for health care would have survived. </w:t>
      </w:r>
      <w:r w:rsidRPr="004E0A87">
        <w:rPr>
          <w:rFonts w:ascii="Times New Roman" w:eastAsia="Times New Roman" w:hAnsi="Times New Roman" w:cs="Times New Roman"/>
          <w:sz w:val="24"/>
          <w:szCs w:val="24"/>
        </w:rPr>
        <w:t xml:space="preserve">When </w:t>
      </w:r>
      <w:proofErr w:type="spellStart"/>
      <w:r w:rsidRPr="004E0A87">
        <w:rPr>
          <w:rFonts w:ascii="Times New Roman" w:eastAsia="Times New Roman" w:hAnsi="Times New Roman" w:cs="Times New Roman"/>
          <w:sz w:val="24"/>
          <w:szCs w:val="24"/>
        </w:rPr>
        <w:t>Matal</w:t>
      </w:r>
      <w:proofErr w:type="spellEnd"/>
      <w:r w:rsidRPr="004E0A87">
        <w:rPr>
          <w:rFonts w:ascii="Times New Roman" w:eastAsia="Times New Roman" w:hAnsi="Times New Roman" w:cs="Times New Roman"/>
          <w:sz w:val="24"/>
          <w:szCs w:val="24"/>
        </w:rPr>
        <w:t xml:space="preserve"> refers to “our fate,” his “our” is connected not just with his community but also with other </w:t>
      </w:r>
      <w:r w:rsidRPr="004E0A87">
        <w:rPr>
          <w:rFonts w:ascii="Times New Roman" w:eastAsia="Times New Roman" w:hAnsi="Times New Roman" w:cs="Times New Roman"/>
          <w:sz w:val="24"/>
          <w:szCs w:val="24"/>
        </w:rPr>
        <w:lastRenderedPageBreak/>
        <w:t xml:space="preserve">similar communities around the globe, which is a divided entity. </w:t>
      </w:r>
      <w:r w:rsidRPr="004E0A87">
        <w:rPr>
          <w:rFonts w:ascii="Times New Roman" w:hAnsi="Times New Roman" w:cs="Times New Roman"/>
          <w:sz w:val="24"/>
          <w:szCs w:val="24"/>
        </w:rPr>
        <w:t>This division is not something exclusively Indian; rather, the connections of inequalities and health are very much global. These divisions occur both between and within countries, where, in Paul Farmer’s words, “</w:t>
      </w:r>
      <w:r w:rsidRPr="004E0A87">
        <w:rPr>
          <w:rFonts w:ascii="Times New Roman" w:eastAsia="Times New Roman" w:hAnsi="Times New Roman" w:cs="Times New Roman"/>
          <w:sz w:val="24"/>
          <w:szCs w:val="24"/>
          <w:lang w:eastAsia="en-IN"/>
        </w:rPr>
        <w:t>you’ve got some people living in medieval conditions.</w:t>
      </w:r>
      <w:r w:rsidR="00721F71">
        <w:rPr>
          <w:rFonts w:ascii="Times New Roman" w:eastAsia="Times New Roman" w:hAnsi="Times New Roman" w:cs="Times New Roman"/>
          <w:lang w:eastAsia="en-IN"/>
        </w:rPr>
        <w:t> . . </w:t>
      </w:r>
      <w:r w:rsidRPr="004E0A87">
        <w:rPr>
          <w:rFonts w:ascii="Times New Roman" w:eastAsia="Times New Roman" w:hAnsi="Times New Roman" w:cs="Times New Roman"/>
          <w:sz w:val="24"/>
          <w:szCs w:val="24"/>
          <w:lang w:eastAsia="en-IN"/>
        </w:rPr>
        <w:t xml:space="preserve">in the 21st century” (Farmer, 2014b, online). </w:t>
      </w:r>
    </w:p>
    <w:p w14:paraId="4273E127"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eastAsia="Times New Roman" w:hAnsi="Times New Roman" w:cs="Times New Roman"/>
          <w:sz w:val="24"/>
          <w:szCs w:val="24"/>
        </w:rPr>
        <w:t xml:space="preserve">Across the world, disadvantaged people suffer and die from easily remediable diseases while health interventions announced for the poor remain inadequate. Their individual predicaments contribute to what </w:t>
      </w:r>
      <w:proofErr w:type="spellStart"/>
      <w:r w:rsidRPr="004E0A87">
        <w:rPr>
          <w:rFonts w:ascii="Times New Roman" w:eastAsia="Times New Roman" w:hAnsi="Times New Roman" w:cs="Times New Roman"/>
          <w:sz w:val="24"/>
          <w:szCs w:val="24"/>
        </w:rPr>
        <w:t>Kleinman</w:t>
      </w:r>
      <w:proofErr w:type="spellEnd"/>
      <w:r w:rsidRPr="004E0A87">
        <w:rPr>
          <w:rFonts w:ascii="Times New Roman" w:eastAsia="Times New Roman" w:hAnsi="Times New Roman" w:cs="Times New Roman"/>
          <w:sz w:val="24"/>
          <w:szCs w:val="24"/>
        </w:rPr>
        <w:t xml:space="preserve"> et al (1997: ix-xxiv) call “social suffering,” which </w:t>
      </w:r>
      <w:r w:rsidRPr="004E0A87">
        <w:rPr>
          <w:rFonts w:ascii="Times New Roman" w:hAnsi="Times New Roman" w:cs="Times New Roman"/>
          <w:sz w:val="24"/>
          <w:szCs w:val="24"/>
        </w:rPr>
        <w:t xml:space="preserve">“results from what political, economic, and institutional power does to people, and reciprocally, from how these forms of power themselves influence responses to social problems.” </w:t>
      </w:r>
      <w:r w:rsidRPr="004E0A87">
        <w:rPr>
          <w:rFonts w:ascii="Times New Roman" w:eastAsia="Times New Roman" w:hAnsi="Times New Roman" w:cs="Times New Roman"/>
          <w:sz w:val="24"/>
          <w:szCs w:val="24"/>
        </w:rPr>
        <w:t xml:space="preserve">This experience connects their lives and deaths with that of their social and political-economic positions. </w:t>
      </w:r>
      <w:r w:rsidRPr="004E0A87">
        <w:rPr>
          <w:rFonts w:ascii="Times New Roman" w:hAnsi="Times New Roman" w:cs="Times New Roman"/>
          <w:sz w:val="24"/>
          <w:szCs w:val="24"/>
        </w:rPr>
        <w:t xml:space="preserve">A severely imbalanced global order institutionalizes the neglects relating to basic human survivals (Farmer, 2005:Ch1, 2010: 328-349, 2013:165, 2014:38-39, 2014a: xv-xxviii, Farmer et al, 2013: 1-14; Jones, 2006; </w:t>
      </w:r>
      <w:proofErr w:type="spellStart"/>
      <w:r w:rsidRPr="004E0A87">
        <w:rPr>
          <w:rFonts w:ascii="Times New Roman" w:hAnsi="Times New Roman" w:cs="Times New Roman"/>
          <w:sz w:val="24"/>
          <w:szCs w:val="24"/>
        </w:rPr>
        <w:t>Rajashekara</w:t>
      </w:r>
      <w:proofErr w:type="spellEnd"/>
      <w:r w:rsidRPr="004E0A87">
        <w:rPr>
          <w:rFonts w:ascii="Times New Roman" w:hAnsi="Times New Roman" w:cs="Times New Roman"/>
          <w:sz w:val="24"/>
          <w:szCs w:val="24"/>
        </w:rPr>
        <w:t xml:space="preserve">, 2014). </w:t>
      </w:r>
    </w:p>
    <w:p w14:paraId="72915D52" w14:textId="04F75338"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The exploitation and neglect takes various manifestations through increased incidence of diseases such as AIDS, tuberculosis and malaria among certain communities. The st</w:t>
      </w:r>
      <w:r w:rsidR="00721F71">
        <w:rPr>
          <w:rFonts w:ascii="Times New Roman" w:hAnsi="Times New Roman" w:cs="Times New Roman"/>
          <w:sz w:val="24"/>
          <w:szCs w:val="24"/>
        </w:rPr>
        <w:t>ructural violence,</w:t>
      </w:r>
      <w:r w:rsidRPr="004E0A87">
        <w:rPr>
          <w:rFonts w:ascii="Times New Roman" w:hAnsi="Times New Roman" w:cs="Times New Roman"/>
          <w:sz w:val="24"/>
          <w:szCs w:val="24"/>
        </w:rPr>
        <w:t xml:space="preserve"> “the natural expression of a political and economic order that seems as old as slavery” (Farmer, 2004: 317), launched by global powers against the peoples of the world</w:t>
      </w:r>
      <w:r w:rsidR="00721F71">
        <w:rPr>
          <w:rFonts w:ascii="Times New Roman" w:hAnsi="Times New Roman" w:cs="Times New Roman"/>
          <w:sz w:val="24"/>
          <w:szCs w:val="24"/>
        </w:rPr>
        <w:t xml:space="preserve"> </w:t>
      </w:r>
      <w:r w:rsidRPr="004E0A87">
        <w:rPr>
          <w:rFonts w:ascii="Times New Roman" w:hAnsi="Times New Roman" w:cs="Times New Roman"/>
          <w:sz w:val="24"/>
          <w:szCs w:val="24"/>
        </w:rPr>
        <w:t>is not limited to the domain of economic wealth, but instead threatens the very existence of millions of people (</w:t>
      </w:r>
      <w:proofErr w:type="spellStart"/>
      <w:r w:rsidRPr="004E0A87">
        <w:rPr>
          <w:rFonts w:ascii="Times New Roman" w:hAnsi="Times New Roman" w:cs="Times New Roman"/>
          <w:sz w:val="24"/>
          <w:szCs w:val="24"/>
        </w:rPr>
        <w:t>Keshavjee</w:t>
      </w:r>
      <w:proofErr w:type="spellEnd"/>
      <w:r w:rsidRPr="004E0A87">
        <w:rPr>
          <w:rFonts w:ascii="Times New Roman" w:hAnsi="Times New Roman" w:cs="Times New Roman"/>
          <w:sz w:val="24"/>
          <w:szCs w:val="24"/>
        </w:rPr>
        <w:t>, 2014:1-17) by denying them the right to bodily health and well-being.</w:t>
      </w:r>
      <w:r w:rsidRPr="004E0A87">
        <w:rPr>
          <w:rStyle w:val="FootnoteReference"/>
          <w:rFonts w:ascii="Times New Roman" w:hAnsi="Times New Roman" w:cs="Times New Roman"/>
          <w:sz w:val="24"/>
          <w:szCs w:val="24"/>
        </w:rPr>
        <w:t xml:space="preserve"> </w:t>
      </w:r>
      <w:r w:rsidRPr="004E0A87">
        <w:rPr>
          <w:rStyle w:val="FootnoteReference"/>
          <w:rFonts w:ascii="Times New Roman" w:hAnsi="Times New Roman" w:cs="Times New Roman"/>
          <w:sz w:val="24"/>
          <w:szCs w:val="24"/>
        </w:rPr>
        <w:footnoteReference w:id="15"/>
      </w:r>
      <w:r w:rsidRPr="004E0A87">
        <w:rPr>
          <w:rFonts w:ascii="Times New Roman" w:hAnsi="Times New Roman" w:cs="Times New Roman"/>
          <w:sz w:val="24"/>
          <w:szCs w:val="24"/>
        </w:rPr>
        <w:t xml:space="preserve"> Often the rich profit and prosper while the poor labor and suffer: the Indian tribal heartland contributes much to the country’s boasted GDP through its minerals and forests (Munda </w:t>
      </w:r>
      <w:r w:rsidR="00721F71">
        <w:rPr>
          <w:rFonts w:ascii="Times New Roman" w:hAnsi="Times New Roman" w:cs="Times New Roman"/>
          <w:sz w:val="24"/>
          <w:szCs w:val="24"/>
        </w:rPr>
        <w:t>&amp;</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Basumallick</w:t>
      </w:r>
      <w:proofErr w:type="spellEnd"/>
      <w:r w:rsidRPr="004E0A87">
        <w:rPr>
          <w:rFonts w:ascii="Times New Roman" w:hAnsi="Times New Roman" w:cs="Times New Roman"/>
          <w:sz w:val="24"/>
          <w:szCs w:val="24"/>
        </w:rPr>
        <w:t xml:space="preserve">, 2003), while its people suffer and die from treatable diseases. Similarly, the West African countries contribute immensely to the accumulation of global wealth through their natural resources and human labor (diamonds from Sierra Leone, rubber from Liberia), but </w:t>
      </w:r>
      <w:r w:rsidRPr="004E0A87">
        <w:rPr>
          <w:rFonts w:ascii="Times New Roman" w:hAnsi="Times New Roman" w:cs="Times New Roman"/>
          <w:sz w:val="24"/>
          <w:szCs w:val="24"/>
        </w:rPr>
        <w:lastRenderedPageBreak/>
        <w:t>their people are deprived of any profit from those extracted resources and of the opportunities necessary to lead a decent life (Farmer et al, 2013:1-14).</w:t>
      </w:r>
    </w:p>
    <w:p w14:paraId="4DB60FEB"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Apparently, </w:t>
      </w:r>
      <w:proofErr w:type="spellStart"/>
      <w:r w:rsidRPr="004E0A87">
        <w:rPr>
          <w:rFonts w:ascii="Times New Roman" w:hAnsi="Times New Roman" w:cs="Times New Roman"/>
          <w:sz w:val="24"/>
          <w:szCs w:val="24"/>
        </w:rPr>
        <w:t>Matal</w:t>
      </w:r>
      <w:proofErr w:type="spellEnd"/>
      <w:r w:rsidRPr="004E0A87">
        <w:rPr>
          <w:rFonts w:ascii="Times New Roman" w:hAnsi="Times New Roman" w:cs="Times New Roman"/>
          <w:sz w:val="24"/>
          <w:szCs w:val="24"/>
        </w:rPr>
        <w:t xml:space="preserve"> took the catastrophe of the deaths of his daughter and wife as something regular. His acceptance of his “fate” relates to what Max Weber calls the power of rational-legal authorities (Weber, 1953; Hannah and </w:t>
      </w:r>
      <w:proofErr w:type="spellStart"/>
      <w:r w:rsidRPr="004E0A87">
        <w:rPr>
          <w:rFonts w:ascii="Times New Roman" w:hAnsi="Times New Roman" w:cs="Times New Roman"/>
          <w:sz w:val="24"/>
          <w:szCs w:val="24"/>
        </w:rPr>
        <w:t>Kleinman</w:t>
      </w:r>
      <w:proofErr w:type="spellEnd"/>
      <w:r w:rsidRPr="004E0A87">
        <w:rPr>
          <w:rFonts w:ascii="Times New Roman" w:hAnsi="Times New Roman" w:cs="Times New Roman"/>
          <w:sz w:val="24"/>
          <w:szCs w:val="24"/>
        </w:rPr>
        <w:t xml:space="preserve">, 2013:15-33) resulting in a timid acceptance of the social suffering caused by remediable diseases and preventable deaths as the unchangeable destiny. The shift of commitment from “health for all” declared in Alma Ata in 1978 to “selective health care” (Brown et al, 2006; </w:t>
      </w:r>
      <w:proofErr w:type="spellStart"/>
      <w:r w:rsidRPr="004E0A87">
        <w:rPr>
          <w:rFonts w:ascii="Times New Roman" w:hAnsi="Times New Roman" w:cs="Times New Roman"/>
          <w:sz w:val="24"/>
          <w:szCs w:val="24"/>
        </w:rPr>
        <w:t>Cueto</w:t>
      </w:r>
      <w:proofErr w:type="spellEnd"/>
      <w:r w:rsidRPr="004E0A87">
        <w:rPr>
          <w:rFonts w:ascii="Times New Roman" w:hAnsi="Times New Roman" w:cs="Times New Roman"/>
          <w:sz w:val="24"/>
          <w:szCs w:val="24"/>
        </w:rPr>
        <w:t xml:space="preserve">, 2004; Ruger, 2005) offers evidence of the power of rational legal authorities to force the </w:t>
      </w:r>
      <w:proofErr w:type="gramStart"/>
      <w:r w:rsidRPr="004E0A87">
        <w:rPr>
          <w:rFonts w:ascii="Times New Roman" w:hAnsi="Times New Roman" w:cs="Times New Roman"/>
          <w:sz w:val="24"/>
          <w:szCs w:val="24"/>
        </w:rPr>
        <w:t>world’s</w:t>
      </w:r>
      <w:proofErr w:type="gramEnd"/>
      <w:r w:rsidRPr="004E0A87">
        <w:rPr>
          <w:rFonts w:ascii="Times New Roman" w:hAnsi="Times New Roman" w:cs="Times New Roman"/>
          <w:sz w:val="24"/>
          <w:szCs w:val="24"/>
        </w:rPr>
        <w:t xml:space="preserve"> powerless to accept privatized health care. However, evidence clearly shows greater success in advocacy for the poor if the battle is fought with the required staff, stuff, and space (Farmer, 2014:38-39; </w:t>
      </w:r>
      <w:proofErr w:type="spellStart"/>
      <w:r w:rsidRPr="004E0A87">
        <w:rPr>
          <w:rFonts w:ascii="Times New Roman" w:hAnsi="Times New Roman" w:cs="Times New Roman"/>
          <w:sz w:val="24"/>
          <w:szCs w:val="24"/>
        </w:rPr>
        <w:t>Keshavjee</w:t>
      </w:r>
      <w:proofErr w:type="spellEnd"/>
      <w:r w:rsidRPr="004E0A87">
        <w:rPr>
          <w:rFonts w:ascii="Times New Roman" w:hAnsi="Times New Roman" w:cs="Times New Roman"/>
          <w:sz w:val="24"/>
          <w:szCs w:val="24"/>
        </w:rPr>
        <w:t xml:space="preserve"> et al, 2008:1-11), and with public commitment.</w:t>
      </w:r>
      <w:r w:rsidRPr="004E0A87">
        <w:rPr>
          <w:rStyle w:val="FootnoteReference"/>
          <w:rFonts w:ascii="Times New Roman" w:hAnsi="Times New Roman" w:cs="Times New Roman"/>
          <w:sz w:val="24"/>
          <w:szCs w:val="24"/>
        </w:rPr>
        <w:footnoteReference w:id="16"/>
      </w:r>
    </w:p>
    <w:p w14:paraId="5C8D913F" w14:textId="7D9FFC81"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The deaths in </w:t>
      </w:r>
      <w:proofErr w:type="spellStart"/>
      <w:r w:rsidRPr="004E0A87">
        <w:rPr>
          <w:rFonts w:ascii="Times New Roman" w:hAnsi="Times New Roman" w:cs="Times New Roman"/>
          <w:sz w:val="24"/>
          <w:szCs w:val="24"/>
        </w:rPr>
        <w:t>Matal’s</w:t>
      </w:r>
      <w:proofErr w:type="spellEnd"/>
      <w:r w:rsidRPr="004E0A87">
        <w:rPr>
          <w:rFonts w:ascii="Times New Roman" w:hAnsi="Times New Roman" w:cs="Times New Roman"/>
          <w:sz w:val="24"/>
          <w:szCs w:val="24"/>
        </w:rPr>
        <w:t xml:space="preserve"> family can be seen as a result of simple biological suffering. However, this biological suffering is very much shaped and destined by their social positions—being members of a marginalized community. The stories behind avoidable suffering and premature deaths unveil a whole spectrum of issues that connect the local with the global, the individual with distinctly formed collectives, and health with political, economic and cultural structures and violence. Malaria and </w:t>
      </w:r>
      <w:r w:rsidR="00721F71" w:rsidRPr="004E0A87">
        <w:rPr>
          <w:rFonts w:ascii="Times New Roman" w:hAnsi="Times New Roman" w:cs="Times New Roman"/>
          <w:sz w:val="24"/>
          <w:szCs w:val="24"/>
        </w:rPr>
        <w:t>diarrhea</w:t>
      </w:r>
      <w:r w:rsidRPr="004E0A87">
        <w:rPr>
          <w:rFonts w:ascii="Times New Roman" w:hAnsi="Times New Roman" w:cs="Times New Roman"/>
          <w:sz w:val="24"/>
          <w:szCs w:val="24"/>
        </w:rPr>
        <w:t xml:space="preserve"> are not just biological phenomena, but very much socially-emergent afflictions. We must recognize that global suffering from remediable health barriers of the global population interact not only with human biology and the natural environment but also with social inequities and injustices, and imbalances of political and economic power.</w:t>
      </w:r>
      <w:r w:rsidRPr="004E0A87">
        <w:rPr>
          <w:rStyle w:val="FootnoteReference"/>
          <w:rFonts w:ascii="Times New Roman" w:hAnsi="Times New Roman" w:cs="Times New Roman"/>
          <w:sz w:val="24"/>
          <w:szCs w:val="24"/>
        </w:rPr>
        <w:footnoteReference w:id="17"/>
      </w:r>
    </w:p>
    <w:p w14:paraId="3E0A06C9" w14:textId="77777777" w:rsidR="009E3E2D" w:rsidRPr="004E0A87" w:rsidRDefault="009E3E2D" w:rsidP="00251C95">
      <w:pPr>
        <w:pStyle w:val="Heading2"/>
        <w:rPr>
          <w:rFonts w:ascii="Times New Roman" w:hAnsi="Times New Roman" w:cs="Times New Roman"/>
          <w:b/>
          <w:bCs/>
          <w:color w:val="auto"/>
          <w:sz w:val="24"/>
          <w:szCs w:val="24"/>
        </w:rPr>
      </w:pPr>
      <w:bookmarkStart w:id="9" w:name="_Toc482165581"/>
      <w:r w:rsidRPr="004E0A87">
        <w:rPr>
          <w:rFonts w:ascii="Times New Roman" w:hAnsi="Times New Roman" w:cs="Times New Roman"/>
          <w:b/>
          <w:bCs/>
          <w:color w:val="auto"/>
          <w:sz w:val="24"/>
          <w:szCs w:val="24"/>
        </w:rPr>
        <w:lastRenderedPageBreak/>
        <w:t>Objectives of the study</w:t>
      </w:r>
      <w:bookmarkEnd w:id="9"/>
    </w:p>
    <w:p w14:paraId="21B33240" w14:textId="6834FA02" w:rsidR="009E3E2D" w:rsidRPr="004E0A87" w:rsidRDefault="009E3E2D" w:rsidP="009E3E2D">
      <w:pPr>
        <w:spacing w:before="150" w:after="75" w:line="360" w:lineRule="auto"/>
        <w:ind w:right="75" w:firstLine="720"/>
        <w:rPr>
          <w:rFonts w:ascii="Times New Roman" w:hAnsi="Times New Roman" w:cs="Times New Roman"/>
          <w:sz w:val="24"/>
          <w:szCs w:val="24"/>
        </w:rPr>
      </w:pPr>
      <w:r w:rsidRPr="004E0A87">
        <w:rPr>
          <w:rFonts w:ascii="Times New Roman" w:hAnsi="Times New Roman" w:cs="Times New Roman"/>
          <w:sz w:val="24"/>
          <w:szCs w:val="24"/>
        </w:rPr>
        <w:t xml:space="preserve">Researchers have carried out a number of studies on the implementation of the program (Fan, 2013; Karan and </w:t>
      </w:r>
      <w:proofErr w:type="spellStart"/>
      <w:r w:rsidRPr="004E0A87">
        <w:rPr>
          <w:rFonts w:ascii="Times New Roman" w:hAnsi="Times New Roman" w:cs="Times New Roman"/>
          <w:sz w:val="24"/>
          <w:szCs w:val="24"/>
        </w:rPr>
        <w:t>Selvaraj</w:t>
      </w:r>
      <w:proofErr w:type="spellEnd"/>
      <w:r w:rsidRPr="004E0A87">
        <w:rPr>
          <w:rFonts w:ascii="Times New Roman" w:hAnsi="Times New Roman" w:cs="Times New Roman"/>
          <w:sz w:val="24"/>
          <w:szCs w:val="24"/>
        </w:rPr>
        <w:t xml:space="preserve">, 2012; PHFI, 2011, RSBY, 2011; Ghosh, 2014; Kamath et al, 2014; </w:t>
      </w:r>
      <w:proofErr w:type="spellStart"/>
      <w:r w:rsidRPr="004E0A87">
        <w:rPr>
          <w:rFonts w:ascii="Times New Roman" w:hAnsi="Times New Roman" w:cs="Times New Roman"/>
          <w:sz w:val="24"/>
          <w:szCs w:val="24"/>
        </w:rPr>
        <w:t>Rajsekhar</w:t>
      </w:r>
      <w:r w:rsidR="00721F71">
        <w:rPr>
          <w:rFonts w:ascii="Times New Roman" w:hAnsi="Times New Roman" w:cs="Times New Roman"/>
          <w:sz w:val="24"/>
          <w:szCs w:val="24"/>
        </w:rPr>
        <w:t>a</w:t>
      </w:r>
      <w:proofErr w:type="spellEnd"/>
      <w:r w:rsidRPr="004E0A87">
        <w:rPr>
          <w:rFonts w:ascii="Times New Roman" w:hAnsi="Times New Roman" w:cs="Times New Roman"/>
          <w:sz w:val="24"/>
          <w:szCs w:val="24"/>
        </w:rPr>
        <w:t xml:space="preserve"> et al, 2011;Mukherji et al, 2012; Desai,  2009; Das</w:t>
      </w:r>
      <w:r w:rsidR="00721F71">
        <w:rPr>
          <w:rFonts w:ascii="Times New Roman" w:hAnsi="Times New Roman" w:cs="Times New Roman"/>
          <w:sz w:val="24"/>
          <w:szCs w:val="24"/>
        </w:rPr>
        <w:t xml:space="preserve"> &amp; </w:t>
      </w:r>
      <w:proofErr w:type="spellStart"/>
      <w:r w:rsidR="00721F71" w:rsidRPr="004E0A87">
        <w:rPr>
          <w:rFonts w:ascii="Times New Roman" w:hAnsi="Times New Roman" w:cs="Times New Roman"/>
          <w:sz w:val="24"/>
          <w:szCs w:val="24"/>
        </w:rPr>
        <w:t>Lieno</w:t>
      </w:r>
      <w:proofErr w:type="spellEnd"/>
      <w:r w:rsidRPr="004E0A87">
        <w:rPr>
          <w:rFonts w:ascii="Times New Roman" w:hAnsi="Times New Roman" w:cs="Times New Roman"/>
          <w:sz w:val="24"/>
          <w:szCs w:val="24"/>
        </w:rPr>
        <w:t xml:space="preserve">, 2011; The Research Institute, 2010; </w:t>
      </w:r>
      <w:proofErr w:type="spellStart"/>
      <w:r w:rsidRPr="004E0A87">
        <w:rPr>
          <w:rFonts w:ascii="Times New Roman" w:hAnsi="Times New Roman" w:cs="Times New Roman"/>
          <w:sz w:val="24"/>
          <w:szCs w:val="24"/>
        </w:rPr>
        <w:t>Westet</w:t>
      </w:r>
      <w:proofErr w:type="spellEnd"/>
      <w:r w:rsidRPr="004E0A87">
        <w:rPr>
          <w:rFonts w:ascii="Times New Roman" w:hAnsi="Times New Roman" w:cs="Times New Roman"/>
          <w:sz w:val="24"/>
          <w:szCs w:val="24"/>
        </w:rPr>
        <w:t xml:space="preserve"> India Social Sciences, 2010; Amicus Advisory, Undated; CTRD 2012; </w:t>
      </w:r>
      <w:proofErr w:type="spellStart"/>
      <w:r w:rsidRPr="004E0A87">
        <w:rPr>
          <w:rFonts w:ascii="Times New Roman" w:hAnsi="Times New Roman" w:cs="Times New Roman"/>
          <w:sz w:val="24"/>
          <w:szCs w:val="24"/>
        </w:rPr>
        <w:t>Khatun</w:t>
      </w:r>
      <w:proofErr w:type="spellEnd"/>
      <w:r w:rsidRPr="004E0A87">
        <w:rPr>
          <w:rFonts w:ascii="Times New Roman" w:hAnsi="Times New Roman" w:cs="Times New Roman"/>
          <w:sz w:val="24"/>
          <w:szCs w:val="24"/>
        </w:rPr>
        <w:t xml:space="preserve"> 2014). A review of existing literature and analysis of publicly available secondary data suggested (Chapter 4) that most of these studies concentrated on evaluating the performance of RSBY, attaching little or no importance to the larger issue of equitable public health delivery. These studies did not indicate that </w:t>
      </w:r>
      <w:r w:rsidRPr="004E0A87">
        <w:rPr>
          <w:rFonts w:ascii="Times New Roman" w:hAnsi="Times New Roman" w:cs="Times New Roman"/>
          <w:bCs/>
          <w:sz w:val="24"/>
          <w:szCs w:val="24"/>
        </w:rPr>
        <w:t>RSBY accurately addressed the conceptualization of the policy to assist the poor. Implementing RSBY required a di</w:t>
      </w:r>
      <w:r w:rsidRPr="004E0A87">
        <w:rPr>
          <w:rFonts w:ascii="Times New Roman" w:hAnsi="Times New Roman" w:cs="Times New Roman"/>
          <w:sz w:val="24"/>
          <w:szCs w:val="24"/>
        </w:rPr>
        <w:t xml:space="preserve">alectical understanding of the issues of health care delivery for the poor and contextualizing them in the larger setting of equity in health care delivery.  </w:t>
      </w:r>
    </w:p>
    <w:p w14:paraId="729B83EF" w14:textId="77777777" w:rsidR="009E3E2D" w:rsidRPr="004E0A87" w:rsidRDefault="009E3E2D" w:rsidP="009E3E2D">
      <w:pPr>
        <w:spacing w:line="360" w:lineRule="auto"/>
        <w:rPr>
          <w:rFonts w:ascii="Times New Roman" w:hAnsi="Times New Roman" w:cs="Times New Roman"/>
          <w:b/>
          <w:bCs/>
          <w:sz w:val="24"/>
          <w:szCs w:val="24"/>
        </w:rPr>
      </w:pPr>
    </w:p>
    <w:p w14:paraId="53215AFD"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Our study has the following objectives: </w:t>
      </w:r>
    </w:p>
    <w:p w14:paraId="41AC7CCB" w14:textId="77777777" w:rsidR="009E3E2D" w:rsidRPr="004E0A87" w:rsidRDefault="009E3E2D" w:rsidP="009E3E2D">
      <w:pPr>
        <w:numPr>
          <w:ilvl w:val="0"/>
          <w:numId w:val="6"/>
        </w:numPr>
        <w:spacing w:line="360" w:lineRule="auto"/>
        <w:contextualSpacing/>
        <w:rPr>
          <w:rFonts w:ascii="Times New Roman" w:hAnsi="Times New Roman" w:cs="Times New Roman"/>
        </w:rPr>
      </w:pPr>
      <w:r w:rsidRPr="004E0A87">
        <w:rPr>
          <w:rFonts w:ascii="Times New Roman" w:hAnsi="Times New Roman" w:cs="Times New Roman"/>
        </w:rPr>
        <w:t xml:space="preserve">To find the extent and pattern of utilization of the </w:t>
      </w:r>
      <w:proofErr w:type="spellStart"/>
      <w:r w:rsidRPr="004E0A87">
        <w:rPr>
          <w:rFonts w:ascii="Times New Roman" w:hAnsi="Times New Roman" w:cs="Times New Roman"/>
        </w:rPr>
        <w:t>Rashtriya</w:t>
      </w:r>
      <w:proofErr w:type="spellEnd"/>
      <w:r w:rsidRPr="004E0A87">
        <w:rPr>
          <w:rFonts w:ascii="Times New Roman" w:hAnsi="Times New Roman" w:cs="Times New Roman"/>
        </w:rPr>
        <w:t xml:space="preserve"> </w:t>
      </w:r>
      <w:proofErr w:type="spellStart"/>
      <w:r w:rsidRPr="004E0A87">
        <w:rPr>
          <w:rFonts w:ascii="Times New Roman" w:hAnsi="Times New Roman" w:cs="Times New Roman"/>
        </w:rPr>
        <w:t>Swasthya</w:t>
      </w:r>
      <w:proofErr w:type="spellEnd"/>
      <w:r w:rsidRPr="004E0A87">
        <w:rPr>
          <w:rFonts w:ascii="Times New Roman" w:hAnsi="Times New Roman" w:cs="Times New Roman"/>
        </w:rPr>
        <w:t xml:space="preserve"> </w:t>
      </w:r>
      <w:proofErr w:type="spellStart"/>
      <w:r w:rsidRPr="004E0A87">
        <w:rPr>
          <w:rFonts w:ascii="Times New Roman" w:hAnsi="Times New Roman" w:cs="Times New Roman"/>
        </w:rPr>
        <w:t>Bima</w:t>
      </w:r>
      <w:proofErr w:type="spellEnd"/>
      <w:r w:rsidRPr="004E0A87">
        <w:rPr>
          <w:rFonts w:ascii="Times New Roman" w:hAnsi="Times New Roman" w:cs="Times New Roman"/>
        </w:rPr>
        <w:t xml:space="preserve"> </w:t>
      </w:r>
      <w:proofErr w:type="spellStart"/>
      <w:r w:rsidRPr="004E0A87">
        <w:rPr>
          <w:rFonts w:ascii="Times New Roman" w:hAnsi="Times New Roman" w:cs="Times New Roman"/>
        </w:rPr>
        <w:t>Yojana</w:t>
      </w:r>
      <w:proofErr w:type="spellEnd"/>
      <w:r w:rsidRPr="004E0A87">
        <w:rPr>
          <w:rFonts w:ascii="Times New Roman" w:hAnsi="Times New Roman" w:cs="Times New Roman"/>
        </w:rPr>
        <w:t xml:space="preserve"> (RSBY), an insurance program in India for those living below the poverty line (BPL);</w:t>
      </w:r>
    </w:p>
    <w:p w14:paraId="113C4C45" w14:textId="77777777" w:rsidR="009E3E2D" w:rsidRPr="004E0A87" w:rsidRDefault="009E3E2D" w:rsidP="009E3E2D">
      <w:pPr>
        <w:numPr>
          <w:ilvl w:val="0"/>
          <w:numId w:val="6"/>
        </w:numPr>
        <w:spacing w:line="360" w:lineRule="auto"/>
        <w:contextualSpacing/>
        <w:rPr>
          <w:rFonts w:ascii="Times New Roman" w:hAnsi="Times New Roman" w:cs="Times New Roman"/>
        </w:rPr>
      </w:pPr>
      <w:r w:rsidRPr="004E0A87">
        <w:rPr>
          <w:rFonts w:ascii="Times New Roman" w:hAnsi="Times New Roman" w:cs="Times New Roman"/>
        </w:rPr>
        <w:t>To examine the associations of utilization of RSBY with that of class, caste, gender, and other factors;</w:t>
      </w:r>
    </w:p>
    <w:p w14:paraId="5146A258" w14:textId="77777777" w:rsidR="009E3E2D" w:rsidRPr="004E0A87" w:rsidRDefault="009E3E2D" w:rsidP="009E3E2D">
      <w:pPr>
        <w:numPr>
          <w:ilvl w:val="0"/>
          <w:numId w:val="6"/>
        </w:numPr>
        <w:spacing w:line="360" w:lineRule="auto"/>
        <w:contextualSpacing/>
        <w:rPr>
          <w:rFonts w:ascii="Times New Roman" w:hAnsi="Times New Roman" w:cs="Times New Roman"/>
        </w:rPr>
      </w:pPr>
      <w:r w:rsidRPr="004E0A87">
        <w:rPr>
          <w:rFonts w:ascii="Times New Roman" w:hAnsi="Times New Roman" w:cs="Times New Roman"/>
        </w:rPr>
        <w:t xml:space="preserve">To explore various socio-economic and political connections that affect the utilization of the program through qualitative interviews and observations. </w:t>
      </w:r>
    </w:p>
    <w:p w14:paraId="1DCEFB6A" w14:textId="77777777" w:rsidR="009E3E2D" w:rsidRPr="004E0A87" w:rsidRDefault="009E3E2D" w:rsidP="009E3E2D">
      <w:pPr>
        <w:spacing w:line="360" w:lineRule="auto"/>
        <w:contextualSpacing/>
        <w:rPr>
          <w:rFonts w:ascii="Times New Roman" w:hAnsi="Times New Roman" w:cs="Times New Roman"/>
          <w:b/>
          <w:sz w:val="24"/>
          <w:szCs w:val="24"/>
        </w:rPr>
      </w:pPr>
      <w:r w:rsidRPr="004E0A87">
        <w:rPr>
          <w:rFonts w:ascii="Times New Roman" w:hAnsi="Times New Roman" w:cs="Times New Roman"/>
          <w:b/>
          <w:sz w:val="24"/>
          <w:szCs w:val="24"/>
        </w:rPr>
        <w:t xml:space="preserve">The organization of the thesis </w:t>
      </w:r>
    </w:p>
    <w:p w14:paraId="288FC523" w14:textId="702181BB" w:rsidR="009E3E2D" w:rsidRPr="004E0A87" w:rsidRDefault="009E3E2D" w:rsidP="009E3E2D">
      <w:pPr>
        <w:spacing w:line="360" w:lineRule="auto"/>
        <w:ind w:firstLine="720"/>
        <w:contextualSpacing/>
        <w:rPr>
          <w:rFonts w:ascii="Times New Roman" w:hAnsi="Times New Roman" w:cs="Times New Roman"/>
          <w:sz w:val="24"/>
          <w:szCs w:val="24"/>
        </w:rPr>
      </w:pPr>
      <w:r w:rsidRPr="004E0A87">
        <w:rPr>
          <w:rFonts w:ascii="Times New Roman" w:hAnsi="Times New Roman" w:cs="Times New Roman"/>
          <w:sz w:val="24"/>
          <w:szCs w:val="24"/>
        </w:rPr>
        <w:t xml:space="preserve">The present study was conducted in the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of the Indian state of West Bengal. The district lies in the central-west part of the state. </w:t>
      </w:r>
      <w:proofErr w:type="spellStart"/>
      <w:r w:rsidRPr="004E0A87">
        <w:rPr>
          <w:rFonts w:ascii="Times New Roman" w:hAnsi="Times New Roman" w:cs="Times New Roman"/>
          <w:sz w:val="24"/>
          <w:szCs w:val="24"/>
        </w:rPr>
        <w:t>Birb</w:t>
      </w:r>
      <w:r w:rsidR="00721F71">
        <w:rPr>
          <w:rFonts w:ascii="Times New Roman" w:hAnsi="Times New Roman" w:cs="Times New Roman"/>
          <w:sz w:val="24"/>
          <w:szCs w:val="24"/>
        </w:rPr>
        <w:t>h</w:t>
      </w:r>
      <w:r w:rsidRPr="004E0A87">
        <w:rPr>
          <w:rFonts w:ascii="Times New Roman" w:hAnsi="Times New Roman" w:cs="Times New Roman"/>
          <w:sz w:val="24"/>
          <w:szCs w:val="24"/>
        </w:rPr>
        <w:t>ums</w:t>
      </w:r>
      <w:proofErr w:type="spellEnd"/>
      <w:r w:rsidRPr="004E0A87">
        <w:rPr>
          <w:rFonts w:ascii="Times New Roman" w:hAnsi="Times New Roman" w:cs="Times New Roman"/>
          <w:sz w:val="24"/>
          <w:szCs w:val="24"/>
        </w:rPr>
        <w:t>’ population of 3,502,404 people (2011 Census), includes high concentration of socially disadvantaged communities: 29</w:t>
      </w:r>
      <w:r w:rsidR="00721F71">
        <w:rPr>
          <w:rFonts w:ascii="Times New Roman" w:hAnsi="Times New Roman" w:cs="Times New Roman"/>
          <w:sz w:val="24"/>
          <w:szCs w:val="24"/>
        </w:rPr>
        <w:t xml:space="preserve"> </w:t>
      </w:r>
      <w:proofErr w:type="gramStart"/>
      <w:r w:rsidR="00721F71">
        <w:rPr>
          <w:rFonts w:ascii="Times New Roman" w:hAnsi="Times New Roman" w:cs="Times New Roman"/>
          <w:sz w:val="24"/>
          <w:szCs w:val="24"/>
        </w:rPr>
        <w:t xml:space="preserve">percent </w:t>
      </w:r>
      <w:r w:rsidRPr="004E0A87">
        <w:rPr>
          <w:rFonts w:ascii="Times New Roman" w:hAnsi="Times New Roman" w:cs="Times New Roman"/>
          <w:sz w:val="24"/>
          <w:szCs w:val="24"/>
        </w:rPr>
        <w:t xml:space="preserve"> are</w:t>
      </w:r>
      <w:proofErr w:type="gramEnd"/>
      <w:r w:rsidRPr="004E0A87">
        <w:rPr>
          <w:rFonts w:ascii="Times New Roman" w:hAnsi="Times New Roman" w:cs="Times New Roman"/>
          <w:sz w:val="24"/>
          <w:szCs w:val="24"/>
        </w:rPr>
        <w:t xml:space="preserve"> Dalits, officially called the scheduled castes, 7</w:t>
      </w:r>
      <w:r w:rsidR="00721F71" w:rsidRPr="00721F71">
        <w:rPr>
          <w:rFonts w:ascii="Times New Roman" w:hAnsi="Times New Roman" w:cs="Times New Roman"/>
          <w:sz w:val="24"/>
          <w:szCs w:val="24"/>
        </w:rPr>
        <w:t xml:space="preserve"> </w:t>
      </w:r>
      <w:r w:rsidR="00721F71">
        <w:rPr>
          <w:rFonts w:ascii="Times New Roman" w:hAnsi="Times New Roman" w:cs="Times New Roman"/>
          <w:sz w:val="24"/>
          <w:szCs w:val="24"/>
        </w:rPr>
        <w:t xml:space="preserve">percent </w:t>
      </w:r>
      <w:r w:rsidR="00721F71" w:rsidRPr="004E0A87">
        <w:rPr>
          <w:rFonts w:ascii="Times New Roman" w:hAnsi="Times New Roman" w:cs="Times New Roman"/>
          <w:sz w:val="24"/>
          <w:szCs w:val="24"/>
        </w:rPr>
        <w:t xml:space="preserve"> </w:t>
      </w:r>
      <w:r w:rsidRPr="004E0A87">
        <w:rPr>
          <w:rFonts w:ascii="Times New Roman" w:hAnsi="Times New Roman" w:cs="Times New Roman"/>
          <w:sz w:val="24"/>
          <w:szCs w:val="24"/>
        </w:rPr>
        <w:t xml:space="preserve">are </w:t>
      </w:r>
      <w:proofErr w:type="spellStart"/>
      <w:r w:rsidRPr="004E0A87">
        <w:rPr>
          <w:rFonts w:ascii="Times New Roman" w:hAnsi="Times New Roman" w:cs="Times New Roman"/>
          <w:sz w:val="24"/>
          <w:szCs w:val="24"/>
        </w:rPr>
        <w:t>Adivasis</w:t>
      </w:r>
      <w:proofErr w:type="spellEnd"/>
      <w:r w:rsidRPr="004E0A87">
        <w:rPr>
          <w:rFonts w:ascii="Times New Roman" w:hAnsi="Times New Roman" w:cs="Times New Roman"/>
          <w:sz w:val="24"/>
          <w:szCs w:val="24"/>
        </w:rPr>
        <w:t>, officially called the scheduled tribes, and 37</w:t>
      </w:r>
      <w:r w:rsidR="00721F71" w:rsidRPr="00721F71">
        <w:rPr>
          <w:rFonts w:ascii="Times New Roman" w:hAnsi="Times New Roman" w:cs="Times New Roman"/>
          <w:sz w:val="24"/>
          <w:szCs w:val="24"/>
        </w:rPr>
        <w:t xml:space="preserve"> </w:t>
      </w:r>
      <w:r w:rsidR="00721F71">
        <w:rPr>
          <w:rFonts w:ascii="Times New Roman" w:hAnsi="Times New Roman" w:cs="Times New Roman"/>
          <w:sz w:val="24"/>
          <w:szCs w:val="24"/>
        </w:rPr>
        <w:t xml:space="preserve">percent </w:t>
      </w:r>
      <w:r w:rsidR="00721F71" w:rsidRPr="004E0A87">
        <w:rPr>
          <w:rFonts w:ascii="Times New Roman" w:hAnsi="Times New Roman" w:cs="Times New Roman"/>
          <w:sz w:val="24"/>
          <w:szCs w:val="24"/>
        </w:rPr>
        <w:t xml:space="preserve"> </w:t>
      </w:r>
      <w:r w:rsidRPr="004E0A87">
        <w:rPr>
          <w:rFonts w:ascii="Times New Roman" w:hAnsi="Times New Roman" w:cs="Times New Roman"/>
          <w:sz w:val="24"/>
          <w:szCs w:val="24"/>
        </w:rPr>
        <w:t xml:space="preserve">are Muslims. Statistics reveal this districts’ low socioeconomic status. </w:t>
      </w:r>
      <w:proofErr w:type="spellStart"/>
      <w:r w:rsidRPr="004E0A87">
        <w:rPr>
          <w:rFonts w:ascii="Times New Roman" w:hAnsi="Times New Roman" w:cs="Times New Roman"/>
          <w:sz w:val="24"/>
          <w:szCs w:val="24"/>
        </w:rPr>
        <w:t>Birb</w:t>
      </w:r>
      <w:r w:rsidR="00721F71">
        <w:rPr>
          <w:rFonts w:ascii="Times New Roman" w:hAnsi="Times New Roman" w:cs="Times New Roman"/>
          <w:sz w:val="24"/>
          <w:szCs w:val="24"/>
        </w:rPr>
        <w:t>h</w:t>
      </w:r>
      <w:r w:rsidRPr="004E0A87">
        <w:rPr>
          <w:rFonts w:ascii="Times New Roman" w:hAnsi="Times New Roman" w:cs="Times New Roman"/>
          <w:sz w:val="24"/>
          <w:szCs w:val="24"/>
        </w:rPr>
        <w:t>um’s</w:t>
      </w:r>
      <w:proofErr w:type="spellEnd"/>
      <w:r w:rsidRPr="004E0A87">
        <w:rPr>
          <w:rFonts w:ascii="Times New Roman" w:hAnsi="Times New Roman" w:cs="Times New Roman"/>
          <w:sz w:val="24"/>
          <w:szCs w:val="24"/>
        </w:rPr>
        <w:t xml:space="preserve"> literacy rate is 71</w:t>
      </w:r>
      <w:r w:rsidR="00721F71" w:rsidRPr="00721F71">
        <w:rPr>
          <w:rFonts w:ascii="Times New Roman" w:hAnsi="Times New Roman" w:cs="Times New Roman"/>
          <w:sz w:val="24"/>
          <w:szCs w:val="24"/>
        </w:rPr>
        <w:t xml:space="preserve"> </w:t>
      </w:r>
      <w:r w:rsidR="00721F71">
        <w:rPr>
          <w:rFonts w:ascii="Times New Roman" w:hAnsi="Times New Roman" w:cs="Times New Roman"/>
          <w:sz w:val="24"/>
          <w:szCs w:val="24"/>
        </w:rPr>
        <w:t xml:space="preserve">percent </w:t>
      </w:r>
      <w:r w:rsidRPr="004E0A87">
        <w:rPr>
          <w:rFonts w:ascii="Times New Roman" w:hAnsi="Times New Roman" w:cs="Times New Roman"/>
          <w:sz w:val="24"/>
          <w:szCs w:val="24"/>
        </w:rPr>
        <w:t>compared with 76</w:t>
      </w:r>
      <w:r w:rsidR="00721F71" w:rsidRPr="00721F71">
        <w:rPr>
          <w:rFonts w:ascii="Times New Roman" w:hAnsi="Times New Roman" w:cs="Times New Roman"/>
          <w:sz w:val="24"/>
          <w:szCs w:val="24"/>
        </w:rPr>
        <w:t xml:space="preserve"> </w:t>
      </w:r>
      <w:r w:rsidR="00721F71">
        <w:rPr>
          <w:rFonts w:ascii="Times New Roman" w:hAnsi="Times New Roman" w:cs="Times New Roman"/>
          <w:sz w:val="24"/>
          <w:szCs w:val="24"/>
        </w:rPr>
        <w:t xml:space="preserve">percent </w:t>
      </w:r>
      <w:r w:rsidRPr="004E0A87">
        <w:rPr>
          <w:rFonts w:ascii="Times New Roman" w:hAnsi="Times New Roman" w:cs="Times New Roman"/>
          <w:sz w:val="24"/>
          <w:szCs w:val="24"/>
        </w:rPr>
        <w:t>for the state; and while 46</w:t>
      </w:r>
      <w:r w:rsidR="00721F71" w:rsidRPr="00721F71">
        <w:rPr>
          <w:rFonts w:ascii="Times New Roman" w:hAnsi="Times New Roman" w:cs="Times New Roman"/>
          <w:sz w:val="24"/>
          <w:szCs w:val="24"/>
        </w:rPr>
        <w:t xml:space="preserve"> </w:t>
      </w:r>
      <w:r w:rsidR="00721F71">
        <w:rPr>
          <w:rFonts w:ascii="Times New Roman" w:hAnsi="Times New Roman" w:cs="Times New Roman"/>
          <w:sz w:val="24"/>
          <w:szCs w:val="24"/>
        </w:rPr>
        <w:t xml:space="preserve">percent </w:t>
      </w:r>
      <w:r w:rsidRPr="004E0A87">
        <w:rPr>
          <w:rFonts w:ascii="Times New Roman" w:hAnsi="Times New Roman" w:cs="Times New Roman"/>
          <w:sz w:val="24"/>
          <w:szCs w:val="24"/>
        </w:rPr>
        <w:t xml:space="preserve">of </w:t>
      </w:r>
      <w:proofErr w:type="spellStart"/>
      <w:r w:rsidRPr="004E0A87">
        <w:rPr>
          <w:rFonts w:ascii="Times New Roman" w:hAnsi="Times New Roman" w:cs="Times New Roman"/>
          <w:sz w:val="24"/>
          <w:szCs w:val="24"/>
        </w:rPr>
        <w:t>Birbhums</w:t>
      </w:r>
      <w:proofErr w:type="spellEnd"/>
      <w:r w:rsidRPr="004E0A87">
        <w:rPr>
          <w:rFonts w:ascii="Times New Roman" w:hAnsi="Times New Roman" w:cs="Times New Roman"/>
          <w:sz w:val="24"/>
          <w:szCs w:val="24"/>
        </w:rPr>
        <w:t>’ workers engage in agricultural labor, only 29</w:t>
      </w:r>
      <w:r w:rsidR="00721F71" w:rsidRPr="00721F71">
        <w:rPr>
          <w:rFonts w:ascii="Times New Roman" w:hAnsi="Times New Roman" w:cs="Times New Roman"/>
          <w:sz w:val="24"/>
          <w:szCs w:val="24"/>
        </w:rPr>
        <w:t xml:space="preserve"> </w:t>
      </w:r>
      <w:r w:rsidR="00721F71">
        <w:rPr>
          <w:rFonts w:ascii="Times New Roman" w:hAnsi="Times New Roman" w:cs="Times New Roman"/>
          <w:sz w:val="24"/>
          <w:szCs w:val="24"/>
        </w:rPr>
        <w:t xml:space="preserve">percent </w:t>
      </w:r>
      <w:r w:rsidRPr="004E0A87">
        <w:rPr>
          <w:rFonts w:ascii="Times New Roman" w:hAnsi="Times New Roman" w:cs="Times New Roman"/>
          <w:sz w:val="24"/>
          <w:szCs w:val="24"/>
        </w:rPr>
        <w:t xml:space="preserve">of the state’s population does (Census of India, 2011). Regarding </w:t>
      </w:r>
      <w:r w:rsidRPr="004E0A87">
        <w:rPr>
          <w:rFonts w:ascii="Times New Roman" w:hAnsi="Times New Roman" w:cs="Times New Roman"/>
          <w:sz w:val="24"/>
          <w:szCs w:val="24"/>
        </w:rPr>
        <w:lastRenderedPageBreak/>
        <w:t>health status of the population the district’s achievement is lower than that of the state average (Chapter 2).</w:t>
      </w:r>
    </w:p>
    <w:p w14:paraId="2E8A88F6" w14:textId="32332AF2" w:rsidR="009E3E2D" w:rsidRPr="004E0A87" w:rsidRDefault="009E3E2D" w:rsidP="009E3E2D">
      <w:pPr>
        <w:spacing w:line="360" w:lineRule="auto"/>
        <w:ind w:firstLine="360"/>
        <w:contextualSpacing/>
        <w:rPr>
          <w:rFonts w:ascii="Times New Roman" w:hAnsi="Times New Roman" w:cs="Times New Roman"/>
          <w:sz w:val="24"/>
          <w:szCs w:val="24"/>
        </w:rPr>
      </w:pPr>
      <w:r w:rsidRPr="004E0A87">
        <w:rPr>
          <w:rFonts w:ascii="Times New Roman" w:hAnsi="Times New Roman" w:cs="Times New Roman"/>
          <w:sz w:val="24"/>
          <w:szCs w:val="24"/>
        </w:rPr>
        <w:t xml:space="preserve">Following the bio-social approach in health and health care delivery (Farmer et al, 2013), the study followed the explanatory sequential mixed methods design (Creswell, 2015). First I collected and </w:t>
      </w:r>
      <w:r w:rsidR="00721F71" w:rsidRPr="004E0A87">
        <w:rPr>
          <w:rFonts w:ascii="Times New Roman" w:hAnsi="Times New Roman" w:cs="Times New Roman"/>
          <w:sz w:val="24"/>
          <w:szCs w:val="24"/>
        </w:rPr>
        <w:t>analyzed</w:t>
      </w:r>
      <w:r w:rsidRPr="004E0A87">
        <w:rPr>
          <w:rFonts w:ascii="Times New Roman" w:hAnsi="Times New Roman" w:cs="Times New Roman"/>
          <w:sz w:val="24"/>
          <w:szCs w:val="24"/>
        </w:rPr>
        <w:t xml:space="preserve"> quantitative data through a literature review and a survey of 450 households. Then I carried out and </w:t>
      </w:r>
      <w:r w:rsidR="00721F71" w:rsidRPr="004E0A87">
        <w:rPr>
          <w:rFonts w:ascii="Times New Roman" w:hAnsi="Times New Roman" w:cs="Times New Roman"/>
          <w:sz w:val="24"/>
          <w:szCs w:val="24"/>
        </w:rPr>
        <w:t>analyzed</w:t>
      </w:r>
      <w:r w:rsidRPr="004E0A87">
        <w:rPr>
          <w:rFonts w:ascii="Times New Roman" w:hAnsi="Times New Roman" w:cs="Times New Roman"/>
          <w:sz w:val="24"/>
          <w:szCs w:val="24"/>
        </w:rPr>
        <w:t xml:space="preserve"> qualitative interviews with 18 participants selected from the surveyed households. In addition, I interviewed government officials and other functionaries concerned with the delivery of RSBY. The collected data were merged together to discuss the results (Chapter 3).  </w:t>
      </w:r>
    </w:p>
    <w:p w14:paraId="13B51684" w14:textId="3A41F42D" w:rsidR="009E3E2D" w:rsidRPr="004E0A87" w:rsidRDefault="009E3E2D" w:rsidP="009E3E2D">
      <w:pPr>
        <w:spacing w:line="360" w:lineRule="auto"/>
        <w:ind w:firstLine="720"/>
        <w:contextualSpacing/>
        <w:rPr>
          <w:rFonts w:ascii="Times New Roman" w:hAnsi="Times New Roman" w:cs="Times New Roman"/>
          <w:sz w:val="24"/>
          <w:szCs w:val="24"/>
        </w:rPr>
      </w:pPr>
      <w:r w:rsidRPr="004E0A87">
        <w:rPr>
          <w:rFonts w:ascii="Times New Roman" w:hAnsi="Times New Roman" w:cs="Times New Roman"/>
          <w:sz w:val="24"/>
          <w:szCs w:val="24"/>
        </w:rPr>
        <w:t xml:space="preserve">Following the bio-social approach in health and healthcare delivery (Farmer et al, 2013), the study followed the explanatory sequential mixed methods design (Creswell, 2015), which collected and </w:t>
      </w:r>
      <w:r w:rsidR="00721F71" w:rsidRPr="004E0A87">
        <w:rPr>
          <w:rFonts w:ascii="Times New Roman" w:hAnsi="Times New Roman" w:cs="Times New Roman"/>
          <w:sz w:val="24"/>
          <w:szCs w:val="24"/>
        </w:rPr>
        <w:t>analyzed</w:t>
      </w:r>
      <w:r w:rsidRPr="004E0A87">
        <w:rPr>
          <w:rFonts w:ascii="Times New Roman" w:hAnsi="Times New Roman" w:cs="Times New Roman"/>
          <w:sz w:val="24"/>
          <w:szCs w:val="24"/>
        </w:rPr>
        <w:t xml:space="preserve"> first quantitative data (both secondary and primary) and carried out and </w:t>
      </w:r>
      <w:r w:rsidR="00721F71" w:rsidRPr="004E0A87">
        <w:rPr>
          <w:rFonts w:ascii="Times New Roman" w:hAnsi="Times New Roman" w:cs="Times New Roman"/>
          <w:sz w:val="24"/>
          <w:szCs w:val="24"/>
        </w:rPr>
        <w:t>analyzed</w:t>
      </w:r>
      <w:r w:rsidRPr="004E0A87">
        <w:rPr>
          <w:rFonts w:ascii="Times New Roman" w:hAnsi="Times New Roman" w:cs="Times New Roman"/>
          <w:sz w:val="24"/>
          <w:szCs w:val="24"/>
        </w:rPr>
        <w:t xml:space="preserve"> qualitative interviews with participants. A household survey was carried out in 450 households from which 18 were selected for qualitative interviews. In addition, government officials and other functionaries concerned with the delivery of RSBY were interviewed. The collected data were merged together to discuss the results (Chapter 2).  </w:t>
      </w:r>
    </w:p>
    <w:p w14:paraId="252D94EE" w14:textId="77777777" w:rsidR="009E3E2D" w:rsidRPr="004E0A87" w:rsidRDefault="009E3E2D" w:rsidP="009E3E2D">
      <w:pPr>
        <w:spacing w:line="360" w:lineRule="auto"/>
        <w:ind w:firstLine="720"/>
        <w:contextualSpacing/>
        <w:rPr>
          <w:rFonts w:ascii="Times New Roman" w:hAnsi="Times New Roman" w:cs="Times New Roman"/>
          <w:sz w:val="24"/>
          <w:szCs w:val="24"/>
        </w:rPr>
      </w:pPr>
      <w:r w:rsidRPr="004E0A87">
        <w:rPr>
          <w:rFonts w:ascii="Times New Roman" w:hAnsi="Times New Roman" w:cs="Times New Roman"/>
          <w:sz w:val="24"/>
          <w:szCs w:val="24"/>
        </w:rPr>
        <w:t xml:space="preserve">Before discussing the field level findings, the thesis gives a picture of the RSBY’s implementation in the states of India, as well as in the districts of West Bengal. It also discusses the literature available on RSBY. The analysis of secondary level data clearly suggests that the performance of the program is strongly connected with the overall publicly delivered health services. States, such as Bihar, with poor public sector health provisions demonstrated very poor enrolment in RSBY; on the other hand, states like Kerala, which has a well-functioning publicly-delivered health system, could manage to utilize the central government’s fund under RSBY to further strengthen the existing system. Also, this analysis demonstrated that in some areas, where the public sector health system is weak, the private   sector also does not cater to RSBY </w:t>
      </w:r>
      <w:proofErr w:type="spellStart"/>
      <w:r w:rsidRPr="004E0A87">
        <w:rPr>
          <w:rFonts w:ascii="Times New Roman" w:hAnsi="Times New Roman" w:cs="Times New Roman"/>
          <w:sz w:val="24"/>
          <w:szCs w:val="24"/>
        </w:rPr>
        <w:t>enrolees</w:t>
      </w:r>
      <w:proofErr w:type="spellEnd"/>
      <w:r w:rsidRPr="004E0A87">
        <w:rPr>
          <w:rFonts w:ascii="Times New Roman" w:hAnsi="Times New Roman" w:cs="Times New Roman"/>
          <w:sz w:val="24"/>
          <w:szCs w:val="24"/>
        </w:rPr>
        <w:t>; as a result government has to accredit under RSBY for hospitalized care many of the facilities, which do not even have indoor services (Chapter 4).</w:t>
      </w:r>
    </w:p>
    <w:p w14:paraId="60B7332B" w14:textId="55050B3B" w:rsidR="009E3E2D" w:rsidRPr="004E0A87" w:rsidRDefault="009E3E2D" w:rsidP="009E3E2D">
      <w:pPr>
        <w:spacing w:line="360" w:lineRule="auto"/>
        <w:ind w:firstLine="720"/>
        <w:contextualSpacing/>
        <w:rPr>
          <w:rFonts w:ascii="Times New Roman" w:hAnsi="Times New Roman" w:cs="Times New Roman"/>
          <w:sz w:val="24"/>
          <w:szCs w:val="24"/>
        </w:rPr>
      </w:pPr>
      <w:r w:rsidRPr="004E0A87">
        <w:rPr>
          <w:rFonts w:ascii="Times New Roman" w:hAnsi="Times New Roman" w:cs="Times New Roman"/>
          <w:sz w:val="24"/>
          <w:szCs w:val="24"/>
        </w:rPr>
        <w:t xml:space="preserve">The thesis then describes the field-level data and experiences, in two chapters:  household disease pattern and health seeking </w:t>
      </w:r>
      <w:r w:rsidR="00721F71" w:rsidRPr="004E0A87">
        <w:rPr>
          <w:rFonts w:ascii="Times New Roman" w:hAnsi="Times New Roman" w:cs="Times New Roman"/>
          <w:sz w:val="24"/>
          <w:szCs w:val="24"/>
        </w:rPr>
        <w:t>behavior</w:t>
      </w:r>
      <w:r w:rsidRPr="004E0A87">
        <w:rPr>
          <w:rFonts w:ascii="Times New Roman" w:hAnsi="Times New Roman" w:cs="Times New Roman"/>
          <w:sz w:val="24"/>
          <w:szCs w:val="24"/>
        </w:rPr>
        <w:t xml:space="preserve"> (Chapter 5) and grass root level implementation of RSBY (Chapter 6). The household disease pattern demonstrates the predominance of communicable diseases. Also, it shows that the gap of publicly provided medical facilities is being filled up mainly by the informal service providers (quacks). This has resulted in a formal-informal interaction: quacks practice mod</w:t>
      </w:r>
      <w:r w:rsidRPr="004E0A87">
        <w:rPr>
          <w:rFonts w:ascii="Times New Roman" w:hAnsi="Times New Roman" w:cs="Times New Roman"/>
          <w:sz w:val="24"/>
          <w:szCs w:val="24"/>
        </w:rPr>
        <w:lastRenderedPageBreak/>
        <w:t>ern allopathic medicine but without having any formal training. Through the quacks the largely unregulated private drug market has found a wide avenue to expand their business.</w:t>
      </w:r>
    </w:p>
    <w:p w14:paraId="6F32E81D"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Discussions in Chapter 6 demonstrated that the design of the RSBY gives the patients the choice of facilities—government or private, ten-bed primary health center or private nursing home of up to 100 beds; government or private hospital. But, for all practical purposes, the choice of the patients was limited by their socio-economic standing: being poor, illiterate, socially disadvantaged, and politically voiceless, they depended upon others to find the health facility for hospitalized care. Information about the health facilities did not come automatically, and in its flow, from government to the people, there was every scope, and “proper” utilization of that scope of shaping the information to the benefit of a network of doctors, private players in health, and others. For people in this helpless state, health equity is nothing but a distant dream. And, through the experiences of the people I met in the field I learned that though RSBY was designed specifically to help people avoid catastrophic health expenditure, instead the program has actually added to the inequitable state of healthcare in particular and social arrangements in general.  </w:t>
      </w:r>
    </w:p>
    <w:p w14:paraId="0EFF852B" w14:textId="2ECDECFD" w:rsidR="009E3E2D" w:rsidRPr="004E0A87" w:rsidRDefault="009E3E2D" w:rsidP="009E3E2D">
      <w:pPr>
        <w:pStyle w:val="NormalWeb"/>
        <w:shd w:val="clear" w:color="auto" w:fill="FFFFFF"/>
        <w:spacing w:line="360" w:lineRule="auto"/>
        <w:jc w:val="both"/>
      </w:pPr>
      <w:r w:rsidRPr="004E0A87">
        <w:t xml:space="preserve"> </w:t>
      </w:r>
      <w:r w:rsidRPr="004E0A87">
        <w:tab/>
        <w:t xml:space="preserve">Finally, using the main results of the study (summarized below), the thesis concludes with a policy critique (Chapter 7). The study found the designing and implementation of the RSBY at two levels: operational and ideological. The operational problems involved direct and indirect exclusion, rapid expansion of an unregulated and plundering private health market, gross medical abuse and unethical practices. Also the implementation of the program was directly related with the privatization syndrome, where poor public support system and gradual withdrawal of publicly delivered health services had given way to the private health market and supply induced demand of health care. Private facilities were found to concentrate mainly on easy-to-handle services, like cataract surgery, and commission agents recruited patients for this surgery, often without indication that the patient even needed the surgery. From the 1,090 procedures performed under RSBY, I found that the actual treatment done by the private hospitals occurred not to provide health care for patients, but instead to profit for health care facilities. It also involved a huge informational asymmetry, as it seemed to be impossible for the patient to keep track of as to which of the 1,090 procedures covered by RSBY was performed on him or her. This apart, there was the issue of duplication: many surgical </w:t>
      </w:r>
      <w:r w:rsidR="00A424C3" w:rsidRPr="004E0A87">
        <w:t>procedures</w:t>
      </w:r>
      <w:r w:rsidRPr="004E0A87">
        <w:t xml:space="preserve"> such as cataract surgery were offered for free under different public programs, and also offered under RSBY for a fee. This duplication meant that </w:t>
      </w:r>
      <w:r w:rsidRPr="004E0A87">
        <w:lastRenderedPageBreak/>
        <w:t xml:space="preserve">patients used </w:t>
      </w:r>
      <w:r w:rsidR="00A424C3" w:rsidRPr="004E0A87">
        <w:t>valuable</w:t>
      </w:r>
      <w:r w:rsidRPr="004E0A87">
        <w:t xml:space="preserve"> coverage for procedures that could have been free, and had to pay out of pocket for other necessary procedures. </w:t>
      </w:r>
    </w:p>
    <w:p w14:paraId="7BA473FF" w14:textId="77777777" w:rsidR="009E3E2D" w:rsidRPr="004E0A87" w:rsidRDefault="009E3E2D" w:rsidP="009E3E2D">
      <w:pPr>
        <w:pStyle w:val="NormalWeb"/>
        <w:shd w:val="clear" w:color="auto" w:fill="FFFFFF"/>
        <w:spacing w:line="360" w:lineRule="auto"/>
        <w:ind w:firstLine="720"/>
        <w:jc w:val="both"/>
      </w:pPr>
      <w:r w:rsidRPr="004E0A87">
        <w:t xml:space="preserve">The operational problems had their roots in larger ideological issues. First, treatment of an ailment has been converted into a product with a particular price tag. An individual’s illness or ailment relates to complex bio-social elements, and their cure cannot be restricted to some monetary measurement. </w:t>
      </w:r>
    </w:p>
    <w:p w14:paraId="6F02F25F" w14:textId="77777777" w:rsidR="009E3E2D" w:rsidRPr="004E0A87" w:rsidRDefault="009E3E2D" w:rsidP="009E3E2D">
      <w:pPr>
        <w:pStyle w:val="NormalWeb"/>
        <w:shd w:val="clear" w:color="auto" w:fill="FFFFFF"/>
        <w:spacing w:line="360" w:lineRule="auto"/>
        <w:ind w:firstLine="720"/>
        <w:jc w:val="both"/>
      </w:pPr>
      <w:r w:rsidRPr="004E0A87">
        <w:t xml:space="preserve">Second, it is impossible to disconnect the profit motive of the private facilities and hence, it is impossible to eliminate the possibility of deficiency in care, medical abuse, and making the actual treatment free. </w:t>
      </w:r>
    </w:p>
    <w:p w14:paraId="5F192690" w14:textId="77777777" w:rsidR="009E3E2D" w:rsidRPr="004E0A87" w:rsidRDefault="009E3E2D" w:rsidP="009E3E2D">
      <w:pPr>
        <w:pStyle w:val="NormalWeb"/>
        <w:shd w:val="clear" w:color="auto" w:fill="FFFFFF"/>
        <w:spacing w:line="360" w:lineRule="auto"/>
        <w:ind w:firstLine="720"/>
        <w:jc w:val="both"/>
      </w:pPr>
      <w:r w:rsidRPr="004E0A87">
        <w:t xml:space="preserve">Third, the very understanding of health and its relationship with human beings is an inflicting concern. From the government’s point of view, health is not intrinsically important; instead health has only instrumental value, and this leads the government to “concentrate” on the poor. Studies have clearly shown the congenital weaknesses of the programs “targeting” the poor. On the other hand, when universalized, the possibility of success of a program becomes much higher. </w:t>
      </w:r>
    </w:p>
    <w:p w14:paraId="62E94C7C" w14:textId="77777777" w:rsidR="009E3E2D" w:rsidRPr="004E0A87" w:rsidRDefault="009E3E2D" w:rsidP="009E3E2D">
      <w:pPr>
        <w:pStyle w:val="NormalWeb"/>
        <w:shd w:val="clear" w:color="auto" w:fill="FFFFFF"/>
        <w:spacing w:line="360" w:lineRule="auto"/>
        <w:ind w:firstLine="720"/>
        <w:jc w:val="both"/>
      </w:pPr>
      <w:r w:rsidRPr="004E0A87">
        <w:t xml:space="preserve">Fourth, seeing health through the narrow lens of medical and hospitalized care combined with the idea of “government-care-for-the-poor-and-private-care-for-others” has weakened the government system terribly and led to an abusive private care system. The implementation of the RSBY mainly through a private avenue added to this perversion. By inducing a sense of equality—poor and rich getting access to treatment in private facilities—RSBY eroded the sense of right to health. Thus, the government has successfully made the people believe that there is no other option than to depend upon the private market for healthcare. </w:t>
      </w:r>
    </w:p>
    <w:p w14:paraId="2B2819A6" w14:textId="77777777" w:rsidR="009E3E2D" w:rsidRPr="004E0A87" w:rsidRDefault="009E3E2D" w:rsidP="009E3E2D">
      <w:pPr>
        <w:pStyle w:val="NormalWeb"/>
        <w:shd w:val="clear" w:color="auto" w:fill="FFFFFF"/>
        <w:spacing w:line="360" w:lineRule="auto"/>
        <w:ind w:firstLine="720"/>
        <w:jc w:val="both"/>
      </w:pPr>
      <w:r w:rsidRPr="004E0A87">
        <w:t xml:space="preserve">The thesis ends with a question raised by a participant of the study: </w:t>
      </w:r>
    </w:p>
    <w:p w14:paraId="3C6CBEA9" w14:textId="77777777" w:rsidR="009E3E2D" w:rsidRPr="004E0A87" w:rsidRDefault="009E3E2D" w:rsidP="009E3E2D">
      <w:pPr>
        <w:spacing w:after="120" w:line="360" w:lineRule="auto"/>
        <w:ind w:left="720"/>
        <w:rPr>
          <w:rFonts w:ascii="Times New Roman" w:hAnsi="Times New Roman" w:cs="Times New Roman"/>
        </w:rPr>
      </w:pPr>
      <w:r w:rsidRPr="004E0A87">
        <w:rPr>
          <w:rFonts w:ascii="Times New Roman" w:hAnsi="Times New Roman" w:cs="Times New Roman"/>
        </w:rPr>
        <w:t xml:space="preserve">When a rich sneezes a hundred thousand of rupees is spent on his treatment. But our illness has to be confined to Rupees thirty thousand [the RSBY coverage]. Why is it such? Human being is human being because of her person. The rich has a body, so do I. Then, why this discrimination in healthcare?  You eat good food, wear good clothes, live in comfortable house, and travel on a four wheeler. I will be happy with a bowl of water-soaked rice, rugged cloth, thatched hut, and walking on foot. But when it comes to illness, we have the same inflictions. Then why should I have to lie in bed without any treatment when you enjoy all the facilities in your disposition? </w:t>
      </w:r>
    </w:p>
    <w:p w14:paraId="32DB2C91" w14:textId="77777777" w:rsidR="009E3E2D" w:rsidRPr="004E0A87" w:rsidRDefault="009E3E2D" w:rsidP="009E3E2D">
      <w:pPr>
        <w:pBdr>
          <w:bottom w:val="single" w:sz="6" w:space="1" w:color="auto"/>
        </w:pBd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lastRenderedPageBreak/>
        <w:t xml:space="preserve">The study findings are significant at two levels: (a) they add to the understanding of global health delivery through a deeper and widely contextualized analysis of one insurance scheme aimed at those living BPL and (b) they suggest policy modifications and changes related not just to RSBY but also to the overall public policies concerning health delivery in the country.  </w:t>
      </w:r>
    </w:p>
    <w:p w14:paraId="1D4981FB" w14:textId="77777777" w:rsidR="009E3E2D" w:rsidRPr="004E0A87" w:rsidRDefault="009E3E2D" w:rsidP="009E3E2D">
      <w:pPr>
        <w:rPr>
          <w:rFonts w:ascii="Times New Roman" w:hAnsi="Times New Roman" w:cs="Times New Roman"/>
          <w:b/>
          <w:sz w:val="24"/>
          <w:szCs w:val="24"/>
        </w:rPr>
      </w:pPr>
      <w:r w:rsidRPr="004E0A87">
        <w:rPr>
          <w:rFonts w:ascii="Times New Roman" w:hAnsi="Times New Roman" w:cs="Times New Roman"/>
          <w:b/>
          <w:sz w:val="24"/>
          <w:szCs w:val="24"/>
        </w:rPr>
        <w:br w:type="page"/>
      </w:r>
    </w:p>
    <w:p w14:paraId="280C42B7" w14:textId="77777777" w:rsidR="009E3E2D" w:rsidRPr="004E0A87" w:rsidRDefault="009E3E2D" w:rsidP="009E3E2D">
      <w:pPr>
        <w:spacing w:line="480" w:lineRule="auto"/>
        <w:outlineLvl w:val="0"/>
        <w:rPr>
          <w:rFonts w:ascii="Times New Roman" w:hAnsi="Times New Roman" w:cs="Times New Roman"/>
          <w:b/>
          <w:sz w:val="24"/>
          <w:szCs w:val="24"/>
        </w:rPr>
      </w:pPr>
      <w:bookmarkStart w:id="10" w:name="_Toc482165582"/>
      <w:r w:rsidRPr="004E0A87">
        <w:rPr>
          <w:rFonts w:ascii="Times New Roman" w:hAnsi="Times New Roman" w:cs="Times New Roman"/>
          <w:b/>
          <w:sz w:val="24"/>
          <w:szCs w:val="24"/>
        </w:rPr>
        <w:lastRenderedPageBreak/>
        <w:t>Chapter 2. Methods, sample and limitations of the study</w:t>
      </w:r>
      <w:bookmarkEnd w:id="10"/>
    </w:p>
    <w:p w14:paraId="796839B9" w14:textId="77777777" w:rsidR="009E3E2D" w:rsidRPr="004E0A87" w:rsidRDefault="009E3E2D" w:rsidP="009E3E2D">
      <w:pPr>
        <w:shd w:val="clear" w:color="auto" w:fill="FFFFFF"/>
        <w:spacing w:before="75" w:after="0" w:line="360" w:lineRule="auto"/>
        <w:ind w:left="150"/>
        <w:jc w:val="both"/>
        <w:rPr>
          <w:rFonts w:ascii="Times New Roman" w:hAnsi="Times New Roman" w:cs="Times New Roman"/>
          <w:bCs/>
          <w:i/>
          <w:iCs/>
          <w:sz w:val="20"/>
          <w:szCs w:val="20"/>
        </w:rPr>
      </w:pPr>
      <w:r w:rsidRPr="004E0A87">
        <w:rPr>
          <w:rFonts w:ascii="Times New Roman" w:hAnsi="Times New Roman" w:cs="Times New Roman"/>
          <w:bCs/>
          <w:i/>
          <w:iCs/>
          <w:sz w:val="20"/>
          <w:szCs w:val="20"/>
        </w:rPr>
        <w:t xml:space="preserve">Using mixed method explanatory sequential design the study took up an analysis of publicly available secondary data, a survey among 450 randomly selected households, interviews of 18 patients selected from the larger sample and other interviews of doctors, government officials, and local representatives. Also the study has made extensive use of available literatures and news reports. </w:t>
      </w:r>
    </w:p>
    <w:p w14:paraId="62DFBA30" w14:textId="77777777" w:rsidR="00251C95" w:rsidRPr="004E0A87" w:rsidRDefault="00251C95" w:rsidP="009E3E2D">
      <w:pPr>
        <w:shd w:val="clear" w:color="auto" w:fill="FFFFFF"/>
        <w:spacing w:before="75" w:after="0" w:line="360" w:lineRule="auto"/>
        <w:ind w:left="150" w:firstLine="570"/>
        <w:jc w:val="both"/>
        <w:rPr>
          <w:rFonts w:ascii="Times New Roman" w:hAnsi="Times New Roman" w:cs="Times New Roman"/>
          <w:bCs/>
          <w:sz w:val="24"/>
          <w:szCs w:val="24"/>
        </w:rPr>
      </w:pPr>
    </w:p>
    <w:p w14:paraId="3BF6B794" w14:textId="77777777" w:rsidR="00251C95" w:rsidRPr="004E0A87" w:rsidRDefault="00251C95" w:rsidP="00251C95">
      <w:pPr>
        <w:pStyle w:val="Heading2"/>
        <w:rPr>
          <w:rFonts w:ascii="Times New Roman" w:hAnsi="Times New Roman" w:cs="Times New Roman"/>
          <w:b/>
          <w:bCs/>
          <w:color w:val="auto"/>
          <w:sz w:val="24"/>
          <w:szCs w:val="24"/>
        </w:rPr>
      </w:pPr>
      <w:bookmarkStart w:id="11" w:name="_Toc482165583"/>
      <w:r w:rsidRPr="004E0A87">
        <w:rPr>
          <w:rFonts w:ascii="Times New Roman" w:hAnsi="Times New Roman" w:cs="Times New Roman"/>
          <w:b/>
          <w:bCs/>
          <w:color w:val="auto"/>
          <w:sz w:val="24"/>
          <w:szCs w:val="24"/>
        </w:rPr>
        <w:t>The design</w:t>
      </w:r>
      <w:bookmarkEnd w:id="11"/>
    </w:p>
    <w:p w14:paraId="2E7B66D8" w14:textId="02ED7C8A" w:rsidR="009E3E2D" w:rsidRPr="004E0A87" w:rsidRDefault="009E3E2D" w:rsidP="009E3E2D">
      <w:pPr>
        <w:shd w:val="clear" w:color="auto" w:fill="FFFFFF"/>
        <w:spacing w:before="75" w:after="0" w:line="360" w:lineRule="auto"/>
        <w:ind w:left="150" w:firstLine="570"/>
        <w:jc w:val="both"/>
        <w:rPr>
          <w:rFonts w:ascii="Times New Roman" w:eastAsia="Times New Roman" w:hAnsi="Times New Roman" w:cs="Times New Roman"/>
          <w:sz w:val="24"/>
          <w:szCs w:val="24"/>
        </w:rPr>
      </w:pPr>
      <w:r w:rsidRPr="004E0A87">
        <w:rPr>
          <w:rFonts w:ascii="Times New Roman" w:hAnsi="Times New Roman" w:cs="Times New Roman"/>
          <w:bCs/>
          <w:sz w:val="24"/>
          <w:szCs w:val="24"/>
        </w:rPr>
        <w:t>The study was carried out through a mixed method explanatory sequential design, which begins with c</w:t>
      </w:r>
      <w:r w:rsidRPr="004E0A87">
        <w:rPr>
          <w:rFonts w:ascii="Times New Roman" w:eastAsia="Times New Roman" w:hAnsi="Times New Roman" w:cs="Times New Roman"/>
          <w:sz w:val="24"/>
          <w:szCs w:val="24"/>
        </w:rPr>
        <w:t xml:space="preserve">ollection and analysis of quantitative data followed by a collection and analysis of qualitative data (Creswell 2003, 2015). The design allowed the researcher to explain the emerged patterns of utilization of RSBY, discussed in Chapter 5 and 6 and to explicate the connections of the program with that of the health delivery system. </w:t>
      </w:r>
    </w:p>
    <w:p w14:paraId="3A02518D" w14:textId="77777777" w:rsidR="00DB6E53" w:rsidRPr="004E0A87" w:rsidRDefault="00DB6E53" w:rsidP="009E3E2D">
      <w:pPr>
        <w:pStyle w:val="ListParagraph"/>
        <w:ind w:left="1080"/>
        <w:jc w:val="center"/>
        <w:rPr>
          <w:rFonts w:ascii="Times New Roman" w:hAnsi="Times New Roman" w:cs="Times New Roman"/>
          <w:sz w:val="24"/>
          <w:szCs w:val="20"/>
        </w:rPr>
        <w:sectPr w:rsidR="00DB6E53" w:rsidRPr="004E0A87" w:rsidSect="00521E75">
          <w:footerReference w:type="default" r:id="rId11"/>
          <w:pgSz w:w="12240" w:h="15840" w:code="1"/>
          <w:pgMar w:top="1440" w:right="1080" w:bottom="1440" w:left="1080" w:header="720" w:footer="720" w:gutter="0"/>
          <w:pgNumType w:start="1"/>
          <w:cols w:space="720"/>
          <w:docGrid w:linePitch="360"/>
        </w:sectPr>
      </w:pPr>
    </w:p>
    <w:p w14:paraId="4F2530E1" w14:textId="31699192" w:rsidR="009E3E2D" w:rsidRPr="004E0A87" w:rsidRDefault="009E3E2D" w:rsidP="009E3E2D">
      <w:pPr>
        <w:pStyle w:val="ListParagraph"/>
        <w:ind w:left="1080"/>
        <w:jc w:val="center"/>
        <w:rPr>
          <w:rFonts w:ascii="Times New Roman" w:hAnsi="Times New Roman" w:cs="Times New Roman"/>
          <w:sz w:val="24"/>
          <w:szCs w:val="20"/>
        </w:rPr>
      </w:pPr>
    </w:p>
    <w:p w14:paraId="60D0FB5B" w14:textId="77777777" w:rsidR="009E3E2D" w:rsidRPr="004E0A87" w:rsidRDefault="009E3E2D" w:rsidP="009E3E2D">
      <w:pPr>
        <w:pStyle w:val="ListParagraph"/>
        <w:ind w:left="1080"/>
        <w:jc w:val="center"/>
        <w:rPr>
          <w:rFonts w:ascii="Times New Roman" w:hAnsi="Times New Roman" w:cs="Times New Roman"/>
          <w:sz w:val="24"/>
          <w:szCs w:val="20"/>
        </w:rPr>
      </w:pPr>
      <w:r w:rsidRPr="004E0A87">
        <w:rPr>
          <w:rFonts w:ascii="Times New Roman" w:hAnsi="Times New Roman" w:cs="Times New Roman"/>
          <w:sz w:val="24"/>
          <w:szCs w:val="20"/>
        </w:rPr>
        <w:t>Figure 2.1. Design of the study</w:t>
      </w:r>
    </w:p>
    <w:p w14:paraId="4C47C72C" w14:textId="77777777" w:rsidR="009E3E2D" w:rsidRPr="004E0A87" w:rsidRDefault="009E3E2D" w:rsidP="009E3E2D">
      <w:pPr>
        <w:pStyle w:val="ListParagraph"/>
        <w:ind w:left="1080"/>
        <w:jc w:val="center"/>
        <w:rPr>
          <w:rFonts w:ascii="Times New Roman" w:hAnsi="Times New Roman" w:cs="Times New Roman"/>
          <w:szCs w:val="20"/>
        </w:rPr>
      </w:pPr>
      <w:r w:rsidRPr="004E0A87">
        <w:rPr>
          <w:rFonts w:ascii="Times New Roman" w:hAnsi="Times New Roman" w:cs="Times New Roman"/>
          <w:szCs w:val="20"/>
        </w:rPr>
        <w:t>Explanatory sequential mixed methods</w:t>
      </w:r>
    </w:p>
    <w:p w14:paraId="78B0B926" w14:textId="4AC37A30" w:rsidR="009E3E2D" w:rsidRPr="004E0A87" w:rsidRDefault="00DB6E53" w:rsidP="009E3E2D">
      <w:pPr>
        <w:jc w:val="center"/>
        <w:rPr>
          <w:rFonts w:ascii="Times New Roman" w:hAnsi="Times New Roman" w:cs="Times New Roman"/>
          <w:sz w:val="26"/>
        </w:rPr>
      </w:pPr>
      <w:r w:rsidRPr="004E0A87">
        <w:rPr>
          <w:rFonts w:ascii="Times New Roman" w:hAnsi="Times New Roman" w:cs="Times New Roman"/>
          <w:noProof/>
          <w:sz w:val="26"/>
        </w:rPr>
        <w:drawing>
          <wp:inline distT="0" distB="0" distL="0" distR="0" wp14:anchorId="48334F31" wp14:editId="4FB3311C">
            <wp:extent cx="6691487" cy="38961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a.K_study_design.jpg"/>
                    <pic:cNvPicPr/>
                  </pic:nvPicPr>
                  <pic:blipFill>
                    <a:blip r:embed="rId12">
                      <a:extLst>
                        <a:ext uri="{28A0092B-C50C-407E-A947-70E740481C1C}">
                          <a14:useLocalDpi xmlns:a14="http://schemas.microsoft.com/office/drawing/2010/main" val="0"/>
                        </a:ext>
                      </a:extLst>
                    </a:blip>
                    <a:stretch>
                      <a:fillRect/>
                    </a:stretch>
                  </pic:blipFill>
                  <pic:spPr>
                    <a:xfrm>
                      <a:off x="0" y="0"/>
                      <a:ext cx="6691676" cy="3896249"/>
                    </a:xfrm>
                    <a:prstGeom prst="rect">
                      <a:avLst/>
                    </a:prstGeom>
                  </pic:spPr>
                </pic:pic>
              </a:graphicData>
            </a:graphic>
          </wp:inline>
        </w:drawing>
      </w:r>
    </w:p>
    <w:p w14:paraId="3050F61E" w14:textId="77777777" w:rsidR="00DB6E53" w:rsidRPr="004E0A87" w:rsidRDefault="00DB6E53" w:rsidP="009E3E2D">
      <w:pPr>
        <w:jc w:val="center"/>
        <w:rPr>
          <w:rFonts w:ascii="Times New Roman" w:eastAsia="Times New Roman" w:hAnsi="Times New Roman" w:cs="Times New Roman"/>
          <w:sz w:val="26"/>
          <w:szCs w:val="24"/>
        </w:rPr>
        <w:sectPr w:rsidR="00DB6E53" w:rsidRPr="004E0A87" w:rsidSect="00DB6E53">
          <w:pgSz w:w="15840" w:h="12240" w:orient="landscape" w:code="1"/>
          <w:pgMar w:top="1080" w:right="1440" w:bottom="1080" w:left="1440" w:header="720" w:footer="720" w:gutter="0"/>
          <w:cols w:space="720"/>
          <w:docGrid w:linePitch="360"/>
        </w:sectPr>
      </w:pPr>
    </w:p>
    <w:p w14:paraId="2EBBE2AA" w14:textId="05FF5AF4" w:rsidR="009E3E2D" w:rsidRPr="004E0A87" w:rsidRDefault="009E3E2D" w:rsidP="009E3E2D">
      <w:pPr>
        <w:jc w:val="center"/>
        <w:rPr>
          <w:rFonts w:ascii="Times New Roman" w:eastAsia="Times New Roman" w:hAnsi="Times New Roman" w:cs="Times New Roman"/>
          <w:sz w:val="26"/>
          <w:szCs w:val="24"/>
        </w:rPr>
      </w:pPr>
    </w:p>
    <w:p w14:paraId="78F350F9" w14:textId="77777777" w:rsidR="009E3E2D" w:rsidRPr="004E0A87" w:rsidRDefault="009E3E2D" w:rsidP="009E3E2D">
      <w:pPr>
        <w:shd w:val="clear" w:color="auto" w:fill="FFFFFF"/>
        <w:spacing w:before="75" w:after="0" w:line="360" w:lineRule="auto"/>
        <w:ind w:left="150" w:firstLine="570"/>
        <w:jc w:val="both"/>
        <w:rPr>
          <w:rFonts w:ascii="Times New Roman" w:eastAsia="Times New Roman" w:hAnsi="Times New Roman" w:cs="Times New Roman"/>
          <w:sz w:val="24"/>
          <w:szCs w:val="24"/>
        </w:rPr>
      </w:pPr>
      <w:r w:rsidRPr="004E0A87">
        <w:rPr>
          <w:rFonts w:ascii="Times New Roman" w:eastAsia="Times New Roman" w:hAnsi="Times New Roman" w:cs="Times New Roman"/>
          <w:sz w:val="24"/>
          <w:szCs w:val="24"/>
        </w:rPr>
        <w:t xml:space="preserve">The student researcher collected quantitative data at two levels, namely secondary and primary, and qualitative data from select household members and interviews with government health officials and workers, elected representatives and NGO functionaries.  We will first discuss the methods, and move on to give some descriptions of the sample. </w:t>
      </w:r>
    </w:p>
    <w:p w14:paraId="297649A8" w14:textId="77777777" w:rsidR="009E3E2D" w:rsidRPr="004E0A87" w:rsidRDefault="009E3E2D" w:rsidP="009E3E2D">
      <w:pPr>
        <w:shd w:val="clear" w:color="auto" w:fill="FFFFFF"/>
        <w:spacing w:before="75" w:after="0" w:line="360" w:lineRule="auto"/>
        <w:ind w:left="150" w:firstLine="210"/>
        <w:jc w:val="both"/>
        <w:rPr>
          <w:rFonts w:ascii="Times New Roman" w:eastAsia="Times New Roman" w:hAnsi="Times New Roman" w:cs="Times New Roman"/>
          <w:sz w:val="24"/>
          <w:szCs w:val="24"/>
        </w:rPr>
      </w:pPr>
    </w:p>
    <w:p w14:paraId="39F48CC5" w14:textId="77777777" w:rsidR="009E3E2D" w:rsidRPr="004E0A87" w:rsidRDefault="009E3E2D" w:rsidP="009E3E2D">
      <w:pPr>
        <w:pStyle w:val="ListParagraph"/>
        <w:numPr>
          <w:ilvl w:val="0"/>
          <w:numId w:val="8"/>
        </w:numPr>
        <w:tabs>
          <w:tab w:val="left" w:pos="720"/>
        </w:tabs>
        <w:spacing w:after="0" w:line="360" w:lineRule="auto"/>
        <w:jc w:val="both"/>
        <w:rPr>
          <w:rFonts w:ascii="Times New Roman" w:hAnsi="Times New Roman" w:cs="Times New Roman"/>
          <w:bCs/>
          <w:sz w:val="24"/>
          <w:szCs w:val="24"/>
        </w:rPr>
      </w:pPr>
      <w:r w:rsidRPr="004E0A87">
        <w:rPr>
          <w:rFonts w:ascii="Times New Roman" w:hAnsi="Times New Roman" w:cs="Times New Roman"/>
          <w:bCs/>
          <w:sz w:val="24"/>
          <w:szCs w:val="24"/>
        </w:rPr>
        <w:t>Quantitative data</w:t>
      </w:r>
    </w:p>
    <w:p w14:paraId="75C93A21" w14:textId="77777777" w:rsidR="009E3E2D" w:rsidRPr="004E0A87" w:rsidRDefault="009E3E2D" w:rsidP="009E3E2D">
      <w:pPr>
        <w:pStyle w:val="ListParagraph"/>
        <w:numPr>
          <w:ilvl w:val="0"/>
          <w:numId w:val="7"/>
        </w:numPr>
        <w:tabs>
          <w:tab w:val="left" w:pos="720"/>
        </w:tabs>
        <w:spacing w:after="0" w:line="360" w:lineRule="auto"/>
        <w:jc w:val="both"/>
        <w:rPr>
          <w:rFonts w:ascii="Times New Roman" w:hAnsi="Times New Roman" w:cs="Times New Roman"/>
          <w:bCs/>
          <w:sz w:val="24"/>
          <w:szCs w:val="24"/>
        </w:rPr>
      </w:pPr>
      <w:r w:rsidRPr="004E0A87">
        <w:rPr>
          <w:rFonts w:ascii="Times New Roman" w:hAnsi="Times New Roman" w:cs="Times New Roman"/>
          <w:bCs/>
          <w:sz w:val="24"/>
          <w:szCs w:val="24"/>
        </w:rPr>
        <w:t xml:space="preserve">From secondary sources: The researcher gathered the following measures from publicly available data: the state-wise implementation of RSBY, state-wise status of health workforce, health facilities, pattern of illness, and health seeking behavior were collected and analyzed (some de-identified secondary data were already collected and analyzed partially for the purpose of the protocol).  The data were used to develop a quantitative survey tools which were finalized in consultation with the mentor and other members of the research committee. </w:t>
      </w:r>
    </w:p>
    <w:p w14:paraId="43C7F8A7" w14:textId="308444F3" w:rsidR="009E3E2D" w:rsidRPr="004E0A87" w:rsidRDefault="009E3E2D" w:rsidP="009E3E2D">
      <w:pPr>
        <w:pStyle w:val="ListParagraph"/>
        <w:numPr>
          <w:ilvl w:val="0"/>
          <w:numId w:val="7"/>
        </w:numPr>
        <w:spacing w:after="0" w:line="360" w:lineRule="auto"/>
        <w:jc w:val="both"/>
        <w:rPr>
          <w:rFonts w:ascii="Times New Roman" w:hAnsi="Times New Roman" w:cs="Times New Roman"/>
          <w:sz w:val="24"/>
          <w:szCs w:val="24"/>
        </w:rPr>
      </w:pPr>
      <w:r w:rsidRPr="004E0A87">
        <w:rPr>
          <w:rFonts w:ascii="Times New Roman" w:hAnsi="Times New Roman" w:cs="Times New Roman"/>
          <w:sz w:val="24"/>
          <w:szCs w:val="24"/>
        </w:rPr>
        <w:t xml:space="preserve">From primary sources: The researcher surveyed 450 households from 15 villages across three community development blocks (CD blocks, or blocks)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of West Bengal (see Figures 2.1 and 2.2), India (we offer a brief socio-economic picture of the district vis a vis health status and public delivery of healthcare in Chapter 3).  The sample size was calculated using a sample size calculator. At 95% confidence level and 5% confidence interval, the study required a minimum of 385 samples. The researcher took the sample of 450 households to compensate for potential non-response and to ensure attaining the minimum of 385 samples required for the study. Since the main focus of the study was to develop through the lens of </w:t>
      </w:r>
      <w:proofErr w:type="spellStart"/>
      <w:r w:rsidRPr="004E0A87">
        <w:rPr>
          <w:rFonts w:ascii="Times New Roman" w:hAnsi="Times New Roman" w:cs="Times New Roman"/>
          <w:sz w:val="24"/>
          <w:szCs w:val="24"/>
        </w:rPr>
        <w:t>Rashtriya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Swasthya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Bima</w:t>
      </w:r>
      <w:proofErr w:type="spellEnd"/>
      <w:r w:rsidR="00721F71">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Yojana</w:t>
      </w:r>
      <w:proofErr w:type="spellEnd"/>
      <w:r w:rsidRPr="004E0A87">
        <w:rPr>
          <w:rFonts w:ascii="Times New Roman" w:hAnsi="Times New Roman" w:cs="Times New Roman"/>
          <w:sz w:val="24"/>
          <w:szCs w:val="24"/>
        </w:rPr>
        <w:t xml:space="preserve"> (RSBY) understanding of the issues of health care delivery and contextualize them in the larger setting of equity in health care delivery, the researcher had to identify the households with RSBY entitlement.  In order to screen the RSBY households, the researcher</w:t>
      </w:r>
      <w:r w:rsidR="00721F71">
        <w:rPr>
          <w:rFonts w:ascii="Times New Roman" w:hAnsi="Times New Roman" w:cs="Times New Roman"/>
          <w:sz w:val="24"/>
          <w:szCs w:val="24"/>
        </w:rPr>
        <w:t xml:space="preserve"> did a </w:t>
      </w:r>
      <w:r w:rsidRPr="004E0A87">
        <w:rPr>
          <w:rFonts w:ascii="Times New Roman" w:hAnsi="Times New Roman" w:cs="Times New Roman"/>
          <w:sz w:val="24"/>
          <w:szCs w:val="24"/>
        </w:rPr>
        <w:t xml:space="preserve">listing of 4,500 households (300 in each village) in the villages was done. </w:t>
      </w:r>
    </w:p>
    <w:p w14:paraId="699AF176" w14:textId="77777777" w:rsidR="009E3E2D" w:rsidRPr="004E0A87" w:rsidRDefault="009E3E2D" w:rsidP="009E3E2D">
      <w:pPr>
        <w:pStyle w:val="ListParagraph"/>
        <w:ind w:left="1080"/>
        <w:jc w:val="center"/>
        <w:rPr>
          <w:sz w:val="24"/>
          <w:szCs w:val="24"/>
        </w:rPr>
      </w:pPr>
      <w:r w:rsidRPr="004E0A87">
        <w:rPr>
          <w:sz w:val="24"/>
          <w:szCs w:val="24"/>
        </w:rPr>
        <w:t xml:space="preserve"> </w:t>
      </w:r>
    </w:p>
    <w:p w14:paraId="782E310D"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From the list RSBY and non-RSBY households were separated and from the separate lists the participants were selected on the basis of simple random sampling. In order to draw a comparison be</w:t>
      </w:r>
      <w:r w:rsidRPr="004E0A87">
        <w:rPr>
          <w:rFonts w:ascii="Times New Roman" w:hAnsi="Times New Roman" w:cs="Times New Roman"/>
          <w:sz w:val="24"/>
          <w:szCs w:val="24"/>
        </w:rPr>
        <w:lastRenderedPageBreak/>
        <w:t>tween the households with RSBY entitlement and those who did not, the sample was divided equally between RSBY and Non-RSBY households. However, while carrying out the actual survey, the number of RSBY households where the survey was done stood at 214 (firstly, the number of RSBY families found was much less than the non-RSBY households; secondly by the time the actual survey was launched sowing works in the fields had already begun, and many of the households temporarily migrated to other villages). So, the final sample was made up with 214 RSBY and 236 Non-RSBY households. The study followed the protocol approved by the Harvard Institutional Review Board and the local ethics committee. Table 2.1 shows the distribution of the sample across the villages.</w:t>
      </w:r>
    </w:p>
    <w:p w14:paraId="1F1CC339" w14:textId="77777777" w:rsidR="009E3E2D" w:rsidRPr="004E0A87" w:rsidRDefault="009E3E2D" w:rsidP="009E3E2D">
      <w:pPr>
        <w:pStyle w:val="ListParagraph"/>
        <w:spacing w:line="360" w:lineRule="auto"/>
        <w:ind w:left="1080"/>
        <w:jc w:val="center"/>
        <w:rPr>
          <w:rFonts w:ascii="Times New Roman" w:hAnsi="Times New Roman" w:cs="Times New Roman"/>
          <w:sz w:val="24"/>
          <w:szCs w:val="24"/>
        </w:rPr>
      </w:pPr>
      <w:r w:rsidRPr="004E0A87">
        <w:rPr>
          <w:rFonts w:ascii="Times New Roman" w:hAnsi="Times New Roman" w:cs="Times New Roman"/>
          <w:sz w:val="24"/>
          <w:szCs w:val="24"/>
        </w:rPr>
        <w:t>Table 2.1: Distribution of the sample across villages</w:t>
      </w:r>
    </w:p>
    <w:tbl>
      <w:tblPr>
        <w:tblW w:w="87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1988"/>
        <w:gridCol w:w="1514"/>
        <w:gridCol w:w="1546"/>
        <w:gridCol w:w="1728"/>
      </w:tblGrid>
      <w:tr w:rsidR="009E3E2D" w:rsidRPr="004E0A87" w14:paraId="6B16AE9F" w14:textId="77777777" w:rsidTr="00DA61D9">
        <w:trPr>
          <w:trHeight w:val="20"/>
        </w:trPr>
        <w:tc>
          <w:tcPr>
            <w:tcW w:w="1972" w:type="dxa"/>
            <w:vMerge w:val="restart"/>
            <w:shd w:val="clear" w:color="auto" w:fill="auto"/>
            <w:hideMark/>
          </w:tcPr>
          <w:p w14:paraId="2D7A3328"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CD Block</w:t>
            </w:r>
          </w:p>
        </w:tc>
        <w:tc>
          <w:tcPr>
            <w:tcW w:w="1988" w:type="dxa"/>
            <w:vMerge w:val="restart"/>
            <w:shd w:val="clear" w:color="auto" w:fill="auto"/>
            <w:hideMark/>
          </w:tcPr>
          <w:p w14:paraId="44094A04"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Village</w:t>
            </w:r>
          </w:p>
        </w:tc>
        <w:tc>
          <w:tcPr>
            <w:tcW w:w="4788" w:type="dxa"/>
            <w:gridSpan w:val="3"/>
            <w:shd w:val="clear" w:color="auto" w:fill="auto"/>
            <w:hideMark/>
          </w:tcPr>
          <w:p w14:paraId="3369560B" w14:textId="77777777" w:rsidR="009E3E2D" w:rsidRPr="004E0A87" w:rsidRDefault="009E3E2D" w:rsidP="00DA61D9">
            <w:pPr>
              <w:spacing w:after="0" w:line="240" w:lineRule="atLeast"/>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Number of households</w:t>
            </w:r>
          </w:p>
        </w:tc>
      </w:tr>
      <w:tr w:rsidR="009E3E2D" w:rsidRPr="004E0A87" w14:paraId="30A3EA29" w14:textId="77777777" w:rsidTr="00DA61D9">
        <w:trPr>
          <w:trHeight w:val="20"/>
        </w:trPr>
        <w:tc>
          <w:tcPr>
            <w:tcW w:w="1972" w:type="dxa"/>
            <w:vMerge/>
            <w:shd w:val="clear" w:color="auto" w:fill="auto"/>
            <w:hideMark/>
          </w:tcPr>
          <w:p w14:paraId="603606AA" w14:textId="77777777" w:rsidR="009E3E2D" w:rsidRPr="004E0A87" w:rsidRDefault="009E3E2D" w:rsidP="00DA61D9">
            <w:pPr>
              <w:spacing w:after="0" w:line="240" w:lineRule="atLeast"/>
              <w:rPr>
                <w:rFonts w:ascii="Times New Roman" w:eastAsia="Times New Roman" w:hAnsi="Times New Roman" w:cs="Times New Roman"/>
                <w:sz w:val="20"/>
                <w:szCs w:val="20"/>
              </w:rPr>
            </w:pPr>
          </w:p>
        </w:tc>
        <w:tc>
          <w:tcPr>
            <w:tcW w:w="1988" w:type="dxa"/>
            <w:vMerge/>
            <w:shd w:val="clear" w:color="auto" w:fill="auto"/>
            <w:hideMark/>
          </w:tcPr>
          <w:p w14:paraId="13AAA02C" w14:textId="77777777" w:rsidR="009E3E2D" w:rsidRPr="004E0A87" w:rsidRDefault="009E3E2D" w:rsidP="00DA61D9">
            <w:pPr>
              <w:spacing w:after="0" w:line="240" w:lineRule="atLeast"/>
              <w:rPr>
                <w:rFonts w:ascii="Times New Roman" w:eastAsia="Times New Roman" w:hAnsi="Times New Roman" w:cs="Times New Roman"/>
                <w:sz w:val="20"/>
                <w:szCs w:val="20"/>
              </w:rPr>
            </w:pPr>
          </w:p>
        </w:tc>
        <w:tc>
          <w:tcPr>
            <w:tcW w:w="1514" w:type="dxa"/>
            <w:shd w:val="clear" w:color="auto" w:fill="auto"/>
            <w:hideMark/>
          </w:tcPr>
          <w:p w14:paraId="13CF677E"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RSBY</w:t>
            </w:r>
          </w:p>
        </w:tc>
        <w:tc>
          <w:tcPr>
            <w:tcW w:w="1546" w:type="dxa"/>
            <w:shd w:val="clear" w:color="auto" w:fill="auto"/>
            <w:hideMark/>
          </w:tcPr>
          <w:p w14:paraId="16C20665"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Non-RSBY</w:t>
            </w:r>
          </w:p>
        </w:tc>
        <w:tc>
          <w:tcPr>
            <w:tcW w:w="1728" w:type="dxa"/>
          </w:tcPr>
          <w:p w14:paraId="2C7C1E52"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r>
      <w:tr w:rsidR="009E3E2D" w:rsidRPr="004E0A87" w14:paraId="12448819" w14:textId="77777777" w:rsidTr="00DA61D9">
        <w:trPr>
          <w:trHeight w:val="20"/>
        </w:trPr>
        <w:tc>
          <w:tcPr>
            <w:tcW w:w="1972" w:type="dxa"/>
            <w:shd w:val="clear" w:color="auto" w:fill="auto"/>
            <w:hideMark/>
          </w:tcPr>
          <w:p w14:paraId="1B5AED7B" w14:textId="1E09855C" w:rsidR="009E3E2D" w:rsidRPr="004E0A87" w:rsidRDefault="007C1509" w:rsidP="00DA61D9">
            <w:pPr>
              <w:spacing w:after="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9E3E2D" w:rsidRPr="004E0A87">
              <w:rPr>
                <w:rFonts w:ascii="Times New Roman" w:eastAsia="Times New Roman" w:hAnsi="Times New Roman" w:cs="Times New Roman"/>
                <w:sz w:val="20"/>
                <w:szCs w:val="20"/>
              </w:rPr>
              <w:t>uri I</w:t>
            </w:r>
          </w:p>
        </w:tc>
        <w:tc>
          <w:tcPr>
            <w:tcW w:w="1988" w:type="dxa"/>
            <w:shd w:val="clear" w:color="auto" w:fill="auto"/>
            <w:hideMark/>
          </w:tcPr>
          <w:p w14:paraId="0A553F36"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Bansjore</w:t>
            </w:r>
            <w:proofErr w:type="spellEnd"/>
          </w:p>
        </w:tc>
        <w:tc>
          <w:tcPr>
            <w:tcW w:w="1514" w:type="dxa"/>
            <w:shd w:val="clear" w:color="auto" w:fill="auto"/>
            <w:hideMark/>
          </w:tcPr>
          <w:p w14:paraId="03669E96"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12DE9B2A"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00F3565B"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70076B18" w14:textId="77777777" w:rsidTr="00DA61D9">
        <w:trPr>
          <w:trHeight w:val="20"/>
        </w:trPr>
        <w:tc>
          <w:tcPr>
            <w:tcW w:w="1972" w:type="dxa"/>
            <w:shd w:val="clear" w:color="auto" w:fill="auto"/>
            <w:hideMark/>
          </w:tcPr>
          <w:p w14:paraId="6A25F2E9" w14:textId="69B92F77" w:rsidR="009E3E2D" w:rsidRPr="004E0A87" w:rsidRDefault="00871373" w:rsidP="00DA61D9">
            <w:pPr>
              <w:spacing w:after="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Suri</w:t>
            </w:r>
            <w:r w:rsidR="009E3E2D" w:rsidRPr="004E0A87">
              <w:rPr>
                <w:rFonts w:ascii="Times New Roman" w:eastAsia="Times New Roman" w:hAnsi="Times New Roman" w:cs="Times New Roman"/>
                <w:sz w:val="20"/>
                <w:szCs w:val="20"/>
              </w:rPr>
              <w:t xml:space="preserve"> I</w:t>
            </w:r>
          </w:p>
        </w:tc>
        <w:tc>
          <w:tcPr>
            <w:tcW w:w="1988" w:type="dxa"/>
            <w:shd w:val="clear" w:color="auto" w:fill="auto"/>
            <w:hideMark/>
          </w:tcPr>
          <w:p w14:paraId="4CE4B317"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Barabagan</w:t>
            </w:r>
            <w:proofErr w:type="spellEnd"/>
          </w:p>
        </w:tc>
        <w:tc>
          <w:tcPr>
            <w:tcW w:w="1514" w:type="dxa"/>
            <w:shd w:val="clear" w:color="auto" w:fill="auto"/>
            <w:hideMark/>
          </w:tcPr>
          <w:p w14:paraId="7CB764CD"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w:t>
            </w:r>
          </w:p>
        </w:tc>
        <w:tc>
          <w:tcPr>
            <w:tcW w:w="1546" w:type="dxa"/>
            <w:shd w:val="clear" w:color="auto" w:fill="auto"/>
            <w:noWrap/>
            <w:vAlign w:val="bottom"/>
            <w:hideMark/>
          </w:tcPr>
          <w:p w14:paraId="22A2F872"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w:t>
            </w:r>
          </w:p>
        </w:tc>
        <w:tc>
          <w:tcPr>
            <w:tcW w:w="1728" w:type="dxa"/>
          </w:tcPr>
          <w:p w14:paraId="6121FD83"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4422DC1A" w14:textId="77777777" w:rsidTr="00DA61D9">
        <w:trPr>
          <w:trHeight w:val="20"/>
        </w:trPr>
        <w:tc>
          <w:tcPr>
            <w:tcW w:w="1972" w:type="dxa"/>
            <w:shd w:val="clear" w:color="auto" w:fill="auto"/>
            <w:hideMark/>
          </w:tcPr>
          <w:p w14:paraId="67A4761F" w14:textId="4F9B2EF3" w:rsidR="009E3E2D" w:rsidRPr="004E0A87" w:rsidRDefault="00871373" w:rsidP="00DA61D9">
            <w:pPr>
              <w:spacing w:after="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Suri</w:t>
            </w:r>
            <w:r w:rsidR="009E3E2D" w:rsidRPr="004E0A87">
              <w:rPr>
                <w:rFonts w:ascii="Times New Roman" w:eastAsia="Times New Roman" w:hAnsi="Times New Roman" w:cs="Times New Roman"/>
                <w:sz w:val="20"/>
                <w:szCs w:val="20"/>
              </w:rPr>
              <w:t xml:space="preserve"> I</w:t>
            </w:r>
          </w:p>
        </w:tc>
        <w:tc>
          <w:tcPr>
            <w:tcW w:w="1988" w:type="dxa"/>
            <w:shd w:val="clear" w:color="auto" w:fill="auto"/>
            <w:hideMark/>
          </w:tcPr>
          <w:p w14:paraId="2B546D96"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Kalipur</w:t>
            </w:r>
            <w:proofErr w:type="spellEnd"/>
          </w:p>
        </w:tc>
        <w:tc>
          <w:tcPr>
            <w:tcW w:w="1514" w:type="dxa"/>
            <w:shd w:val="clear" w:color="auto" w:fill="auto"/>
            <w:hideMark/>
          </w:tcPr>
          <w:p w14:paraId="60FCE3AA"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1546" w:type="dxa"/>
            <w:shd w:val="clear" w:color="auto" w:fill="auto"/>
            <w:noWrap/>
            <w:vAlign w:val="bottom"/>
            <w:hideMark/>
          </w:tcPr>
          <w:p w14:paraId="60B6D83B"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w:t>
            </w:r>
          </w:p>
        </w:tc>
        <w:tc>
          <w:tcPr>
            <w:tcW w:w="1728" w:type="dxa"/>
          </w:tcPr>
          <w:p w14:paraId="619249B7"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442DA5DA" w14:textId="77777777" w:rsidTr="00DA61D9">
        <w:trPr>
          <w:trHeight w:val="20"/>
        </w:trPr>
        <w:tc>
          <w:tcPr>
            <w:tcW w:w="1972" w:type="dxa"/>
            <w:shd w:val="clear" w:color="auto" w:fill="auto"/>
            <w:hideMark/>
          </w:tcPr>
          <w:p w14:paraId="0862BD7F" w14:textId="31A81C44" w:rsidR="009E3E2D" w:rsidRPr="004E0A87" w:rsidRDefault="00871373" w:rsidP="00DA61D9">
            <w:pPr>
              <w:spacing w:after="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Suri</w:t>
            </w:r>
            <w:r w:rsidR="009E3E2D" w:rsidRPr="004E0A87">
              <w:rPr>
                <w:rFonts w:ascii="Times New Roman" w:eastAsia="Times New Roman" w:hAnsi="Times New Roman" w:cs="Times New Roman"/>
                <w:sz w:val="20"/>
                <w:szCs w:val="20"/>
              </w:rPr>
              <w:t xml:space="preserve"> I </w:t>
            </w:r>
          </w:p>
        </w:tc>
        <w:tc>
          <w:tcPr>
            <w:tcW w:w="1988" w:type="dxa"/>
            <w:shd w:val="clear" w:color="auto" w:fill="auto"/>
            <w:hideMark/>
          </w:tcPr>
          <w:p w14:paraId="4F0C61C4"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Karidhya</w:t>
            </w:r>
            <w:proofErr w:type="spellEnd"/>
          </w:p>
        </w:tc>
        <w:tc>
          <w:tcPr>
            <w:tcW w:w="1514" w:type="dxa"/>
            <w:shd w:val="clear" w:color="auto" w:fill="auto"/>
            <w:hideMark/>
          </w:tcPr>
          <w:p w14:paraId="290F71A0"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5086BD4C"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5C18F2F6"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32D53FF2" w14:textId="77777777" w:rsidTr="00DA61D9">
        <w:trPr>
          <w:trHeight w:val="20"/>
        </w:trPr>
        <w:tc>
          <w:tcPr>
            <w:tcW w:w="1972" w:type="dxa"/>
            <w:shd w:val="clear" w:color="auto" w:fill="auto"/>
            <w:hideMark/>
          </w:tcPr>
          <w:p w14:paraId="264077E9" w14:textId="59C919A3" w:rsidR="009E3E2D" w:rsidRPr="004E0A87" w:rsidRDefault="00871373" w:rsidP="00DA61D9">
            <w:pPr>
              <w:spacing w:after="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Suri</w:t>
            </w:r>
            <w:r w:rsidR="009E3E2D" w:rsidRPr="004E0A87">
              <w:rPr>
                <w:rFonts w:ascii="Times New Roman" w:eastAsia="Times New Roman" w:hAnsi="Times New Roman" w:cs="Times New Roman"/>
                <w:sz w:val="20"/>
                <w:szCs w:val="20"/>
              </w:rPr>
              <w:t xml:space="preserve"> I </w:t>
            </w:r>
          </w:p>
        </w:tc>
        <w:tc>
          <w:tcPr>
            <w:tcW w:w="1988" w:type="dxa"/>
            <w:shd w:val="clear" w:color="auto" w:fill="auto"/>
            <w:hideMark/>
          </w:tcPr>
          <w:p w14:paraId="1244E5B6"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Tilpara</w:t>
            </w:r>
            <w:proofErr w:type="spellEnd"/>
          </w:p>
        </w:tc>
        <w:tc>
          <w:tcPr>
            <w:tcW w:w="1514" w:type="dxa"/>
            <w:shd w:val="clear" w:color="auto" w:fill="auto"/>
            <w:hideMark/>
          </w:tcPr>
          <w:p w14:paraId="782D3634"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798566D8"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0DC75359"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483A7B88" w14:textId="77777777" w:rsidTr="00DA61D9">
        <w:trPr>
          <w:trHeight w:val="20"/>
        </w:trPr>
        <w:tc>
          <w:tcPr>
            <w:tcW w:w="1972" w:type="dxa"/>
            <w:shd w:val="clear" w:color="auto" w:fill="auto"/>
            <w:hideMark/>
          </w:tcPr>
          <w:p w14:paraId="3A02ECBF"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Muhammad Bazar</w:t>
            </w:r>
          </w:p>
        </w:tc>
        <w:tc>
          <w:tcPr>
            <w:tcW w:w="1988" w:type="dxa"/>
            <w:shd w:val="clear" w:color="auto" w:fill="auto"/>
            <w:hideMark/>
          </w:tcPr>
          <w:p w14:paraId="1D414051"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Bhamkata</w:t>
            </w:r>
            <w:proofErr w:type="spellEnd"/>
          </w:p>
        </w:tc>
        <w:tc>
          <w:tcPr>
            <w:tcW w:w="1514" w:type="dxa"/>
            <w:shd w:val="clear" w:color="auto" w:fill="auto"/>
            <w:hideMark/>
          </w:tcPr>
          <w:p w14:paraId="6B4D3099"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1546" w:type="dxa"/>
            <w:shd w:val="clear" w:color="auto" w:fill="auto"/>
            <w:noWrap/>
            <w:vAlign w:val="bottom"/>
            <w:hideMark/>
          </w:tcPr>
          <w:p w14:paraId="0B4E613C"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w:t>
            </w:r>
          </w:p>
        </w:tc>
        <w:tc>
          <w:tcPr>
            <w:tcW w:w="1728" w:type="dxa"/>
          </w:tcPr>
          <w:p w14:paraId="58F4F3D1"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47174F75" w14:textId="77777777" w:rsidTr="00DA61D9">
        <w:trPr>
          <w:trHeight w:val="20"/>
        </w:trPr>
        <w:tc>
          <w:tcPr>
            <w:tcW w:w="1972" w:type="dxa"/>
            <w:shd w:val="clear" w:color="auto" w:fill="auto"/>
            <w:hideMark/>
          </w:tcPr>
          <w:p w14:paraId="06A1EBBF"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Muhammad Bazar</w:t>
            </w:r>
          </w:p>
        </w:tc>
        <w:tc>
          <w:tcPr>
            <w:tcW w:w="1988" w:type="dxa"/>
            <w:shd w:val="clear" w:color="auto" w:fill="auto"/>
            <w:hideMark/>
          </w:tcPr>
          <w:p w14:paraId="0CDDC1FA"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Deucha</w:t>
            </w:r>
            <w:proofErr w:type="spellEnd"/>
          </w:p>
        </w:tc>
        <w:tc>
          <w:tcPr>
            <w:tcW w:w="1514" w:type="dxa"/>
            <w:shd w:val="clear" w:color="auto" w:fill="auto"/>
            <w:hideMark/>
          </w:tcPr>
          <w:p w14:paraId="32674127"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1546" w:type="dxa"/>
            <w:shd w:val="clear" w:color="auto" w:fill="auto"/>
            <w:noWrap/>
            <w:vAlign w:val="bottom"/>
            <w:hideMark/>
          </w:tcPr>
          <w:p w14:paraId="3E3B4AE3"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w:t>
            </w:r>
          </w:p>
        </w:tc>
        <w:tc>
          <w:tcPr>
            <w:tcW w:w="1728" w:type="dxa"/>
          </w:tcPr>
          <w:p w14:paraId="03B4B884"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04042FB2" w14:textId="77777777" w:rsidTr="00DA61D9">
        <w:trPr>
          <w:trHeight w:val="20"/>
        </w:trPr>
        <w:tc>
          <w:tcPr>
            <w:tcW w:w="1972" w:type="dxa"/>
            <w:shd w:val="clear" w:color="auto" w:fill="auto"/>
            <w:hideMark/>
          </w:tcPr>
          <w:p w14:paraId="64501B7C"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Muhammad Bazar</w:t>
            </w:r>
          </w:p>
        </w:tc>
        <w:tc>
          <w:tcPr>
            <w:tcW w:w="1988" w:type="dxa"/>
            <w:shd w:val="clear" w:color="auto" w:fill="auto"/>
            <w:hideMark/>
          </w:tcPr>
          <w:p w14:paraId="703B5809"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Dighalgram</w:t>
            </w:r>
            <w:proofErr w:type="spellEnd"/>
          </w:p>
        </w:tc>
        <w:tc>
          <w:tcPr>
            <w:tcW w:w="1514" w:type="dxa"/>
            <w:shd w:val="clear" w:color="auto" w:fill="auto"/>
            <w:hideMark/>
          </w:tcPr>
          <w:p w14:paraId="2FAD3201"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1546" w:type="dxa"/>
            <w:shd w:val="clear" w:color="auto" w:fill="auto"/>
            <w:noWrap/>
            <w:vAlign w:val="bottom"/>
            <w:hideMark/>
          </w:tcPr>
          <w:p w14:paraId="22641706"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w:t>
            </w:r>
          </w:p>
        </w:tc>
        <w:tc>
          <w:tcPr>
            <w:tcW w:w="1728" w:type="dxa"/>
          </w:tcPr>
          <w:p w14:paraId="74D3FFAB"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7639A5C9" w14:textId="77777777" w:rsidTr="00DA61D9">
        <w:trPr>
          <w:trHeight w:val="20"/>
        </w:trPr>
        <w:tc>
          <w:tcPr>
            <w:tcW w:w="1972" w:type="dxa"/>
            <w:shd w:val="clear" w:color="auto" w:fill="auto"/>
            <w:hideMark/>
          </w:tcPr>
          <w:p w14:paraId="2FA67AC9"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Muhammad Bazar</w:t>
            </w:r>
          </w:p>
        </w:tc>
        <w:tc>
          <w:tcPr>
            <w:tcW w:w="1988" w:type="dxa"/>
            <w:shd w:val="clear" w:color="auto" w:fill="auto"/>
            <w:hideMark/>
          </w:tcPr>
          <w:p w14:paraId="20C13090"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Lohabazar</w:t>
            </w:r>
            <w:proofErr w:type="spellEnd"/>
          </w:p>
        </w:tc>
        <w:tc>
          <w:tcPr>
            <w:tcW w:w="1514" w:type="dxa"/>
            <w:shd w:val="clear" w:color="auto" w:fill="auto"/>
            <w:hideMark/>
          </w:tcPr>
          <w:p w14:paraId="2E70B8FD"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35758FFD"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7A219AB9"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43D68128" w14:textId="77777777" w:rsidTr="00DA61D9">
        <w:trPr>
          <w:trHeight w:val="20"/>
        </w:trPr>
        <w:tc>
          <w:tcPr>
            <w:tcW w:w="1972" w:type="dxa"/>
            <w:shd w:val="clear" w:color="auto" w:fill="auto"/>
            <w:hideMark/>
          </w:tcPr>
          <w:p w14:paraId="1C9A1685"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Muhammad Bazar</w:t>
            </w:r>
          </w:p>
        </w:tc>
        <w:tc>
          <w:tcPr>
            <w:tcW w:w="1988" w:type="dxa"/>
            <w:shd w:val="clear" w:color="auto" w:fill="auto"/>
            <w:hideMark/>
          </w:tcPr>
          <w:p w14:paraId="5E5EA197" w14:textId="2D651230" w:rsidR="009E3E2D" w:rsidRPr="004E0A87" w:rsidRDefault="00871373" w:rsidP="00871373">
            <w:pPr>
              <w:spacing w:after="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Muhammad</w:t>
            </w:r>
            <w:r w:rsidR="009E3E2D" w:rsidRPr="004E0A87">
              <w:rPr>
                <w:rFonts w:ascii="Times New Roman" w:eastAsia="Times New Roman" w:hAnsi="Times New Roman" w:cs="Times New Roman"/>
                <w:sz w:val="20"/>
                <w:szCs w:val="20"/>
              </w:rPr>
              <w:t xml:space="preserve"> Bazar</w:t>
            </w:r>
          </w:p>
        </w:tc>
        <w:tc>
          <w:tcPr>
            <w:tcW w:w="1514" w:type="dxa"/>
            <w:shd w:val="clear" w:color="auto" w:fill="auto"/>
            <w:hideMark/>
          </w:tcPr>
          <w:p w14:paraId="6F69FD50"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5027CFA3"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22557782"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58888B2B" w14:textId="77777777" w:rsidTr="00DA61D9">
        <w:trPr>
          <w:trHeight w:val="20"/>
        </w:trPr>
        <w:tc>
          <w:tcPr>
            <w:tcW w:w="1972" w:type="dxa"/>
            <w:shd w:val="clear" w:color="auto" w:fill="auto"/>
            <w:hideMark/>
          </w:tcPr>
          <w:p w14:paraId="1725A796"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Sainthia</w:t>
            </w:r>
            <w:proofErr w:type="spellEnd"/>
          </w:p>
        </w:tc>
        <w:tc>
          <w:tcPr>
            <w:tcW w:w="1988" w:type="dxa"/>
            <w:shd w:val="clear" w:color="auto" w:fill="auto"/>
            <w:hideMark/>
          </w:tcPr>
          <w:p w14:paraId="1A9AE6FB" w14:textId="77777777" w:rsidR="009E3E2D" w:rsidRPr="004E0A87" w:rsidRDefault="009E3E2D" w:rsidP="00DA61D9">
            <w:pPr>
              <w:spacing w:after="0" w:line="24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Uttar </w:t>
            </w:r>
            <w:proofErr w:type="spellStart"/>
            <w:r w:rsidRPr="004E0A87">
              <w:rPr>
                <w:rFonts w:ascii="Times New Roman" w:eastAsia="Times New Roman" w:hAnsi="Times New Roman" w:cs="Times New Roman"/>
                <w:sz w:val="20"/>
                <w:szCs w:val="20"/>
              </w:rPr>
              <w:t>Sija</w:t>
            </w:r>
            <w:proofErr w:type="spellEnd"/>
          </w:p>
        </w:tc>
        <w:tc>
          <w:tcPr>
            <w:tcW w:w="1514" w:type="dxa"/>
            <w:shd w:val="clear" w:color="auto" w:fill="auto"/>
            <w:hideMark/>
          </w:tcPr>
          <w:p w14:paraId="439BFB95"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w:t>
            </w:r>
          </w:p>
        </w:tc>
        <w:tc>
          <w:tcPr>
            <w:tcW w:w="1546" w:type="dxa"/>
            <w:shd w:val="clear" w:color="auto" w:fill="auto"/>
            <w:noWrap/>
            <w:vAlign w:val="bottom"/>
            <w:hideMark/>
          </w:tcPr>
          <w:p w14:paraId="520F5925"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w:t>
            </w:r>
          </w:p>
        </w:tc>
        <w:tc>
          <w:tcPr>
            <w:tcW w:w="1728" w:type="dxa"/>
          </w:tcPr>
          <w:p w14:paraId="31DBCE5D"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7FDBB4B3" w14:textId="77777777" w:rsidTr="00DA61D9">
        <w:trPr>
          <w:trHeight w:val="20"/>
        </w:trPr>
        <w:tc>
          <w:tcPr>
            <w:tcW w:w="1972" w:type="dxa"/>
            <w:shd w:val="clear" w:color="auto" w:fill="auto"/>
            <w:hideMark/>
          </w:tcPr>
          <w:p w14:paraId="094FD21B"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Sainthia</w:t>
            </w:r>
            <w:proofErr w:type="spellEnd"/>
          </w:p>
        </w:tc>
        <w:tc>
          <w:tcPr>
            <w:tcW w:w="1988" w:type="dxa"/>
            <w:shd w:val="clear" w:color="auto" w:fill="auto"/>
            <w:hideMark/>
          </w:tcPr>
          <w:p w14:paraId="563C1559"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Bhromorkokl</w:t>
            </w:r>
            <w:proofErr w:type="spellEnd"/>
          </w:p>
        </w:tc>
        <w:tc>
          <w:tcPr>
            <w:tcW w:w="1514" w:type="dxa"/>
            <w:shd w:val="clear" w:color="auto" w:fill="auto"/>
            <w:hideMark/>
          </w:tcPr>
          <w:p w14:paraId="5A0BD25E"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12925497"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12C3E2AD"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185A1602" w14:textId="77777777" w:rsidTr="00DA61D9">
        <w:trPr>
          <w:trHeight w:val="20"/>
        </w:trPr>
        <w:tc>
          <w:tcPr>
            <w:tcW w:w="1972" w:type="dxa"/>
            <w:shd w:val="clear" w:color="auto" w:fill="auto"/>
            <w:hideMark/>
          </w:tcPr>
          <w:p w14:paraId="2AB03D86"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Sainthia</w:t>
            </w:r>
            <w:proofErr w:type="spellEnd"/>
          </w:p>
        </w:tc>
        <w:tc>
          <w:tcPr>
            <w:tcW w:w="1988" w:type="dxa"/>
            <w:shd w:val="clear" w:color="auto" w:fill="auto"/>
            <w:hideMark/>
          </w:tcPr>
          <w:p w14:paraId="46351951"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Sainthia</w:t>
            </w:r>
            <w:proofErr w:type="spellEnd"/>
          </w:p>
        </w:tc>
        <w:tc>
          <w:tcPr>
            <w:tcW w:w="1514" w:type="dxa"/>
            <w:shd w:val="clear" w:color="auto" w:fill="auto"/>
            <w:hideMark/>
          </w:tcPr>
          <w:p w14:paraId="7E1917E2"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23B622AD"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1D5D1E24"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7DDB9E58" w14:textId="77777777" w:rsidTr="00DA61D9">
        <w:trPr>
          <w:trHeight w:val="20"/>
        </w:trPr>
        <w:tc>
          <w:tcPr>
            <w:tcW w:w="1972" w:type="dxa"/>
            <w:shd w:val="clear" w:color="auto" w:fill="auto"/>
            <w:hideMark/>
          </w:tcPr>
          <w:p w14:paraId="530B16C7"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Sainthia</w:t>
            </w:r>
            <w:proofErr w:type="spellEnd"/>
          </w:p>
        </w:tc>
        <w:tc>
          <w:tcPr>
            <w:tcW w:w="1988" w:type="dxa"/>
            <w:shd w:val="clear" w:color="auto" w:fill="auto"/>
            <w:hideMark/>
          </w:tcPr>
          <w:p w14:paraId="6B75B824"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Kunuri</w:t>
            </w:r>
            <w:proofErr w:type="spellEnd"/>
          </w:p>
        </w:tc>
        <w:tc>
          <w:tcPr>
            <w:tcW w:w="1514" w:type="dxa"/>
            <w:shd w:val="clear" w:color="auto" w:fill="auto"/>
            <w:hideMark/>
          </w:tcPr>
          <w:p w14:paraId="1E2633D8"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546" w:type="dxa"/>
            <w:shd w:val="clear" w:color="auto" w:fill="auto"/>
            <w:noWrap/>
            <w:vAlign w:val="bottom"/>
            <w:hideMark/>
          </w:tcPr>
          <w:p w14:paraId="3A9F9533"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728" w:type="dxa"/>
          </w:tcPr>
          <w:p w14:paraId="172B940E"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30BF92EF" w14:textId="77777777" w:rsidTr="00DA61D9">
        <w:trPr>
          <w:trHeight w:val="20"/>
        </w:trPr>
        <w:tc>
          <w:tcPr>
            <w:tcW w:w="1972" w:type="dxa"/>
            <w:shd w:val="clear" w:color="auto" w:fill="auto"/>
            <w:hideMark/>
          </w:tcPr>
          <w:p w14:paraId="6D569E30"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Sainthia</w:t>
            </w:r>
            <w:proofErr w:type="spellEnd"/>
          </w:p>
        </w:tc>
        <w:tc>
          <w:tcPr>
            <w:tcW w:w="1988" w:type="dxa"/>
            <w:shd w:val="clear" w:color="auto" w:fill="auto"/>
            <w:hideMark/>
          </w:tcPr>
          <w:p w14:paraId="2EFF79D2" w14:textId="77777777" w:rsidR="009E3E2D" w:rsidRPr="004E0A87" w:rsidRDefault="009E3E2D" w:rsidP="00DA61D9">
            <w:pPr>
              <w:spacing w:after="0" w:line="240" w:lineRule="atLeast"/>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Mathpalsa</w:t>
            </w:r>
            <w:proofErr w:type="spellEnd"/>
          </w:p>
        </w:tc>
        <w:tc>
          <w:tcPr>
            <w:tcW w:w="1514" w:type="dxa"/>
            <w:shd w:val="clear" w:color="auto" w:fill="auto"/>
            <w:hideMark/>
          </w:tcPr>
          <w:p w14:paraId="19F133CD"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1546" w:type="dxa"/>
            <w:shd w:val="clear" w:color="auto" w:fill="auto"/>
            <w:noWrap/>
            <w:vAlign w:val="bottom"/>
            <w:hideMark/>
          </w:tcPr>
          <w:p w14:paraId="555CF006"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w:t>
            </w:r>
          </w:p>
        </w:tc>
        <w:tc>
          <w:tcPr>
            <w:tcW w:w="1728" w:type="dxa"/>
          </w:tcPr>
          <w:p w14:paraId="69710AFE" w14:textId="77777777" w:rsidR="009E3E2D" w:rsidRPr="004E0A87" w:rsidRDefault="009E3E2D" w:rsidP="00DA61D9">
            <w:pPr>
              <w:spacing w:after="0" w:line="24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r>
      <w:tr w:rsidR="009E3E2D" w:rsidRPr="004E0A87" w14:paraId="37D09522" w14:textId="77777777" w:rsidTr="00DA61D9">
        <w:trPr>
          <w:trHeight w:val="20"/>
        </w:trPr>
        <w:tc>
          <w:tcPr>
            <w:tcW w:w="1972" w:type="dxa"/>
            <w:shd w:val="clear" w:color="auto" w:fill="auto"/>
            <w:noWrap/>
            <w:vAlign w:val="bottom"/>
            <w:hideMark/>
          </w:tcPr>
          <w:p w14:paraId="40749A70" w14:textId="77777777" w:rsidR="009E3E2D" w:rsidRPr="004E0A87" w:rsidRDefault="009E3E2D" w:rsidP="00DA61D9">
            <w:pPr>
              <w:spacing w:after="0" w:line="240" w:lineRule="atLeast"/>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Total: 3 blocks</w:t>
            </w:r>
          </w:p>
        </w:tc>
        <w:tc>
          <w:tcPr>
            <w:tcW w:w="1988" w:type="dxa"/>
            <w:shd w:val="clear" w:color="auto" w:fill="auto"/>
            <w:noWrap/>
            <w:vAlign w:val="bottom"/>
            <w:hideMark/>
          </w:tcPr>
          <w:p w14:paraId="54559CB1" w14:textId="77777777" w:rsidR="009E3E2D" w:rsidRPr="004E0A87" w:rsidRDefault="009E3E2D" w:rsidP="00DA61D9">
            <w:pPr>
              <w:spacing w:after="0" w:line="240" w:lineRule="atLeast"/>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15 villages</w:t>
            </w:r>
          </w:p>
        </w:tc>
        <w:tc>
          <w:tcPr>
            <w:tcW w:w="1514" w:type="dxa"/>
            <w:shd w:val="clear" w:color="auto" w:fill="auto"/>
            <w:noWrap/>
            <w:vAlign w:val="bottom"/>
            <w:hideMark/>
          </w:tcPr>
          <w:p w14:paraId="7369229E" w14:textId="77777777" w:rsidR="009E3E2D" w:rsidRPr="004E0A87" w:rsidRDefault="009E3E2D" w:rsidP="00DA61D9">
            <w:pPr>
              <w:spacing w:after="0" w:line="240" w:lineRule="atLeast"/>
              <w:jc w:val="right"/>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216</w:t>
            </w:r>
          </w:p>
        </w:tc>
        <w:tc>
          <w:tcPr>
            <w:tcW w:w="1546" w:type="dxa"/>
            <w:shd w:val="clear" w:color="auto" w:fill="auto"/>
            <w:noWrap/>
            <w:vAlign w:val="bottom"/>
            <w:hideMark/>
          </w:tcPr>
          <w:p w14:paraId="2361EBF4" w14:textId="77777777" w:rsidR="009E3E2D" w:rsidRPr="004E0A87" w:rsidRDefault="009E3E2D" w:rsidP="00DA61D9">
            <w:pPr>
              <w:spacing w:after="0" w:line="240" w:lineRule="atLeast"/>
              <w:jc w:val="right"/>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234</w:t>
            </w:r>
          </w:p>
        </w:tc>
        <w:tc>
          <w:tcPr>
            <w:tcW w:w="1728" w:type="dxa"/>
          </w:tcPr>
          <w:p w14:paraId="7EA5C056" w14:textId="77777777" w:rsidR="009E3E2D" w:rsidRPr="004E0A87" w:rsidRDefault="009E3E2D" w:rsidP="00DA61D9">
            <w:pPr>
              <w:spacing w:after="0" w:line="240" w:lineRule="atLeast"/>
              <w:jc w:val="right"/>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450</w:t>
            </w:r>
          </w:p>
        </w:tc>
      </w:tr>
    </w:tbl>
    <w:p w14:paraId="57F616C9" w14:textId="77777777" w:rsidR="009E3E2D" w:rsidRPr="004E0A87" w:rsidRDefault="009E3E2D" w:rsidP="009E3E2D">
      <w:pPr>
        <w:spacing w:line="360" w:lineRule="auto"/>
        <w:jc w:val="both"/>
        <w:rPr>
          <w:rFonts w:ascii="Times New Roman" w:hAnsi="Times New Roman" w:cs="Times New Roman"/>
        </w:rPr>
      </w:pPr>
    </w:p>
    <w:p w14:paraId="16D50A45" w14:textId="77777777"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A brief description of the sample is given in section II of this part of the thesis.</w:t>
      </w:r>
    </w:p>
    <w:p w14:paraId="05F7A61A" w14:textId="77777777" w:rsidR="009E3E2D" w:rsidRPr="004E0A87" w:rsidRDefault="009E3E2D" w:rsidP="009E3E2D">
      <w:pPr>
        <w:pStyle w:val="ListParagraph"/>
        <w:numPr>
          <w:ilvl w:val="0"/>
          <w:numId w:val="8"/>
        </w:numPr>
        <w:tabs>
          <w:tab w:val="left" w:pos="720"/>
        </w:tabs>
        <w:spacing w:after="0" w:line="360" w:lineRule="auto"/>
        <w:jc w:val="both"/>
        <w:rPr>
          <w:rFonts w:ascii="Times New Roman" w:hAnsi="Times New Roman" w:cs="Times New Roman"/>
          <w:sz w:val="24"/>
          <w:szCs w:val="24"/>
        </w:rPr>
      </w:pPr>
      <w:r w:rsidRPr="004E0A87">
        <w:rPr>
          <w:rFonts w:ascii="Times New Roman" w:hAnsi="Times New Roman" w:cs="Times New Roman"/>
          <w:sz w:val="24"/>
          <w:szCs w:val="24"/>
        </w:rPr>
        <w:t>Qualitative interviews and observations</w:t>
      </w:r>
    </w:p>
    <w:p w14:paraId="08ABED4B" w14:textId="2FE25460"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ab/>
        <w:t xml:space="preserve">I selected members of the group of households selected for quantitative survey, for the qualitative interviews. To do this, I included a question at the end of the survey which asked whether the participants were willing to participate in a longer (one to two hour) interview in the near future. Immediately after all the quantitative surveys were over I prepared a quick list of the households including only household members in the 18-65 year age group who had undergone any hospitalized treatment during the study period. From the list, I selected 18 households for </w:t>
      </w:r>
      <w:r w:rsidRPr="004E0A87">
        <w:rPr>
          <w:rFonts w:ascii="Times New Roman" w:hAnsi="Times New Roman" w:cs="Times New Roman"/>
          <w:sz w:val="24"/>
          <w:szCs w:val="24"/>
        </w:rPr>
        <w:lastRenderedPageBreak/>
        <w:t xml:space="preserve">qualitative interviews. I attempted to select equal proportions of men and women from both the RSBY and non-RSBY categories. As in the survey, </w:t>
      </w:r>
      <w:r w:rsidR="00871373">
        <w:rPr>
          <w:rFonts w:ascii="Times New Roman" w:hAnsi="Times New Roman" w:cs="Times New Roman"/>
          <w:sz w:val="24"/>
          <w:szCs w:val="24"/>
        </w:rPr>
        <w:t xml:space="preserve">the </w:t>
      </w:r>
      <w:r w:rsidR="00871373" w:rsidRPr="004E0A87">
        <w:rPr>
          <w:rFonts w:ascii="Times New Roman" w:hAnsi="Times New Roman" w:cs="Times New Roman"/>
          <w:sz w:val="24"/>
          <w:szCs w:val="24"/>
        </w:rPr>
        <w:t>stude</w:t>
      </w:r>
      <w:r w:rsidR="00871373">
        <w:rPr>
          <w:rFonts w:ascii="Times New Roman" w:hAnsi="Times New Roman" w:cs="Times New Roman"/>
          <w:sz w:val="24"/>
          <w:szCs w:val="24"/>
        </w:rPr>
        <w:t>n</w:t>
      </w:r>
      <w:r w:rsidR="00871373" w:rsidRPr="004E0A87">
        <w:rPr>
          <w:rFonts w:ascii="Times New Roman" w:hAnsi="Times New Roman" w:cs="Times New Roman"/>
          <w:sz w:val="24"/>
          <w:szCs w:val="24"/>
        </w:rPr>
        <w:t xml:space="preserve">t researcher (Kumar Rana) </w:t>
      </w:r>
      <w:r w:rsidRPr="004E0A87">
        <w:rPr>
          <w:rFonts w:ascii="Times New Roman" w:hAnsi="Times New Roman" w:cs="Times New Roman"/>
          <w:sz w:val="24"/>
          <w:szCs w:val="24"/>
        </w:rPr>
        <w:t>followed t</w:t>
      </w:r>
      <w:r w:rsidR="00871373">
        <w:rPr>
          <w:rFonts w:ascii="Times New Roman" w:hAnsi="Times New Roman" w:cs="Times New Roman"/>
          <w:sz w:val="24"/>
          <w:szCs w:val="24"/>
        </w:rPr>
        <w:t>h</w:t>
      </w:r>
      <w:r w:rsidRPr="004E0A87">
        <w:rPr>
          <w:rFonts w:ascii="Times New Roman" w:hAnsi="Times New Roman" w:cs="Times New Roman"/>
          <w:sz w:val="24"/>
          <w:szCs w:val="24"/>
        </w:rPr>
        <w:t>e protocols approved by the Harvard IRB and local ethics board.</w:t>
      </w:r>
    </w:p>
    <w:p w14:paraId="46BB126A" w14:textId="2EEDE3B6"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ab/>
        <w:t xml:space="preserve">At the end of the qualitative interviews the </w:t>
      </w:r>
      <w:r w:rsidR="00871373" w:rsidRPr="004E0A87">
        <w:rPr>
          <w:rFonts w:ascii="Times New Roman" w:hAnsi="Times New Roman" w:cs="Times New Roman"/>
          <w:sz w:val="24"/>
          <w:szCs w:val="24"/>
        </w:rPr>
        <w:t>stude</w:t>
      </w:r>
      <w:r w:rsidR="00871373">
        <w:rPr>
          <w:rFonts w:ascii="Times New Roman" w:hAnsi="Times New Roman" w:cs="Times New Roman"/>
          <w:sz w:val="24"/>
          <w:szCs w:val="24"/>
        </w:rPr>
        <w:t>n</w:t>
      </w:r>
      <w:r w:rsidR="00871373" w:rsidRPr="004E0A87">
        <w:rPr>
          <w:rFonts w:ascii="Times New Roman" w:hAnsi="Times New Roman" w:cs="Times New Roman"/>
          <w:sz w:val="24"/>
          <w:szCs w:val="24"/>
        </w:rPr>
        <w:t xml:space="preserve">t researcher </w:t>
      </w:r>
      <w:r w:rsidRPr="004E0A87">
        <w:rPr>
          <w:rFonts w:ascii="Times New Roman" w:hAnsi="Times New Roman" w:cs="Times New Roman"/>
          <w:sz w:val="24"/>
          <w:szCs w:val="24"/>
        </w:rPr>
        <w:t xml:space="preserve">asked the interviewees if they are interested in being contacted to participate in ethnographic observations, which involved allowing the researcher to observing all of the family and household activities. Many of the households were interested in that, but due to time constraint, I could do this in only two households. I carried these observations out over a three week period, spending one full consecutive day and night with the family during each of the three study weeks. </w:t>
      </w:r>
    </w:p>
    <w:p w14:paraId="11BE40E1" w14:textId="22B6DA9D"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ab/>
        <w:t>To offer a biosocial approach to the subject, I needed to connect the daily lives of the people with that of health status and health seeking behavior. Through eth</w:t>
      </w:r>
      <w:r w:rsidR="006F4325" w:rsidRPr="004E0A87">
        <w:rPr>
          <w:rFonts w:ascii="Times New Roman" w:hAnsi="Times New Roman" w:cs="Times New Roman"/>
          <w:sz w:val="24"/>
          <w:szCs w:val="24"/>
        </w:rPr>
        <w:t>n</w:t>
      </w:r>
      <w:r w:rsidRPr="004E0A87">
        <w:rPr>
          <w:rFonts w:ascii="Times New Roman" w:hAnsi="Times New Roman" w:cs="Times New Roman"/>
          <w:sz w:val="24"/>
          <w:szCs w:val="24"/>
        </w:rPr>
        <w:t xml:space="preserve">ographic participant observation I gained insight into the daily work schedules, division of labor in the family, gender division of food intake, general attitude toward the different members – females, children, and elderly people and how that shapes the health care pattern inside the family. Also participant observation enabled me to some extent to capture the local power relations, which tended to have profound role in the implementation of public programs, particularly health care delivery, such as RSBY. These observations allowed me to contextualize the RSBY program with relationship to its targeted beneficiaries, the rural poor. </w:t>
      </w:r>
    </w:p>
    <w:p w14:paraId="4ACBBF72" w14:textId="1DDB9B17" w:rsidR="00DB6E53" w:rsidRPr="004E0A87" w:rsidRDefault="00DB6E53">
      <w:pPr>
        <w:rPr>
          <w:rFonts w:ascii="Times New Roman" w:hAnsi="Times New Roman" w:cs="Times New Roman"/>
          <w:sz w:val="24"/>
          <w:szCs w:val="24"/>
        </w:rPr>
      </w:pPr>
      <w:r w:rsidRPr="004E0A87">
        <w:rPr>
          <w:rFonts w:ascii="Times New Roman" w:hAnsi="Times New Roman" w:cs="Times New Roman"/>
          <w:sz w:val="24"/>
          <w:szCs w:val="24"/>
        </w:rPr>
        <w:br w:type="page"/>
      </w:r>
    </w:p>
    <w:p w14:paraId="0CD9713D"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p>
    <w:p w14:paraId="057C4BBD" w14:textId="77777777" w:rsidR="009E3E2D" w:rsidRPr="004E0A87" w:rsidRDefault="009E3E2D" w:rsidP="009E3E2D">
      <w:pPr>
        <w:pStyle w:val="ListParagraph"/>
        <w:numPr>
          <w:ilvl w:val="0"/>
          <w:numId w:val="8"/>
        </w:numPr>
        <w:tabs>
          <w:tab w:val="left" w:pos="720"/>
        </w:tabs>
        <w:spacing w:after="0" w:line="360" w:lineRule="auto"/>
        <w:jc w:val="both"/>
        <w:rPr>
          <w:rFonts w:ascii="Times New Roman" w:hAnsi="Times New Roman" w:cs="Times New Roman"/>
          <w:bCs/>
          <w:sz w:val="24"/>
          <w:szCs w:val="24"/>
        </w:rPr>
      </w:pPr>
      <w:r w:rsidRPr="004E0A87">
        <w:rPr>
          <w:rFonts w:ascii="Times New Roman" w:hAnsi="Times New Roman" w:cs="Times New Roman"/>
          <w:bCs/>
          <w:sz w:val="24"/>
          <w:szCs w:val="24"/>
        </w:rPr>
        <w:t xml:space="preserve">Interviews with functionaries </w:t>
      </w:r>
    </w:p>
    <w:p w14:paraId="0C72448A"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bCs/>
          <w:sz w:val="24"/>
          <w:szCs w:val="24"/>
        </w:rPr>
        <w:t>To understand the implementation of RSBY and the local health delivery system, the primary student researcher interviewed a total of 10 officials and other functionaries, as follows:</w:t>
      </w:r>
    </w:p>
    <w:p w14:paraId="16BC226D"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State in-charge of the RSBY, at the state level – 1</w:t>
      </w:r>
    </w:p>
    <w:p w14:paraId="4A815D3B"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District in-charge of RSBY at the district level – 1</w:t>
      </w:r>
    </w:p>
    <w:p w14:paraId="5FE26BA9"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Medical Officers of the Block Primary Health Centers of the selected blocks – 2 (3 intended, but one interview could not be carried out)</w:t>
      </w:r>
    </w:p>
    <w:p w14:paraId="0C491A53"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Three Auxiliary Nursing Mid-wife (ANM) from selected villages – 3</w:t>
      </w:r>
    </w:p>
    <w:p w14:paraId="6B839327"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One Local Government Representative – 1</w:t>
      </w:r>
    </w:p>
    <w:p w14:paraId="31B1376E"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One NGO functionary – 1</w:t>
      </w:r>
    </w:p>
    <w:p w14:paraId="76A83EF7" w14:textId="61B86864" w:rsidR="009E3E2D" w:rsidRPr="004E0A87" w:rsidRDefault="00DB6E53"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xml:space="preserve">● </w:t>
      </w:r>
      <w:r w:rsidR="00871373">
        <w:rPr>
          <w:rFonts w:ascii="Times New Roman" w:hAnsi="Times New Roman" w:cs="Times New Roman"/>
          <w:sz w:val="24"/>
          <w:szCs w:val="24"/>
        </w:rPr>
        <w:t>Local</w:t>
      </w:r>
      <w:r w:rsidR="009E3E2D" w:rsidRPr="004E0A87">
        <w:rPr>
          <w:rFonts w:ascii="Times New Roman" w:hAnsi="Times New Roman" w:cs="Times New Roman"/>
          <w:sz w:val="24"/>
          <w:szCs w:val="24"/>
        </w:rPr>
        <w:t xml:space="preserve"> political leaders - 2</w:t>
      </w:r>
    </w:p>
    <w:p w14:paraId="2F8478ED" w14:textId="77777777" w:rsidR="009E3E2D" w:rsidRPr="004E0A87" w:rsidRDefault="009E3E2D" w:rsidP="009E3E2D">
      <w:pPr>
        <w:pStyle w:val="ListParagraph"/>
        <w:tabs>
          <w:tab w:val="left" w:pos="720"/>
        </w:tabs>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Total – 10</w:t>
      </w:r>
    </w:p>
    <w:p w14:paraId="081FE4DB" w14:textId="77777777" w:rsidR="009E3E2D" w:rsidRPr="004E0A87" w:rsidRDefault="009E3E2D" w:rsidP="009E3E2D">
      <w:pPr>
        <w:spacing w:line="360" w:lineRule="auto"/>
        <w:ind w:firstLine="360"/>
        <w:jc w:val="both"/>
        <w:rPr>
          <w:rFonts w:ascii="Times New Roman" w:hAnsi="Times New Roman" w:cs="Times New Roman"/>
          <w:sz w:val="24"/>
          <w:szCs w:val="24"/>
        </w:rPr>
      </w:pPr>
      <w:r w:rsidRPr="004E0A87">
        <w:rPr>
          <w:rFonts w:ascii="Times New Roman" w:hAnsi="Times New Roman" w:cs="Times New Roman"/>
          <w:sz w:val="24"/>
          <w:szCs w:val="24"/>
        </w:rPr>
        <w:t xml:space="preserve">All interviewees were selected purposively, and according to convenience. </w:t>
      </w:r>
    </w:p>
    <w:p w14:paraId="4A9B6758" w14:textId="77777777" w:rsidR="009E3E2D" w:rsidRPr="004E0A87" w:rsidRDefault="009E3E2D" w:rsidP="009E3E2D">
      <w:pPr>
        <w:rPr>
          <w:rFonts w:ascii="Times New Roman" w:hAnsi="Times New Roman" w:cs="Times New Roman"/>
          <w:sz w:val="24"/>
          <w:szCs w:val="24"/>
        </w:rPr>
      </w:pPr>
    </w:p>
    <w:p w14:paraId="46D8873D" w14:textId="77777777" w:rsidR="009E3E2D" w:rsidRPr="004E0A87" w:rsidRDefault="009E3E2D" w:rsidP="009E3E2D">
      <w:pPr>
        <w:pStyle w:val="ListParagraph"/>
        <w:tabs>
          <w:tab w:val="left" w:pos="720"/>
        </w:tabs>
        <w:spacing w:line="360" w:lineRule="auto"/>
        <w:jc w:val="center"/>
      </w:pPr>
      <w:r w:rsidRPr="004E0A87">
        <w:t>II</w:t>
      </w:r>
    </w:p>
    <w:p w14:paraId="7BC91B0E" w14:textId="77777777" w:rsidR="009E3E2D" w:rsidRPr="004E0A87" w:rsidRDefault="009E3E2D" w:rsidP="009E3E2D">
      <w:pPr>
        <w:pStyle w:val="ListParagraph"/>
        <w:tabs>
          <w:tab w:val="left" w:pos="720"/>
        </w:tabs>
        <w:spacing w:line="360" w:lineRule="auto"/>
        <w:jc w:val="both"/>
        <w:rPr>
          <w:b/>
        </w:rPr>
      </w:pPr>
    </w:p>
    <w:p w14:paraId="6D1FD780" w14:textId="77777777" w:rsidR="009E3E2D" w:rsidRPr="004E0A87" w:rsidRDefault="009E3E2D" w:rsidP="00251C95">
      <w:pPr>
        <w:pStyle w:val="Heading2"/>
        <w:rPr>
          <w:rFonts w:ascii="Times New Roman" w:hAnsi="Times New Roman" w:cs="Times New Roman"/>
          <w:b/>
          <w:color w:val="auto"/>
          <w:sz w:val="24"/>
          <w:szCs w:val="24"/>
        </w:rPr>
      </w:pPr>
      <w:bookmarkStart w:id="12" w:name="_Toc482165584"/>
      <w:r w:rsidRPr="004E0A87">
        <w:rPr>
          <w:rFonts w:ascii="Times New Roman" w:hAnsi="Times New Roman" w:cs="Times New Roman"/>
          <w:b/>
          <w:color w:val="auto"/>
          <w:sz w:val="24"/>
          <w:szCs w:val="24"/>
        </w:rPr>
        <w:t>Description of sample</w:t>
      </w:r>
      <w:bookmarkEnd w:id="12"/>
    </w:p>
    <w:p w14:paraId="799B4D98" w14:textId="77777777" w:rsidR="009E3E2D" w:rsidRPr="004E0A87" w:rsidRDefault="009E3E2D" w:rsidP="009E3E2D">
      <w:pPr>
        <w:tabs>
          <w:tab w:val="left" w:pos="720"/>
        </w:tabs>
        <w:spacing w:line="360" w:lineRule="auto"/>
        <w:jc w:val="both"/>
        <w:rPr>
          <w:rFonts w:ascii="Times New Roman" w:hAnsi="Times New Roman" w:cs="Times New Roman"/>
          <w:b/>
          <w:sz w:val="24"/>
          <w:szCs w:val="24"/>
        </w:rPr>
      </w:pPr>
      <w:r w:rsidRPr="004E0A87">
        <w:rPr>
          <w:rFonts w:ascii="Times New Roman" w:hAnsi="Times New Roman" w:cs="Times New Roman"/>
          <w:sz w:val="24"/>
          <w:szCs w:val="24"/>
        </w:rPr>
        <w:tab/>
        <w:t xml:space="preserve">As mentioned above the sample comprised 214 RSBY households and 236 non-RSBY households spread across three Community Development Blocks (roughly sub-districts) of the district. The sample more or less reflects the social composition of the population of the district, which is predominated by three disadvantaged groups, Scheduled Castes (29%), Scheduled Tribes (7%), and Muslims (37%). In our sample the percentage distribution of these three groups was 34% (SC), 9% (ST), and 35% (Muslims). A slight over-representation of the three disadvantaged communities in the sample is due to the residential distribution of these groups, who are concentrated mainly in the rural areas. </w:t>
      </w:r>
    </w:p>
    <w:p w14:paraId="0993F638" w14:textId="77777777" w:rsidR="00DB6E53" w:rsidRPr="004E0A87" w:rsidRDefault="00DB6E53">
      <w:pPr>
        <w:rPr>
          <w:rFonts w:ascii="Times New Roman" w:hAnsi="Times New Roman" w:cs="Times New Roman"/>
          <w:sz w:val="24"/>
          <w:szCs w:val="24"/>
        </w:rPr>
      </w:pPr>
      <w:r w:rsidRPr="004E0A87">
        <w:rPr>
          <w:rFonts w:ascii="Times New Roman" w:hAnsi="Times New Roman" w:cs="Times New Roman"/>
          <w:sz w:val="24"/>
          <w:szCs w:val="24"/>
        </w:rPr>
        <w:br w:type="page"/>
      </w:r>
    </w:p>
    <w:p w14:paraId="55FCC969" w14:textId="061C5FCD" w:rsidR="009E3E2D" w:rsidRPr="004E0A87" w:rsidRDefault="009E3E2D" w:rsidP="009E3E2D">
      <w:pPr>
        <w:pStyle w:val="ListParagraph"/>
        <w:spacing w:line="360" w:lineRule="auto"/>
        <w:ind w:left="1080"/>
        <w:jc w:val="center"/>
        <w:rPr>
          <w:rFonts w:ascii="Times New Roman" w:hAnsi="Times New Roman" w:cs="Times New Roman"/>
        </w:rPr>
      </w:pPr>
      <w:r w:rsidRPr="004E0A87">
        <w:rPr>
          <w:rFonts w:ascii="Times New Roman" w:hAnsi="Times New Roman" w:cs="Times New Roman"/>
          <w:sz w:val="24"/>
          <w:szCs w:val="24"/>
        </w:rPr>
        <w:lastRenderedPageBreak/>
        <w:t>Table 2.2. Distribution of sampled households according to social identity</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620"/>
        <w:gridCol w:w="1640"/>
        <w:gridCol w:w="2355"/>
        <w:gridCol w:w="872"/>
        <w:gridCol w:w="805"/>
        <w:gridCol w:w="902"/>
      </w:tblGrid>
      <w:tr w:rsidR="009E3E2D" w:rsidRPr="004E0A87" w14:paraId="7015E83B" w14:textId="77777777" w:rsidTr="00DA61D9">
        <w:trPr>
          <w:trHeight w:val="300"/>
          <w:jc w:val="center"/>
        </w:trPr>
        <w:tc>
          <w:tcPr>
            <w:tcW w:w="1322" w:type="dxa"/>
            <w:vMerge w:val="restart"/>
          </w:tcPr>
          <w:p w14:paraId="5DC7B176" w14:textId="77777777" w:rsidR="009E3E2D" w:rsidRPr="004E0A87" w:rsidRDefault="009E3E2D" w:rsidP="00DA61D9">
            <w:pPr>
              <w:spacing w:after="0" w:line="240" w:lineRule="auto"/>
              <w:rPr>
                <w:rFonts w:ascii="Times New Roman" w:eastAsia="Times New Roman" w:hAnsi="Times New Roman" w:cs="Times New Roman"/>
                <w:b/>
                <w:sz w:val="20"/>
                <w:szCs w:val="24"/>
              </w:rPr>
            </w:pPr>
          </w:p>
          <w:p w14:paraId="50EFE06C" w14:textId="77777777" w:rsidR="009E3E2D" w:rsidRPr="004E0A87" w:rsidRDefault="009E3E2D" w:rsidP="00DA61D9">
            <w:pPr>
              <w:spacing w:after="0" w:line="240" w:lineRule="auto"/>
              <w:rPr>
                <w:rFonts w:ascii="Times New Roman" w:eastAsia="Times New Roman" w:hAnsi="Times New Roman" w:cs="Times New Roman"/>
                <w:b/>
                <w:sz w:val="20"/>
                <w:szCs w:val="24"/>
              </w:rPr>
            </w:pPr>
          </w:p>
          <w:p w14:paraId="1D815FEF"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Category</w:t>
            </w:r>
          </w:p>
        </w:tc>
        <w:tc>
          <w:tcPr>
            <w:tcW w:w="1620" w:type="dxa"/>
            <w:vMerge w:val="restart"/>
            <w:shd w:val="clear" w:color="auto" w:fill="auto"/>
            <w:noWrap/>
            <w:vAlign w:val="bottom"/>
          </w:tcPr>
          <w:p w14:paraId="074A1F5B"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Number</w:t>
            </w:r>
          </w:p>
        </w:tc>
        <w:tc>
          <w:tcPr>
            <w:tcW w:w="6541" w:type="dxa"/>
            <w:gridSpan w:val="5"/>
            <w:shd w:val="clear" w:color="auto" w:fill="auto"/>
            <w:noWrap/>
            <w:vAlign w:val="bottom"/>
          </w:tcPr>
          <w:p w14:paraId="41A19D22"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 xml:space="preserve">Percentage distribution of sampled households according to social identity </w:t>
            </w:r>
          </w:p>
        </w:tc>
      </w:tr>
      <w:tr w:rsidR="009E3E2D" w:rsidRPr="004E0A87" w14:paraId="221DBB8C" w14:textId="77777777" w:rsidTr="00DA61D9">
        <w:trPr>
          <w:trHeight w:val="300"/>
          <w:jc w:val="center"/>
        </w:trPr>
        <w:tc>
          <w:tcPr>
            <w:tcW w:w="1322" w:type="dxa"/>
            <w:vMerge/>
          </w:tcPr>
          <w:p w14:paraId="137B1932" w14:textId="77777777" w:rsidR="009E3E2D" w:rsidRPr="004E0A87" w:rsidRDefault="009E3E2D" w:rsidP="00DA61D9">
            <w:pPr>
              <w:spacing w:after="0" w:line="240" w:lineRule="auto"/>
              <w:rPr>
                <w:rFonts w:ascii="Times New Roman" w:eastAsia="Times New Roman" w:hAnsi="Times New Roman" w:cs="Times New Roman"/>
                <w:b/>
                <w:sz w:val="20"/>
                <w:szCs w:val="24"/>
              </w:rPr>
            </w:pPr>
          </w:p>
        </w:tc>
        <w:tc>
          <w:tcPr>
            <w:tcW w:w="1620" w:type="dxa"/>
            <w:vMerge/>
            <w:shd w:val="clear" w:color="auto" w:fill="auto"/>
            <w:noWrap/>
            <w:vAlign w:val="bottom"/>
            <w:hideMark/>
          </w:tcPr>
          <w:p w14:paraId="74824D15" w14:textId="77777777" w:rsidR="009E3E2D" w:rsidRPr="004E0A87" w:rsidRDefault="009E3E2D" w:rsidP="00DA61D9">
            <w:pPr>
              <w:spacing w:after="0" w:line="240" w:lineRule="auto"/>
              <w:rPr>
                <w:rFonts w:ascii="Times New Roman" w:eastAsia="Times New Roman" w:hAnsi="Times New Roman" w:cs="Times New Roman"/>
                <w:b/>
                <w:sz w:val="20"/>
                <w:szCs w:val="24"/>
              </w:rPr>
            </w:pPr>
          </w:p>
        </w:tc>
        <w:tc>
          <w:tcPr>
            <w:tcW w:w="1640" w:type="dxa"/>
            <w:shd w:val="clear" w:color="auto" w:fill="auto"/>
            <w:noWrap/>
            <w:vAlign w:val="bottom"/>
            <w:hideMark/>
          </w:tcPr>
          <w:p w14:paraId="45D40821"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Scheduled Caste(SC)</w:t>
            </w:r>
          </w:p>
        </w:tc>
        <w:tc>
          <w:tcPr>
            <w:tcW w:w="2355" w:type="dxa"/>
            <w:shd w:val="clear" w:color="auto" w:fill="auto"/>
            <w:noWrap/>
            <w:vAlign w:val="bottom"/>
            <w:hideMark/>
          </w:tcPr>
          <w:p w14:paraId="7248AA3C"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Scheduled Tribe (ST)</w:t>
            </w:r>
          </w:p>
        </w:tc>
        <w:tc>
          <w:tcPr>
            <w:tcW w:w="839" w:type="dxa"/>
            <w:shd w:val="clear" w:color="auto" w:fill="auto"/>
            <w:noWrap/>
            <w:vAlign w:val="bottom"/>
            <w:hideMark/>
          </w:tcPr>
          <w:p w14:paraId="68B7AE3D"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Muslim</w:t>
            </w:r>
          </w:p>
        </w:tc>
        <w:tc>
          <w:tcPr>
            <w:tcW w:w="805" w:type="dxa"/>
            <w:shd w:val="clear" w:color="auto" w:fill="auto"/>
            <w:noWrap/>
            <w:vAlign w:val="bottom"/>
            <w:hideMark/>
          </w:tcPr>
          <w:p w14:paraId="69A45052"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Other</w:t>
            </w:r>
          </w:p>
        </w:tc>
        <w:tc>
          <w:tcPr>
            <w:tcW w:w="902" w:type="dxa"/>
            <w:shd w:val="clear" w:color="auto" w:fill="auto"/>
            <w:noWrap/>
            <w:vAlign w:val="bottom"/>
            <w:hideMark/>
          </w:tcPr>
          <w:p w14:paraId="5FAA44C9" w14:textId="77777777" w:rsidR="009E3E2D" w:rsidRPr="004E0A87" w:rsidRDefault="009E3E2D" w:rsidP="00DA61D9">
            <w:pPr>
              <w:spacing w:after="0" w:line="240" w:lineRule="auto"/>
              <w:rPr>
                <w:rFonts w:ascii="Times New Roman" w:eastAsia="Times New Roman" w:hAnsi="Times New Roman" w:cs="Times New Roman"/>
                <w:b/>
                <w:sz w:val="20"/>
                <w:szCs w:val="24"/>
              </w:rPr>
            </w:pPr>
            <w:r w:rsidRPr="004E0A87">
              <w:rPr>
                <w:rFonts w:ascii="Times New Roman" w:eastAsia="Times New Roman" w:hAnsi="Times New Roman" w:cs="Times New Roman"/>
                <w:b/>
                <w:sz w:val="20"/>
                <w:szCs w:val="24"/>
              </w:rPr>
              <w:t>All</w:t>
            </w:r>
          </w:p>
        </w:tc>
      </w:tr>
      <w:tr w:rsidR="009E3E2D" w:rsidRPr="004E0A87" w14:paraId="53765B6F" w14:textId="77777777" w:rsidTr="00DA61D9">
        <w:trPr>
          <w:trHeight w:val="300"/>
          <w:jc w:val="center"/>
        </w:trPr>
        <w:tc>
          <w:tcPr>
            <w:tcW w:w="1322" w:type="dxa"/>
          </w:tcPr>
          <w:p w14:paraId="69B0AC3E"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RSBY</w:t>
            </w:r>
          </w:p>
        </w:tc>
        <w:tc>
          <w:tcPr>
            <w:tcW w:w="1620" w:type="dxa"/>
            <w:shd w:val="clear" w:color="auto" w:fill="auto"/>
            <w:noWrap/>
            <w:vAlign w:val="bottom"/>
            <w:hideMark/>
          </w:tcPr>
          <w:p w14:paraId="39CCC42E"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214</w:t>
            </w:r>
          </w:p>
        </w:tc>
        <w:tc>
          <w:tcPr>
            <w:tcW w:w="1640" w:type="dxa"/>
            <w:shd w:val="clear" w:color="auto" w:fill="auto"/>
            <w:noWrap/>
            <w:vAlign w:val="bottom"/>
            <w:hideMark/>
          </w:tcPr>
          <w:p w14:paraId="7F8EE3A3"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38.8</w:t>
            </w:r>
          </w:p>
        </w:tc>
        <w:tc>
          <w:tcPr>
            <w:tcW w:w="2355" w:type="dxa"/>
            <w:shd w:val="clear" w:color="auto" w:fill="auto"/>
            <w:noWrap/>
            <w:vAlign w:val="bottom"/>
            <w:hideMark/>
          </w:tcPr>
          <w:p w14:paraId="27BFD6A2"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9.8</w:t>
            </w:r>
          </w:p>
        </w:tc>
        <w:tc>
          <w:tcPr>
            <w:tcW w:w="839" w:type="dxa"/>
            <w:shd w:val="clear" w:color="auto" w:fill="auto"/>
            <w:noWrap/>
            <w:vAlign w:val="bottom"/>
            <w:hideMark/>
          </w:tcPr>
          <w:p w14:paraId="0599C66B"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39.7</w:t>
            </w:r>
          </w:p>
        </w:tc>
        <w:tc>
          <w:tcPr>
            <w:tcW w:w="805" w:type="dxa"/>
            <w:shd w:val="clear" w:color="auto" w:fill="auto"/>
            <w:noWrap/>
            <w:vAlign w:val="bottom"/>
            <w:hideMark/>
          </w:tcPr>
          <w:p w14:paraId="775DA7DF"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11.7</w:t>
            </w:r>
          </w:p>
        </w:tc>
        <w:tc>
          <w:tcPr>
            <w:tcW w:w="902" w:type="dxa"/>
            <w:shd w:val="clear" w:color="auto" w:fill="auto"/>
            <w:noWrap/>
            <w:vAlign w:val="bottom"/>
            <w:hideMark/>
          </w:tcPr>
          <w:p w14:paraId="5EFE0E45"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100.0</w:t>
            </w:r>
          </w:p>
        </w:tc>
      </w:tr>
      <w:tr w:rsidR="009E3E2D" w:rsidRPr="004E0A87" w14:paraId="51BD53D7" w14:textId="77777777" w:rsidTr="00DA61D9">
        <w:trPr>
          <w:trHeight w:val="300"/>
          <w:jc w:val="center"/>
        </w:trPr>
        <w:tc>
          <w:tcPr>
            <w:tcW w:w="1322" w:type="dxa"/>
          </w:tcPr>
          <w:p w14:paraId="7E9EA084"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Non-RSBY</w:t>
            </w:r>
          </w:p>
        </w:tc>
        <w:tc>
          <w:tcPr>
            <w:tcW w:w="1620" w:type="dxa"/>
            <w:shd w:val="clear" w:color="auto" w:fill="auto"/>
            <w:noWrap/>
            <w:vAlign w:val="bottom"/>
            <w:hideMark/>
          </w:tcPr>
          <w:p w14:paraId="2680D713"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236</w:t>
            </w:r>
          </w:p>
        </w:tc>
        <w:tc>
          <w:tcPr>
            <w:tcW w:w="1640" w:type="dxa"/>
            <w:shd w:val="clear" w:color="auto" w:fill="auto"/>
            <w:noWrap/>
            <w:vAlign w:val="bottom"/>
            <w:hideMark/>
          </w:tcPr>
          <w:p w14:paraId="37C7B5C4"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28.8</w:t>
            </w:r>
          </w:p>
        </w:tc>
        <w:tc>
          <w:tcPr>
            <w:tcW w:w="2355" w:type="dxa"/>
            <w:shd w:val="clear" w:color="auto" w:fill="auto"/>
            <w:noWrap/>
            <w:vAlign w:val="bottom"/>
            <w:hideMark/>
          </w:tcPr>
          <w:p w14:paraId="0394ED15"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8.1</w:t>
            </w:r>
          </w:p>
        </w:tc>
        <w:tc>
          <w:tcPr>
            <w:tcW w:w="839" w:type="dxa"/>
            <w:shd w:val="clear" w:color="auto" w:fill="auto"/>
            <w:noWrap/>
            <w:vAlign w:val="bottom"/>
            <w:hideMark/>
          </w:tcPr>
          <w:p w14:paraId="0358000C"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30.1</w:t>
            </w:r>
          </w:p>
        </w:tc>
        <w:tc>
          <w:tcPr>
            <w:tcW w:w="805" w:type="dxa"/>
            <w:shd w:val="clear" w:color="auto" w:fill="auto"/>
            <w:noWrap/>
            <w:vAlign w:val="bottom"/>
            <w:hideMark/>
          </w:tcPr>
          <w:p w14:paraId="62066F6D"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33.1</w:t>
            </w:r>
          </w:p>
        </w:tc>
        <w:tc>
          <w:tcPr>
            <w:tcW w:w="902" w:type="dxa"/>
            <w:shd w:val="clear" w:color="auto" w:fill="auto"/>
            <w:noWrap/>
            <w:vAlign w:val="bottom"/>
            <w:hideMark/>
          </w:tcPr>
          <w:p w14:paraId="2BED82BD"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100.0</w:t>
            </w:r>
          </w:p>
        </w:tc>
      </w:tr>
      <w:tr w:rsidR="009E3E2D" w:rsidRPr="004E0A87" w14:paraId="14C8B745" w14:textId="77777777" w:rsidTr="00DA61D9">
        <w:trPr>
          <w:trHeight w:val="300"/>
          <w:jc w:val="center"/>
        </w:trPr>
        <w:tc>
          <w:tcPr>
            <w:tcW w:w="1322" w:type="dxa"/>
          </w:tcPr>
          <w:p w14:paraId="67464E5F"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All</w:t>
            </w:r>
          </w:p>
        </w:tc>
        <w:tc>
          <w:tcPr>
            <w:tcW w:w="1620" w:type="dxa"/>
            <w:shd w:val="clear" w:color="auto" w:fill="auto"/>
            <w:noWrap/>
            <w:vAlign w:val="bottom"/>
            <w:hideMark/>
          </w:tcPr>
          <w:p w14:paraId="0F39889A"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450</w:t>
            </w:r>
          </w:p>
        </w:tc>
        <w:tc>
          <w:tcPr>
            <w:tcW w:w="1640" w:type="dxa"/>
            <w:shd w:val="clear" w:color="auto" w:fill="auto"/>
            <w:noWrap/>
            <w:vAlign w:val="bottom"/>
            <w:hideMark/>
          </w:tcPr>
          <w:p w14:paraId="2D3A399D"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33.6</w:t>
            </w:r>
          </w:p>
        </w:tc>
        <w:tc>
          <w:tcPr>
            <w:tcW w:w="2355" w:type="dxa"/>
            <w:shd w:val="clear" w:color="auto" w:fill="auto"/>
            <w:noWrap/>
            <w:vAlign w:val="bottom"/>
            <w:hideMark/>
          </w:tcPr>
          <w:p w14:paraId="2DC10252"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8.9</w:t>
            </w:r>
          </w:p>
        </w:tc>
        <w:tc>
          <w:tcPr>
            <w:tcW w:w="839" w:type="dxa"/>
            <w:shd w:val="clear" w:color="auto" w:fill="auto"/>
            <w:noWrap/>
            <w:vAlign w:val="bottom"/>
            <w:hideMark/>
          </w:tcPr>
          <w:p w14:paraId="6082C5CD"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34.7</w:t>
            </w:r>
          </w:p>
        </w:tc>
        <w:tc>
          <w:tcPr>
            <w:tcW w:w="805" w:type="dxa"/>
            <w:shd w:val="clear" w:color="auto" w:fill="auto"/>
            <w:noWrap/>
            <w:vAlign w:val="bottom"/>
            <w:hideMark/>
          </w:tcPr>
          <w:p w14:paraId="13EB244A"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22.9</w:t>
            </w:r>
          </w:p>
        </w:tc>
        <w:tc>
          <w:tcPr>
            <w:tcW w:w="902" w:type="dxa"/>
            <w:shd w:val="clear" w:color="auto" w:fill="auto"/>
            <w:noWrap/>
            <w:vAlign w:val="bottom"/>
            <w:hideMark/>
          </w:tcPr>
          <w:p w14:paraId="3EDBE40E" w14:textId="77777777" w:rsidR="009E3E2D" w:rsidRPr="004E0A87" w:rsidRDefault="009E3E2D" w:rsidP="00DA61D9">
            <w:pPr>
              <w:spacing w:after="0" w:line="240" w:lineRule="auto"/>
              <w:jc w:val="right"/>
              <w:rPr>
                <w:rFonts w:ascii="Times New Roman" w:eastAsia="Times New Roman" w:hAnsi="Times New Roman" w:cs="Times New Roman"/>
                <w:sz w:val="20"/>
                <w:szCs w:val="24"/>
              </w:rPr>
            </w:pPr>
            <w:r w:rsidRPr="004E0A87">
              <w:rPr>
                <w:rFonts w:ascii="Times New Roman" w:eastAsia="Times New Roman" w:hAnsi="Times New Roman" w:cs="Times New Roman"/>
                <w:sz w:val="20"/>
                <w:szCs w:val="24"/>
              </w:rPr>
              <w:t>100.0</w:t>
            </w:r>
          </w:p>
        </w:tc>
      </w:tr>
    </w:tbl>
    <w:p w14:paraId="732B7ECC" w14:textId="77777777" w:rsidR="009E3E2D" w:rsidRPr="004E0A87" w:rsidRDefault="009E3E2D" w:rsidP="009E3E2D">
      <w:pPr>
        <w:tabs>
          <w:tab w:val="left" w:pos="720"/>
        </w:tabs>
        <w:spacing w:line="360" w:lineRule="auto"/>
        <w:jc w:val="both"/>
        <w:rPr>
          <w:rFonts w:ascii="Times New Roman" w:hAnsi="Times New Roman" w:cs="Times New Roman"/>
        </w:rPr>
      </w:pPr>
    </w:p>
    <w:p w14:paraId="66AC42CE" w14:textId="77777777" w:rsidR="009E3E2D" w:rsidRPr="004E0A87" w:rsidRDefault="009E3E2D" w:rsidP="009E3E2D">
      <w:pPr>
        <w:tabs>
          <w:tab w:val="left" w:pos="720"/>
        </w:tabs>
        <w:spacing w:line="360" w:lineRule="auto"/>
        <w:jc w:val="both"/>
        <w:rPr>
          <w:rFonts w:ascii="Times New Roman" w:hAnsi="Times New Roman" w:cs="Times New Roman"/>
          <w:sz w:val="24"/>
        </w:rPr>
      </w:pPr>
      <w:r w:rsidRPr="004E0A87">
        <w:rPr>
          <w:rFonts w:ascii="Times New Roman" w:hAnsi="Times New Roman" w:cs="Times New Roman"/>
          <w:sz w:val="24"/>
        </w:rPr>
        <w:tab/>
        <w:t xml:space="preserve">Similarly, some variation between the occupational pattern in the district and in the sample is due mainly to the absolutely rural nature of the sample. Although, the RSBY households depend more on manual labor (67%) for subsistence than their non-RSBY counterparts do (42%), the non-RSBY households in rural areas still depend largely on manual labor hiring for their livelihood. One can sense the degree of economic vulnerability of the manual laborers from the prevailing wage rates of agricultural and non-agricultural laborers. During 2014-15, the average agricultural wage rate was </w:t>
      </w:r>
      <w:proofErr w:type="spellStart"/>
      <w:r w:rsidRPr="004E0A87">
        <w:rPr>
          <w:rFonts w:ascii="Times New Roman" w:hAnsi="Times New Roman" w:cs="Times New Roman"/>
          <w:sz w:val="24"/>
        </w:rPr>
        <w:t>Rs</w:t>
      </w:r>
      <w:proofErr w:type="spellEnd"/>
      <w:r w:rsidRPr="004E0A87">
        <w:rPr>
          <w:rFonts w:ascii="Times New Roman" w:hAnsi="Times New Roman" w:cs="Times New Roman"/>
          <w:sz w:val="24"/>
        </w:rPr>
        <w:t xml:space="preserve"> 231 ($3.4) per day (</w:t>
      </w:r>
      <w:proofErr w:type="spellStart"/>
      <w:r w:rsidRPr="004E0A87">
        <w:rPr>
          <w:rFonts w:ascii="Times New Roman" w:hAnsi="Times New Roman" w:cs="Times New Roman"/>
          <w:sz w:val="24"/>
        </w:rPr>
        <w:t>GoI</w:t>
      </w:r>
      <w:proofErr w:type="spellEnd"/>
      <w:r w:rsidRPr="004E0A87">
        <w:rPr>
          <w:rFonts w:ascii="Times New Roman" w:hAnsi="Times New Roman" w:cs="Times New Roman"/>
          <w:sz w:val="24"/>
        </w:rPr>
        <w:t xml:space="preserve">, 2016); while the rate itself is very low and can hardly offer security of livelihood,  limited availability of work brings the actual income to about half the daily rate. Wage rate for other manual work available in the district, namely brick making, bidi (local cigarettes rolled in dry leaf) rolling, carting, digging, etc. was </w:t>
      </w:r>
      <w:proofErr w:type="spellStart"/>
      <w:r w:rsidRPr="004E0A87">
        <w:rPr>
          <w:rFonts w:ascii="Times New Roman" w:hAnsi="Times New Roman" w:cs="Times New Roman"/>
          <w:sz w:val="24"/>
        </w:rPr>
        <w:t>Rs</w:t>
      </w:r>
      <w:proofErr w:type="spellEnd"/>
      <w:r w:rsidRPr="004E0A87">
        <w:rPr>
          <w:rFonts w:ascii="Times New Roman" w:hAnsi="Times New Roman" w:cs="Times New Roman"/>
          <w:sz w:val="24"/>
        </w:rPr>
        <w:t xml:space="preserve"> 195 ($2.9) per day (Paycheck.in, 2017). Wage rate under the Mahatma Gandhi National Rural Employment Guarantee Act (MGNREGEA) was </w:t>
      </w:r>
      <w:proofErr w:type="spellStart"/>
      <w:r w:rsidRPr="004E0A87">
        <w:rPr>
          <w:rFonts w:ascii="Times New Roman" w:hAnsi="Times New Roman" w:cs="Times New Roman"/>
          <w:sz w:val="24"/>
        </w:rPr>
        <w:t>Rs</w:t>
      </w:r>
      <w:proofErr w:type="spellEnd"/>
      <w:r w:rsidRPr="004E0A87">
        <w:rPr>
          <w:rFonts w:ascii="Times New Roman" w:hAnsi="Times New Roman" w:cs="Times New Roman"/>
          <w:sz w:val="24"/>
        </w:rPr>
        <w:t xml:space="preserve"> 180 ($2.7) per day (</w:t>
      </w:r>
      <w:proofErr w:type="spellStart"/>
      <w:r w:rsidRPr="004E0A87">
        <w:rPr>
          <w:rFonts w:ascii="Times New Roman" w:hAnsi="Times New Roman" w:cs="Times New Roman"/>
          <w:sz w:val="24"/>
        </w:rPr>
        <w:t>GoI</w:t>
      </w:r>
      <w:proofErr w:type="spellEnd"/>
      <w:r w:rsidRPr="004E0A87">
        <w:rPr>
          <w:rFonts w:ascii="Times New Roman" w:hAnsi="Times New Roman" w:cs="Times New Roman"/>
          <w:sz w:val="24"/>
        </w:rPr>
        <w:t>, 2017). The availability of non-agricultural manual work varies by season, market situation, and other economic, social, and political dynamics. The government’s failure to ensure steady economic development and jobs has added to the predicament of the population. For example, under the MGNREGEA, which was launched to provide at least 100 days work per household per year, only created 18 person days of work in the 2016-17 financial year (</w:t>
      </w:r>
      <w:proofErr w:type="spellStart"/>
      <w:r w:rsidRPr="004E0A87">
        <w:rPr>
          <w:rFonts w:ascii="Times New Roman" w:hAnsi="Times New Roman" w:cs="Times New Roman"/>
          <w:sz w:val="24"/>
        </w:rPr>
        <w:t>GoI</w:t>
      </w:r>
      <w:proofErr w:type="spellEnd"/>
      <w:r w:rsidRPr="004E0A87">
        <w:rPr>
          <w:rFonts w:ascii="Times New Roman" w:hAnsi="Times New Roman" w:cs="Times New Roman"/>
          <w:sz w:val="24"/>
        </w:rPr>
        <w:t xml:space="preserve">-MRD, 2017). </w:t>
      </w:r>
    </w:p>
    <w:p w14:paraId="798BCBD9" w14:textId="77777777" w:rsidR="009E3E2D" w:rsidRPr="004E0A87" w:rsidRDefault="009E3E2D" w:rsidP="009E3E2D">
      <w:pPr>
        <w:tabs>
          <w:tab w:val="left" w:pos="720"/>
        </w:tabs>
        <w:spacing w:line="360" w:lineRule="auto"/>
        <w:jc w:val="both"/>
        <w:rPr>
          <w:rFonts w:ascii="Times New Roman" w:eastAsia="Times New Roman" w:hAnsi="Times New Roman" w:cs="Times New Roman"/>
          <w:sz w:val="24"/>
          <w:szCs w:val="24"/>
        </w:rPr>
      </w:pPr>
      <w:r w:rsidRPr="004E0A87">
        <w:rPr>
          <w:rFonts w:ascii="Times New Roman" w:eastAsia="Times New Roman" w:hAnsi="Times New Roman" w:cs="Times New Roman"/>
          <w:sz w:val="24"/>
          <w:szCs w:val="24"/>
        </w:rPr>
        <w:t>Table 2.3. Distribution of sampled households according to occupation (%)</w:t>
      </w:r>
    </w:p>
    <w:tbl>
      <w:tblPr>
        <w:tblW w:w="83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750"/>
        <w:gridCol w:w="1189"/>
        <w:gridCol w:w="1350"/>
      </w:tblGrid>
      <w:tr w:rsidR="009E3E2D" w:rsidRPr="004E0A87" w14:paraId="6327B406" w14:textId="77777777" w:rsidTr="00DA61D9">
        <w:trPr>
          <w:trHeight w:val="2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83D12"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Occupation</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8AF8"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RSBY</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F251D"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Non-RSBY</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F8BEC"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All</w:t>
            </w:r>
          </w:p>
        </w:tc>
      </w:tr>
      <w:tr w:rsidR="009E3E2D" w:rsidRPr="004E0A87" w14:paraId="20890C47" w14:textId="77777777" w:rsidTr="00DA61D9">
        <w:trPr>
          <w:trHeight w:val="2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23B7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Daily laborer (including agricultural and non-agricultural)</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05D02"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67.3</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CFD94"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41.5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8E72B"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53.8</w:t>
            </w:r>
          </w:p>
        </w:tc>
      </w:tr>
      <w:tr w:rsidR="009E3E2D" w:rsidRPr="004E0A87" w14:paraId="01B0E3ED" w14:textId="77777777" w:rsidTr="00DA61D9">
        <w:trPr>
          <w:trHeight w:val="2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8C759"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Cultivator</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48D15"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8.4</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519BF"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99A49"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10.2</w:t>
            </w:r>
          </w:p>
        </w:tc>
      </w:tr>
      <w:tr w:rsidR="009E3E2D" w:rsidRPr="004E0A87" w14:paraId="448B4EB0" w14:textId="77777777" w:rsidTr="00DA61D9">
        <w:trPr>
          <w:trHeight w:val="2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4A2E2"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Petty-trading</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9A340"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12.6</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8B547"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F3545"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13.8</w:t>
            </w:r>
          </w:p>
        </w:tc>
      </w:tr>
      <w:tr w:rsidR="009E3E2D" w:rsidRPr="004E0A87" w14:paraId="220BF2C3" w14:textId="77777777" w:rsidTr="00DA61D9">
        <w:trPr>
          <w:trHeight w:val="2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69FBD"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Self employed</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DB6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4.2</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075D5"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53DA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8.2</w:t>
            </w:r>
          </w:p>
        </w:tc>
      </w:tr>
      <w:tr w:rsidR="009E3E2D" w:rsidRPr="004E0A87" w14:paraId="586ED21B" w14:textId="77777777" w:rsidTr="00DA61D9">
        <w:trPr>
          <w:trHeight w:val="2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CDF4F"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Other</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FA394"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7.5</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3425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19.9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54B84"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14.0</w:t>
            </w:r>
          </w:p>
        </w:tc>
      </w:tr>
      <w:tr w:rsidR="009E3E2D" w:rsidRPr="004E0A87" w14:paraId="0FC5EB5B" w14:textId="77777777" w:rsidTr="00DA61D9">
        <w:trPr>
          <w:trHeight w:val="20"/>
        </w:trPr>
        <w:tc>
          <w:tcPr>
            <w:tcW w:w="5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F36C4"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4D8B0"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CFD2"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9D1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bl>
    <w:p w14:paraId="36E2ADAB" w14:textId="77777777" w:rsidR="009E3E2D" w:rsidRPr="004E0A87" w:rsidRDefault="009E3E2D" w:rsidP="009E3E2D">
      <w:pPr>
        <w:tabs>
          <w:tab w:val="left" w:pos="720"/>
        </w:tabs>
        <w:spacing w:line="360" w:lineRule="auto"/>
        <w:jc w:val="both"/>
        <w:rPr>
          <w:rFonts w:ascii="Times New Roman" w:eastAsia="Times New Roman" w:hAnsi="Times New Roman" w:cs="Times New Roman"/>
          <w:sz w:val="24"/>
          <w:szCs w:val="24"/>
        </w:rPr>
      </w:pPr>
    </w:p>
    <w:p w14:paraId="615FB00F" w14:textId="77777777" w:rsidR="00DB6E53" w:rsidRPr="004E0A87" w:rsidRDefault="00DB6E53">
      <w:pPr>
        <w:rPr>
          <w:rFonts w:ascii="Times New Roman" w:eastAsia="Times New Roman" w:hAnsi="Times New Roman" w:cs="Times New Roman"/>
          <w:sz w:val="24"/>
          <w:szCs w:val="24"/>
        </w:rPr>
      </w:pPr>
      <w:r w:rsidRPr="004E0A87">
        <w:rPr>
          <w:rFonts w:ascii="Times New Roman" w:eastAsia="Times New Roman" w:hAnsi="Times New Roman" w:cs="Times New Roman"/>
          <w:sz w:val="24"/>
          <w:szCs w:val="24"/>
        </w:rPr>
        <w:br w:type="page"/>
      </w:r>
    </w:p>
    <w:p w14:paraId="312D4806" w14:textId="0C598568" w:rsidR="009E3E2D" w:rsidRPr="004E0A87" w:rsidRDefault="009E3E2D" w:rsidP="009E3E2D">
      <w:pPr>
        <w:tabs>
          <w:tab w:val="left" w:pos="720"/>
        </w:tabs>
        <w:spacing w:line="360" w:lineRule="auto"/>
        <w:jc w:val="both"/>
        <w:rPr>
          <w:rFonts w:ascii="Times New Roman" w:hAnsi="Times New Roman" w:cs="Times New Roman"/>
          <w:sz w:val="24"/>
          <w:szCs w:val="24"/>
        </w:rPr>
      </w:pPr>
      <w:r w:rsidRPr="004E0A87">
        <w:rPr>
          <w:rFonts w:ascii="Times New Roman" w:eastAsia="Times New Roman" w:hAnsi="Times New Roman" w:cs="Times New Roman"/>
          <w:sz w:val="24"/>
          <w:szCs w:val="24"/>
        </w:rPr>
        <w:lastRenderedPageBreak/>
        <w:t>Table 2.4. Distribution of sampled households according to social identity and occupation (%)</w:t>
      </w:r>
    </w:p>
    <w:tbl>
      <w:tblPr>
        <w:tblW w:w="9482" w:type="dxa"/>
        <w:tblInd w:w="94" w:type="dxa"/>
        <w:tblLayout w:type="fixed"/>
        <w:tblLook w:val="04A0" w:firstRow="1" w:lastRow="0" w:firstColumn="1" w:lastColumn="0" w:noHBand="0" w:noVBand="1"/>
      </w:tblPr>
      <w:tblGrid>
        <w:gridCol w:w="3704"/>
        <w:gridCol w:w="2224"/>
        <w:gridCol w:w="1196"/>
        <w:gridCol w:w="900"/>
        <w:gridCol w:w="720"/>
        <w:gridCol w:w="738"/>
      </w:tblGrid>
      <w:tr w:rsidR="009E3E2D" w:rsidRPr="004E0A87" w14:paraId="3C1C4CCD" w14:textId="77777777" w:rsidTr="00DA61D9">
        <w:trPr>
          <w:trHeight w:val="315"/>
        </w:trPr>
        <w:tc>
          <w:tcPr>
            <w:tcW w:w="370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130CBEC"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Occupation</w:t>
            </w:r>
          </w:p>
        </w:tc>
        <w:tc>
          <w:tcPr>
            <w:tcW w:w="5778"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380BE9FC"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Percentage distribution of occupation according to social identity</w:t>
            </w:r>
          </w:p>
        </w:tc>
      </w:tr>
      <w:tr w:rsidR="009E3E2D" w:rsidRPr="004E0A87" w14:paraId="4EC3F0B5" w14:textId="77777777" w:rsidTr="00DA61D9">
        <w:trPr>
          <w:trHeight w:val="315"/>
        </w:trPr>
        <w:tc>
          <w:tcPr>
            <w:tcW w:w="3704" w:type="dxa"/>
            <w:vMerge/>
            <w:tcBorders>
              <w:top w:val="single" w:sz="8" w:space="0" w:color="auto"/>
              <w:left w:val="single" w:sz="8" w:space="0" w:color="auto"/>
              <w:bottom w:val="single" w:sz="8" w:space="0" w:color="000000"/>
              <w:right w:val="single" w:sz="8" w:space="0" w:color="auto"/>
            </w:tcBorders>
            <w:vAlign w:val="center"/>
            <w:hideMark/>
          </w:tcPr>
          <w:p w14:paraId="24BB2FAA" w14:textId="77777777" w:rsidR="009E3E2D" w:rsidRPr="004E0A87" w:rsidRDefault="009E3E2D" w:rsidP="00DA61D9">
            <w:pPr>
              <w:spacing w:after="0" w:line="240" w:lineRule="auto"/>
              <w:rPr>
                <w:rFonts w:ascii="Times New Roman" w:eastAsia="Times New Roman" w:hAnsi="Times New Roman" w:cs="Times New Roman"/>
                <w:b/>
                <w:sz w:val="20"/>
                <w:szCs w:val="20"/>
              </w:rPr>
            </w:pPr>
          </w:p>
        </w:tc>
        <w:tc>
          <w:tcPr>
            <w:tcW w:w="2224" w:type="dxa"/>
            <w:tcBorders>
              <w:top w:val="nil"/>
              <w:left w:val="nil"/>
              <w:bottom w:val="single" w:sz="8" w:space="0" w:color="auto"/>
              <w:right w:val="single" w:sz="8" w:space="0" w:color="auto"/>
            </w:tcBorders>
            <w:shd w:val="clear" w:color="auto" w:fill="auto"/>
            <w:noWrap/>
            <w:vAlign w:val="bottom"/>
            <w:hideMark/>
          </w:tcPr>
          <w:p w14:paraId="3C204268"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Scheduled caste</w:t>
            </w:r>
          </w:p>
        </w:tc>
        <w:tc>
          <w:tcPr>
            <w:tcW w:w="1196" w:type="dxa"/>
            <w:tcBorders>
              <w:top w:val="nil"/>
              <w:left w:val="nil"/>
              <w:bottom w:val="single" w:sz="8" w:space="0" w:color="auto"/>
              <w:right w:val="single" w:sz="8" w:space="0" w:color="auto"/>
            </w:tcBorders>
            <w:shd w:val="clear" w:color="auto" w:fill="auto"/>
            <w:noWrap/>
            <w:vAlign w:val="bottom"/>
            <w:hideMark/>
          </w:tcPr>
          <w:p w14:paraId="3CA06BB8"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Scheduled tribe</w:t>
            </w:r>
          </w:p>
        </w:tc>
        <w:tc>
          <w:tcPr>
            <w:tcW w:w="900" w:type="dxa"/>
            <w:tcBorders>
              <w:top w:val="nil"/>
              <w:left w:val="nil"/>
              <w:bottom w:val="single" w:sz="8" w:space="0" w:color="auto"/>
              <w:right w:val="single" w:sz="8" w:space="0" w:color="auto"/>
            </w:tcBorders>
            <w:shd w:val="clear" w:color="auto" w:fill="auto"/>
            <w:noWrap/>
            <w:vAlign w:val="bottom"/>
            <w:hideMark/>
          </w:tcPr>
          <w:p w14:paraId="715146CF"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Muslim</w:t>
            </w:r>
          </w:p>
        </w:tc>
        <w:tc>
          <w:tcPr>
            <w:tcW w:w="720" w:type="dxa"/>
            <w:tcBorders>
              <w:top w:val="nil"/>
              <w:left w:val="nil"/>
              <w:bottom w:val="single" w:sz="8" w:space="0" w:color="auto"/>
              <w:right w:val="single" w:sz="8" w:space="0" w:color="auto"/>
            </w:tcBorders>
            <w:shd w:val="clear" w:color="auto" w:fill="auto"/>
            <w:noWrap/>
            <w:vAlign w:val="bottom"/>
            <w:hideMark/>
          </w:tcPr>
          <w:p w14:paraId="561672A7"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Other</w:t>
            </w:r>
          </w:p>
        </w:tc>
        <w:tc>
          <w:tcPr>
            <w:tcW w:w="738" w:type="dxa"/>
            <w:tcBorders>
              <w:top w:val="nil"/>
              <w:left w:val="nil"/>
              <w:bottom w:val="single" w:sz="8" w:space="0" w:color="auto"/>
              <w:right w:val="single" w:sz="8" w:space="0" w:color="auto"/>
            </w:tcBorders>
            <w:shd w:val="clear" w:color="auto" w:fill="auto"/>
            <w:noWrap/>
            <w:vAlign w:val="bottom"/>
            <w:hideMark/>
          </w:tcPr>
          <w:p w14:paraId="36394975"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Total</w:t>
            </w:r>
          </w:p>
        </w:tc>
      </w:tr>
      <w:tr w:rsidR="009E3E2D" w:rsidRPr="004E0A87" w14:paraId="325A0F37" w14:textId="77777777" w:rsidTr="00DA61D9">
        <w:trPr>
          <w:trHeight w:val="214"/>
        </w:trPr>
        <w:tc>
          <w:tcPr>
            <w:tcW w:w="3704" w:type="dxa"/>
            <w:tcBorders>
              <w:top w:val="nil"/>
              <w:left w:val="single" w:sz="8" w:space="0" w:color="auto"/>
              <w:bottom w:val="single" w:sz="8" w:space="0" w:color="auto"/>
              <w:right w:val="single" w:sz="8" w:space="0" w:color="auto"/>
            </w:tcBorders>
            <w:shd w:val="clear" w:color="auto" w:fill="auto"/>
            <w:noWrap/>
            <w:vAlign w:val="bottom"/>
            <w:hideMark/>
          </w:tcPr>
          <w:p w14:paraId="4DF63C79"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Daily laborer </w:t>
            </w:r>
          </w:p>
        </w:tc>
        <w:tc>
          <w:tcPr>
            <w:tcW w:w="2224" w:type="dxa"/>
            <w:tcBorders>
              <w:top w:val="nil"/>
              <w:left w:val="nil"/>
              <w:bottom w:val="single" w:sz="8" w:space="0" w:color="auto"/>
              <w:right w:val="single" w:sz="8" w:space="0" w:color="auto"/>
            </w:tcBorders>
            <w:shd w:val="clear" w:color="auto" w:fill="auto"/>
            <w:noWrap/>
            <w:vAlign w:val="bottom"/>
            <w:hideMark/>
          </w:tcPr>
          <w:p w14:paraId="7A7ADD4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66.9</w:t>
            </w:r>
          </w:p>
        </w:tc>
        <w:tc>
          <w:tcPr>
            <w:tcW w:w="1196" w:type="dxa"/>
            <w:tcBorders>
              <w:top w:val="nil"/>
              <w:left w:val="nil"/>
              <w:bottom w:val="single" w:sz="8" w:space="0" w:color="auto"/>
              <w:right w:val="single" w:sz="8" w:space="0" w:color="auto"/>
            </w:tcBorders>
            <w:shd w:val="clear" w:color="auto" w:fill="auto"/>
            <w:noWrap/>
            <w:vAlign w:val="bottom"/>
            <w:hideMark/>
          </w:tcPr>
          <w:p w14:paraId="5688A9A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87.5</w:t>
            </w:r>
          </w:p>
        </w:tc>
        <w:tc>
          <w:tcPr>
            <w:tcW w:w="900" w:type="dxa"/>
            <w:tcBorders>
              <w:top w:val="nil"/>
              <w:left w:val="nil"/>
              <w:bottom w:val="single" w:sz="8" w:space="0" w:color="auto"/>
              <w:right w:val="single" w:sz="8" w:space="0" w:color="auto"/>
            </w:tcBorders>
            <w:shd w:val="clear" w:color="auto" w:fill="auto"/>
            <w:noWrap/>
            <w:vAlign w:val="bottom"/>
            <w:hideMark/>
          </w:tcPr>
          <w:p w14:paraId="53E1BEB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57.1</w:t>
            </w:r>
          </w:p>
        </w:tc>
        <w:tc>
          <w:tcPr>
            <w:tcW w:w="720" w:type="dxa"/>
            <w:tcBorders>
              <w:top w:val="nil"/>
              <w:left w:val="nil"/>
              <w:bottom w:val="single" w:sz="8" w:space="0" w:color="auto"/>
              <w:right w:val="single" w:sz="8" w:space="0" w:color="auto"/>
            </w:tcBorders>
            <w:shd w:val="clear" w:color="auto" w:fill="auto"/>
            <w:noWrap/>
            <w:vAlign w:val="bottom"/>
            <w:hideMark/>
          </w:tcPr>
          <w:p w14:paraId="165F4CA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16.5</w:t>
            </w:r>
          </w:p>
        </w:tc>
        <w:tc>
          <w:tcPr>
            <w:tcW w:w="738" w:type="dxa"/>
            <w:tcBorders>
              <w:top w:val="nil"/>
              <w:left w:val="nil"/>
              <w:bottom w:val="single" w:sz="8" w:space="0" w:color="auto"/>
              <w:right w:val="single" w:sz="8" w:space="0" w:color="auto"/>
            </w:tcBorders>
            <w:shd w:val="clear" w:color="auto" w:fill="auto"/>
            <w:noWrap/>
            <w:vAlign w:val="bottom"/>
            <w:hideMark/>
          </w:tcPr>
          <w:p w14:paraId="610C5D0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53.8</w:t>
            </w:r>
          </w:p>
        </w:tc>
      </w:tr>
      <w:tr w:rsidR="009E3E2D" w:rsidRPr="004E0A87" w14:paraId="122E3765" w14:textId="77777777" w:rsidTr="00DA61D9">
        <w:trPr>
          <w:trHeight w:val="178"/>
        </w:trPr>
        <w:tc>
          <w:tcPr>
            <w:tcW w:w="3704" w:type="dxa"/>
            <w:tcBorders>
              <w:top w:val="nil"/>
              <w:left w:val="single" w:sz="8" w:space="0" w:color="auto"/>
              <w:bottom w:val="single" w:sz="8" w:space="0" w:color="auto"/>
              <w:right w:val="single" w:sz="8" w:space="0" w:color="auto"/>
            </w:tcBorders>
            <w:shd w:val="clear" w:color="auto" w:fill="auto"/>
            <w:noWrap/>
            <w:vAlign w:val="bottom"/>
            <w:hideMark/>
          </w:tcPr>
          <w:p w14:paraId="44068ED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Cultivator</w:t>
            </w:r>
          </w:p>
        </w:tc>
        <w:tc>
          <w:tcPr>
            <w:tcW w:w="2224" w:type="dxa"/>
            <w:tcBorders>
              <w:top w:val="nil"/>
              <w:left w:val="nil"/>
              <w:bottom w:val="single" w:sz="8" w:space="0" w:color="auto"/>
              <w:right w:val="single" w:sz="8" w:space="0" w:color="auto"/>
            </w:tcBorders>
            <w:shd w:val="clear" w:color="auto" w:fill="auto"/>
            <w:noWrap/>
            <w:vAlign w:val="bottom"/>
            <w:hideMark/>
          </w:tcPr>
          <w:p w14:paraId="4AA3A4F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7.3</w:t>
            </w:r>
          </w:p>
        </w:tc>
        <w:tc>
          <w:tcPr>
            <w:tcW w:w="1196" w:type="dxa"/>
            <w:tcBorders>
              <w:top w:val="nil"/>
              <w:left w:val="nil"/>
              <w:bottom w:val="single" w:sz="8" w:space="0" w:color="auto"/>
              <w:right w:val="single" w:sz="8" w:space="0" w:color="auto"/>
            </w:tcBorders>
            <w:shd w:val="clear" w:color="auto" w:fill="auto"/>
            <w:noWrap/>
            <w:vAlign w:val="bottom"/>
            <w:hideMark/>
          </w:tcPr>
          <w:p w14:paraId="02FCEBD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5.0</w:t>
            </w:r>
          </w:p>
        </w:tc>
        <w:tc>
          <w:tcPr>
            <w:tcW w:w="900" w:type="dxa"/>
            <w:tcBorders>
              <w:top w:val="nil"/>
              <w:left w:val="nil"/>
              <w:bottom w:val="single" w:sz="8" w:space="0" w:color="auto"/>
              <w:right w:val="single" w:sz="8" w:space="0" w:color="auto"/>
            </w:tcBorders>
            <w:shd w:val="clear" w:color="auto" w:fill="auto"/>
            <w:noWrap/>
            <w:vAlign w:val="bottom"/>
            <w:hideMark/>
          </w:tcPr>
          <w:p w14:paraId="3BF0ECA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13.5</w:t>
            </w:r>
          </w:p>
        </w:tc>
        <w:tc>
          <w:tcPr>
            <w:tcW w:w="720" w:type="dxa"/>
            <w:tcBorders>
              <w:top w:val="nil"/>
              <w:left w:val="nil"/>
              <w:bottom w:val="single" w:sz="8" w:space="0" w:color="auto"/>
              <w:right w:val="single" w:sz="8" w:space="0" w:color="auto"/>
            </w:tcBorders>
            <w:shd w:val="clear" w:color="auto" w:fill="auto"/>
            <w:noWrap/>
            <w:vAlign w:val="bottom"/>
            <w:hideMark/>
          </w:tcPr>
          <w:p w14:paraId="24B3901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11.7</w:t>
            </w:r>
          </w:p>
        </w:tc>
        <w:tc>
          <w:tcPr>
            <w:tcW w:w="738" w:type="dxa"/>
            <w:tcBorders>
              <w:top w:val="nil"/>
              <w:left w:val="nil"/>
              <w:bottom w:val="single" w:sz="8" w:space="0" w:color="auto"/>
              <w:right w:val="single" w:sz="8" w:space="0" w:color="auto"/>
            </w:tcBorders>
            <w:shd w:val="clear" w:color="auto" w:fill="auto"/>
            <w:noWrap/>
            <w:vAlign w:val="bottom"/>
            <w:hideMark/>
          </w:tcPr>
          <w:p w14:paraId="17AAE55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10.2</w:t>
            </w:r>
          </w:p>
        </w:tc>
      </w:tr>
      <w:tr w:rsidR="009E3E2D" w:rsidRPr="004E0A87" w14:paraId="42B5ED2B" w14:textId="77777777" w:rsidTr="00DA61D9">
        <w:trPr>
          <w:trHeight w:val="196"/>
        </w:trPr>
        <w:tc>
          <w:tcPr>
            <w:tcW w:w="3704" w:type="dxa"/>
            <w:tcBorders>
              <w:top w:val="nil"/>
              <w:left w:val="single" w:sz="8" w:space="0" w:color="auto"/>
              <w:bottom w:val="single" w:sz="8" w:space="0" w:color="auto"/>
              <w:right w:val="single" w:sz="8" w:space="0" w:color="auto"/>
            </w:tcBorders>
            <w:shd w:val="clear" w:color="auto" w:fill="auto"/>
            <w:noWrap/>
            <w:vAlign w:val="bottom"/>
            <w:hideMark/>
          </w:tcPr>
          <w:p w14:paraId="120FD4EB"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Small Business</w:t>
            </w:r>
          </w:p>
        </w:tc>
        <w:tc>
          <w:tcPr>
            <w:tcW w:w="2224" w:type="dxa"/>
            <w:tcBorders>
              <w:top w:val="nil"/>
              <w:left w:val="nil"/>
              <w:bottom w:val="single" w:sz="8" w:space="0" w:color="auto"/>
              <w:right w:val="single" w:sz="8" w:space="0" w:color="auto"/>
            </w:tcBorders>
            <w:shd w:val="clear" w:color="auto" w:fill="auto"/>
            <w:noWrap/>
            <w:vAlign w:val="bottom"/>
            <w:hideMark/>
          </w:tcPr>
          <w:p w14:paraId="0467E9D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8.0</w:t>
            </w:r>
          </w:p>
        </w:tc>
        <w:tc>
          <w:tcPr>
            <w:tcW w:w="1196" w:type="dxa"/>
            <w:tcBorders>
              <w:top w:val="nil"/>
              <w:left w:val="nil"/>
              <w:bottom w:val="single" w:sz="8" w:space="0" w:color="auto"/>
              <w:right w:val="single" w:sz="8" w:space="0" w:color="auto"/>
            </w:tcBorders>
            <w:shd w:val="clear" w:color="auto" w:fill="auto"/>
            <w:noWrap/>
            <w:vAlign w:val="bottom"/>
            <w:hideMark/>
          </w:tcPr>
          <w:p w14:paraId="2182352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900" w:type="dxa"/>
            <w:tcBorders>
              <w:top w:val="nil"/>
              <w:left w:val="nil"/>
              <w:bottom w:val="single" w:sz="8" w:space="0" w:color="auto"/>
              <w:right w:val="single" w:sz="8" w:space="0" w:color="auto"/>
            </w:tcBorders>
            <w:shd w:val="clear" w:color="auto" w:fill="auto"/>
            <w:noWrap/>
            <w:vAlign w:val="bottom"/>
            <w:hideMark/>
          </w:tcPr>
          <w:p w14:paraId="1B3E939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15.4</w:t>
            </w:r>
          </w:p>
        </w:tc>
        <w:tc>
          <w:tcPr>
            <w:tcW w:w="720" w:type="dxa"/>
            <w:tcBorders>
              <w:top w:val="nil"/>
              <w:left w:val="nil"/>
              <w:bottom w:val="single" w:sz="8" w:space="0" w:color="auto"/>
              <w:right w:val="single" w:sz="8" w:space="0" w:color="auto"/>
            </w:tcBorders>
            <w:shd w:val="clear" w:color="auto" w:fill="auto"/>
            <w:noWrap/>
            <w:vAlign w:val="bottom"/>
            <w:hideMark/>
          </w:tcPr>
          <w:p w14:paraId="4AB0704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25.2</w:t>
            </w:r>
          </w:p>
        </w:tc>
        <w:tc>
          <w:tcPr>
            <w:tcW w:w="738" w:type="dxa"/>
            <w:tcBorders>
              <w:top w:val="nil"/>
              <w:left w:val="nil"/>
              <w:bottom w:val="single" w:sz="8" w:space="0" w:color="auto"/>
              <w:right w:val="single" w:sz="8" w:space="0" w:color="auto"/>
            </w:tcBorders>
            <w:shd w:val="clear" w:color="auto" w:fill="auto"/>
            <w:noWrap/>
            <w:vAlign w:val="bottom"/>
            <w:hideMark/>
          </w:tcPr>
          <w:p w14:paraId="6DCF3F2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13.8</w:t>
            </w:r>
          </w:p>
        </w:tc>
      </w:tr>
      <w:tr w:rsidR="009E3E2D" w:rsidRPr="004E0A87" w14:paraId="2FD1B0F9" w14:textId="77777777" w:rsidTr="00DA61D9">
        <w:trPr>
          <w:trHeight w:val="223"/>
        </w:trPr>
        <w:tc>
          <w:tcPr>
            <w:tcW w:w="3704" w:type="dxa"/>
            <w:tcBorders>
              <w:top w:val="nil"/>
              <w:left w:val="single" w:sz="8" w:space="0" w:color="auto"/>
              <w:bottom w:val="single" w:sz="8" w:space="0" w:color="auto"/>
              <w:right w:val="single" w:sz="8" w:space="0" w:color="auto"/>
            </w:tcBorders>
            <w:shd w:val="clear" w:color="auto" w:fill="auto"/>
            <w:noWrap/>
            <w:vAlign w:val="bottom"/>
            <w:hideMark/>
          </w:tcPr>
          <w:p w14:paraId="5858612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Self employed</w:t>
            </w:r>
          </w:p>
        </w:tc>
        <w:tc>
          <w:tcPr>
            <w:tcW w:w="2224" w:type="dxa"/>
            <w:tcBorders>
              <w:top w:val="nil"/>
              <w:left w:val="nil"/>
              <w:bottom w:val="single" w:sz="8" w:space="0" w:color="auto"/>
              <w:right w:val="single" w:sz="8" w:space="0" w:color="auto"/>
            </w:tcBorders>
            <w:shd w:val="clear" w:color="auto" w:fill="auto"/>
            <w:noWrap/>
            <w:vAlign w:val="bottom"/>
            <w:hideMark/>
          </w:tcPr>
          <w:p w14:paraId="51945A3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4.0</w:t>
            </w:r>
          </w:p>
        </w:tc>
        <w:tc>
          <w:tcPr>
            <w:tcW w:w="1196" w:type="dxa"/>
            <w:tcBorders>
              <w:top w:val="nil"/>
              <w:left w:val="nil"/>
              <w:bottom w:val="single" w:sz="8" w:space="0" w:color="auto"/>
              <w:right w:val="single" w:sz="8" w:space="0" w:color="auto"/>
            </w:tcBorders>
            <w:shd w:val="clear" w:color="auto" w:fill="auto"/>
            <w:noWrap/>
            <w:vAlign w:val="bottom"/>
            <w:hideMark/>
          </w:tcPr>
          <w:p w14:paraId="4356585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900" w:type="dxa"/>
            <w:tcBorders>
              <w:top w:val="nil"/>
              <w:left w:val="nil"/>
              <w:bottom w:val="single" w:sz="8" w:space="0" w:color="auto"/>
              <w:right w:val="single" w:sz="8" w:space="0" w:color="auto"/>
            </w:tcBorders>
            <w:shd w:val="clear" w:color="auto" w:fill="auto"/>
            <w:noWrap/>
            <w:vAlign w:val="bottom"/>
            <w:hideMark/>
          </w:tcPr>
          <w:p w14:paraId="628798F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7.1</w:t>
            </w:r>
          </w:p>
        </w:tc>
        <w:tc>
          <w:tcPr>
            <w:tcW w:w="720" w:type="dxa"/>
            <w:tcBorders>
              <w:top w:val="nil"/>
              <w:left w:val="nil"/>
              <w:bottom w:val="single" w:sz="8" w:space="0" w:color="auto"/>
              <w:right w:val="single" w:sz="8" w:space="0" w:color="auto"/>
            </w:tcBorders>
            <w:shd w:val="clear" w:color="auto" w:fill="auto"/>
            <w:noWrap/>
            <w:vAlign w:val="bottom"/>
            <w:hideMark/>
          </w:tcPr>
          <w:p w14:paraId="0704C8C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19.4</w:t>
            </w:r>
          </w:p>
        </w:tc>
        <w:tc>
          <w:tcPr>
            <w:tcW w:w="738" w:type="dxa"/>
            <w:tcBorders>
              <w:top w:val="nil"/>
              <w:left w:val="nil"/>
              <w:bottom w:val="single" w:sz="8" w:space="0" w:color="auto"/>
              <w:right w:val="single" w:sz="8" w:space="0" w:color="auto"/>
            </w:tcBorders>
            <w:shd w:val="clear" w:color="auto" w:fill="auto"/>
            <w:noWrap/>
            <w:vAlign w:val="bottom"/>
            <w:hideMark/>
          </w:tcPr>
          <w:p w14:paraId="5D981E5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8.2</w:t>
            </w:r>
          </w:p>
        </w:tc>
      </w:tr>
      <w:tr w:rsidR="009E3E2D" w:rsidRPr="004E0A87" w14:paraId="32701E26" w14:textId="77777777" w:rsidTr="00DA61D9">
        <w:trPr>
          <w:trHeight w:val="142"/>
        </w:trPr>
        <w:tc>
          <w:tcPr>
            <w:tcW w:w="3704" w:type="dxa"/>
            <w:tcBorders>
              <w:top w:val="nil"/>
              <w:left w:val="single" w:sz="8" w:space="0" w:color="auto"/>
              <w:bottom w:val="single" w:sz="8" w:space="0" w:color="auto"/>
              <w:right w:val="single" w:sz="8" w:space="0" w:color="auto"/>
            </w:tcBorders>
            <w:shd w:val="clear" w:color="auto" w:fill="auto"/>
            <w:noWrap/>
            <w:vAlign w:val="bottom"/>
            <w:hideMark/>
          </w:tcPr>
          <w:p w14:paraId="1A7F1C79"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Other</w:t>
            </w:r>
          </w:p>
        </w:tc>
        <w:tc>
          <w:tcPr>
            <w:tcW w:w="2224" w:type="dxa"/>
            <w:tcBorders>
              <w:top w:val="nil"/>
              <w:left w:val="nil"/>
              <w:bottom w:val="single" w:sz="8" w:space="0" w:color="auto"/>
              <w:right w:val="single" w:sz="8" w:space="0" w:color="auto"/>
            </w:tcBorders>
            <w:shd w:val="clear" w:color="auto" w:fill="auto"/>
            <w:noWrap/>
            <w:vAlign w:val="bottom"/>
            <w:hideMark/>
          </w:tcPr>
          <w:p w14:paraId="1974038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13.9</w:t>
            </w:r>
          </w:p>
        </w:tc>
        <w:tc>
          <w:tcPr>
            <w:tcW w:w="1196" w:type="dxa"/>
            <w:tcBorders>
              <w:top w:val="nil"/>
              <w:left w:val="nil"/>
              <w:bottom w:val="single" w:sz="8" w:space="0" w:color="auto"/>
              <w:right w:val="single" w:sz="8" w:space="0" w:color="auto"/>
            </w:tcBorders>
            <w:shd w:val="clear" w:color="auto" w:fill="auto"/>
            <w:noWrap/>
            <w:vAlign w:val="bottom"/>
            <w:hideMark/>
          </w:tcPr>
          <w:p w14:paraId="12B84D6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7.5</w:t>
            </w:r>
          </w:p>
        </w:tc>
        <w:tc>
          <w:tcPr>
            <w:tcW w:w="900" w:type="dxa"/>
            <w:tcBorders>
              <w:top w:val="nil"/>
              <w:left w:val="nil"/>
              <w:bottom w:val="single" w:sz="8" w:space="0" w:color="auto"/>
              <w:right w:val="single" w:sz="8" w:space="0" w:color="auto"/>
            </w:tcBorders>
            <w:shd w:val="clear" w:color="auto" w:fill="auto"/>
            <w:noWrap/>
            <w:vAlign w:val="bottom"/>
            <w:hideMark/>
          </w:tcPr>
          <w:p w14:paraId="437D34F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7.1</w:t>
            </w:r>
          </w:p>
        </w:tc>
        <w:tc>
          <w:tcPr>
            <w:tcW w:w="720" w:type="dxa"/>
            <w:tcBorders>
              <w:top w:val="nil"/>
              <w:left w:val="nil"/>
              <w:bottom w:val="single" w:sz="8" w:space="0" w:color="auto"/>
              <w:right w:val="single" w:sz="8" w:space="0" w:color="auto"/>
            </w:tcBorders>
            <w:shd w:val="clear" w:color="auto" w:fill="auto"/>
            <w:noWrap/>
            <w:vAlign w:val="bottom"/>
            <w:hideMark/>
          </w:tcPr>
          <w:p w14:paraId="3565C07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27.2</w:t>
            </w:r>
          </w:p>
        </w:tc>
        <w:tc>
          <w:tcPr>
            <w:tcW w:w="738" w:type="dxa"/>
            <w:tcBorders>
              <w:top w:val="nil"/>
              <w:left w:val="nil"/>
              <w:bottom w:val="single" w:sz="8" w:space="0" w:color="auto"/>
              <w:right w:val="single" w:sz="8" w:space="0" w:color="auto"/>
            </w:tcBorders>
            <w:shd w:val="clear" w:color="auto" w:fill="auto"/>
            <w:noWrap/>
            <w:vAlign w:val="bottom"/>
            <w:hideMark/>
          </w:tcPr>
          <w:p w14:paraId="1B94B1A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14.0</w:t>
            </w:r>
          </w:p>
        </w:tc>
      </w:tr>
      <w:tr w:rsidR="009E3E2D" w:rsidRPr="004E0A87" w14:paraId="043447EE" w14:textId="77777777" w:rsidTr="00DA61D9">
        <w:trPr>
          <w:trHeight w:val="160"/>
        </w:trPr>
        <w:tc>
          <w:tcPr>
            <w:tcW w:w="3704" w:type="dxa"/>
            <w:tcBorders>
              <w:top w:val="nil"/>
              <w:left w:val="single" w:sz="8" w:space="0" w:color="auto"/>
              <w:bottom w:val="single" w:sz="8" w:space="0" w:color="auto"/>
              <w:right w:val="single" w:sz="8" w:space="0" w:color="auto"/>
            </w:tcBorders>
            <w:shd w:val="clear" w:color="auto" w:fill="auto"/>
            <w:noWrap/>
            <w:vAlign w:val="bottom"/>
            <w:hideMark/>
          </w:tcPr>
          <w:p w14:paraId="1241606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2224" w:type="dxa"/>
            <w:tcBorders>
              <w:top w:val="nil"/>
              <w:left w:val="nil"/>
              <w:bottom w:val="single" w:sz="8" w:space="0" w:color="auto"/>
              <w:right w:val="single" w:sz="8" w:space="0" w:color="auto"/>
            </w:tcBorders>
            <w:shd w:val="clear" w:color="auto" w:fill="auto"/>
            <w:noWrap/>
            <w:vAlign w:val="bottom"/>
            <w:hideMark/>
          </w:tcPr>
          <w:p w14:paraId="711C765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196" w:type="dxa"/>
            <w:tcBorders>
              <w:top w:val="nil"/>
              <w:left w:val="nil"/>
              <w:bottom w:val="single" w:sz="8" w:space="0" w:color="auto"/>
              <w:right w:val="single" w:sz="8" w:space="0" w:color="auto"/>
            </w:tcBorders>
            <w:shd w:val="clear" w:color="auto" w:fill="auto"/>
            <w:noWrap/>
            <w:vAlign w:val="bottom"/>
            <w:hideMark/>
          </w:tcPr>
          <w:p w14:paraId="6BF5759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900" w:type="dxa"/>
            <w:tcBorders>
              <w:top w:val="nil"/>
              <w:left w:val="nil"/>
              <w:bottom w:val="single" w:sz="8" w:space="0" w:color="auto"/>
              <w:right w:val="single" w:sz="8" w:space="0" w:color="auto"/>
            </w:tcBorders>
            <w:shd w:val="clear" w:color="auto" w:fill="auto"/>
            <w:noWrap/>
            <w:vAlign w:val="bottom"/>
            <w:hideMark/>
          </w:tcPr>
          <w:p w14:paraId="42AC4D4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720" w:type="dxa"/>
            <w:tcBorders>
              <w:top w:val="nil"/>
              <w:left w:val="nil"/>
              <w:bottom w:val="single" w:sz="8" w:space="0" w:color="auto"/>
              <w:right w:val="single" w:sz="8" w:space="0" w:color="auto"/>
            </w:tcBorders>
            <w:shd w:val="clear" w:color="auto" w:fill="auto"/>
            <w:noWrap/>
            <w:vAlign w:val="bottom"/>
            <w:hideMark/>
          </w:tcPr>
          <w:p w14:paraId="671CDA7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738" w:type="dxa"/>
            <w:tcBorders>
              <w:top w:val="nil"/>
              <w:left w:val="nil"/>
              <w:bottom w:val="single" w:sz="8" w:space="0" w:color="auto"/>
              <w:right w:val="single" w:sz="8" w:space="0" w:color="auto"/>
            </w:tcBorders>
            <w:shd w:val="clear" w:color="auto" w:fill="auto"/>
            <w:noWrap/>
            <w:vAlign w:val="bottom"/>
            <w:hideMark/>
          </w:tcPr>
          <w:p w14:paraId="58F6840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bl>
    <w:p w14:paraId="64B83632" w14:textId="77777777" w:rsidR="009E3E2D" w:rsidRPr="004E0A87" w:rsidRDefault="009E3E2D" w:rsidP="009E3E2D">
      <w:pPr>
        <w:tabs>
          <w:tab w:val="left" w:pos="4221"/>
        </w:tabs>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ab/>
      </w:r>
    </w:p>
    <w:p w14:paraId="0A0419F9"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 strong connection between social identity and occupational pattern was also found in the sample: 88 percent of the Scheduled Tribe households reported to be dependent upon manual wage work. Proportions of Scheduled Castes and Muslims depending upon manual wage work were 88 percent and 57 percent respectively. Conversely, corresponding figure for the population belonging to “other” category (means high caste Hindu) was only 17 percent. </w:t>
      </w:r>
    </w:p>
    <w:p w14:paraId="5A6517F5"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Disadvantaged social background intertwined with uncertain economic condition seemed to have influenced the educational status of the households under the study: as demonstrated in Table 5 18 per cent of the households did not include a single literate person. However, in line with the socio-economic difference the literacy status of the RSBY (22% illiterate) and non-RSBY households (14% illiterate). Again, in more than half of the households (52%) highest level of education was primary completion. </w:t>
      </w:r>
    </w:p>
    <w:p w14:paraId="35625222" w14:textId="2EF22204" w:rsidR="006F4325" w:rsidRPr="004E0A87" w:rsidRDefault="006F4325">
      <w:pPr>
        <w:rPr>
          <w:rFonts w:ascii="Times New Roman" w:eastAsia="Times New Roman" w:hAnsi="Times New Roman" w:cs="Times New Roman"/>
          <w:sz w:val="24"/>
          <w:szCs w:val="24"/>
        </w:rPr>
      </w:pPr>
    </w:p>
    <w:p w14:paraId="7354FC2D" w14:textId="5395D03B" w:rsidR="009E3E2D" w:rsidRPr="004E0A87" w:rsidRDefault="009E3E2D" w:rsidP="009E3E2D">
      <w:pPr>
        <w:rPr>
          <w:rFonts w:ascii="Times New Roman" w:hAnsi="Times New Roman" w:cs="Times New Roman"/>
          <w:sz w:val="24"/>
          <w:szCs w:val="24"/>
        </w:rPr>
      </w:pPr>
      <w:r w:rsidRPr="004E0A87">
        <w:rPr>
          <w:rFonts w:ascii="Times New Roman" w:eastAsia="Times New Roman" w:hAnsi="Times New Roman" w:cs="Times New Roman"/>
          <w:sz w:val="24"/>
          <w:szCs w:val="24"/>
        </w:rPr>
        <w:t xml:space="preserve">Table 2.5. Distribution of sampled households according to educational status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968"/>
        <w:gridCol w:w="1159"/>
        <w:gridCol w:w="859"/>
        <w:gridCol w:w="807"/>
        <w:gridCol w:w="945"/>
        <w:gridCol w:w="756"/>
        <w:gridCol w:w="741"/>
        <w:gridCol w:w="1021"/>
        <w:gridCol w:w="696"/>
      </w:tblGrid>
      <w:tr w:rsidR="009E3E2D" w:rsidRPr="004E0A87" w14:paraId="4C11E594" w14:textId="77777777" w:rsidTr="00DA61D9">
        <w:trPr>
          <w:trHeight w:val="300"/>
        </w:trPr>
        <w:tc>
          <w:tcPr>
            <w:tcW w:w="1138" w:type="pct"/>
            <w:shd w:val="clear" w:color="auto" w:fill="auto"/>
            <w:noWrap/>
            <w:vAlign w:val="bottom"/>
            <w:hideMark/>
          </w:tcPr>
          <w:p w14:paraId="1E5B32F3"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1450" w:type="pct"/>
            <w:gridSpan w:val="3"/>
            <w:shd w:val="clear" w:color="auto" w:fill="auto"/>
            <w:noWrap/>
            <w:vAlign w:val="bottom"/>
            <w:hideMark/>
          </w:tcPr>
          <w:p w14:paraId="2BBE5DA2"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Male </w:t>
            </w:r>
          </w:p>
        </w:tc>
        <w:tc>
          <w:tcPr>
            <w:tcW w:w="1218" w:type="pct"/>
            <w:gridSpan w:val="3"/>
            <w:shd w:val="clear" w:color="auto" w:fill="auto"/>
            <w:noWrap/>
            <w:vAlign w:val="bottom"/>
            <w:hideMark/>
          </w:tcPr>
          <w:p w14:paraId="411AE306"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w:t>
            </w:r>
          </w:p>
        </w:tc>
        <w:tc>
          <w:tcPr>
            <w:tcW w:w="1194" w:type="pct"/>
            <w:gridSpan w:val="3"/>
            <w:shd w:val="clear" w:color="auto" w:fill="auto"/>
            <w:noWrap/>
            <w:vAlign w:val="bottom"/>
            <w:hideMark/>
          </w:tcPr>
          <w:p w14:paraId="3F84287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r>
      <w:tr w:rsidR="009E3E2D" w:rsidRPr="004E0A87" w14:paraId="2191F413" w14:textId="77777777" w:rsidTr="00DA61D9">
        <w:trPr>
          <w:trHeight w:val="300"/>
        </w:trPr>
        <w:tc>
          <w:tcPr>
            <w:tcW w:w="1138" w:type="pct"/>
            <w:shd w:val="clear" w:color="auto" w:fill="auto"/>
            <w:noWrap/>
            <w:vAlign w:val="bottom"/>
            <w:hideMark/>
          </w:tcPr>
          <w:p w14:paraId="65A13202"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Highest level of education </w:t>
            </w:r>
          </w:p>
        </w:tc>
        <w:tc>
          <w:tcPr>
            <w:tcW w:w="470" w:type="pct"/>
            <w:shd w:val="clear" w:color="auto" w:fill="auto"/>
            <w:noWrap/>
            <w:vAlign w:val="bottom"/>
            <w:hideMark/>
          </w:tcPr>
          <w:p w14:paraId="74086F5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RSBY</w:t>
            </w:r>
          </w:p>
        </w:tc>
        <w:tc>
          <w:tcPr>
            <w:tcW w:w="563" w:type="pct"/>
            <w:shd w:val="clear" w:color="auto" w:fill="auto"/>
            <w:noWrap/>
            <w:vAlign w:val="bottom"/>
            <w:hideMark/>
          </w:tcPr>
          <w:p w14:paraId="02A50733"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Non-RSBY</w:t>
            </w:r>
          </w:p>
        </w:tc>
        <w:tc>
          <w:tcPr>
            <w:tcW w:w="417" w:type="pct"/>
            <w:shd w:val="clear" w:color="auto" w:fill="auto"/>
            <w:noWrap/>
            <w:vAlign w:val="bottom"/>
            <w:hideMark/>
          </w:tcPr>
          <w:p w14:paraId="1011DCDD"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392" w:type="pct"/>
            <w:shd w:val="clear" w:color="auto" w:fill="auto"/>
            <w:noWrap/>
            <w:vAlign w:val="bottom"/>
            <w:hideMark/>
          </w:tcPr>
          <w:p w14:paraId="1852B9A5"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RSBY</w:t>
            </w:r>
          </w:p>
        </w:tc>
        <w:tc>
          <w:tcPr>
            <w:tcW w:w="459" w:type="pct"/>
            <w:shd w:val="clear" w:color="auto" w:fill="auto"/>
            <w:noWrap/>
            <w:vAlign w:val="bottom"/>
            <w:hideMark/>
          </w:tcPr>
          <w:p w14:paraId="38A8B1A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 RSBY</w:t>
            </w:r>
          </w:p>
        </w:tc>
        <w:tc>
          <w:tcPr>
            <w:tcW w:w="367" w:type="pct"/>
            <w:shd w:val="clear" w:color="auto" w:fill="auto"/>
            <w:noWrap/>
            <w:vAlign w:val="bottom"/>
            <w:hideMark/>
          </w:tcPr>
          <w:p w14:paraId="3AB33A4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360" w:type="pct"/>
            <w:shd w:val="clear" w:color="auto" w:fill="auto"/>
            <w:noWrap/>
            <w:vAlign w:val="bottom"/>
            <w:hideMark/>
          </w:tcPr>
          <w:p w14:paraId="08D009B2"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RSBY</w:t>
            </w:r>
          </w:p>
        </w:tc>
        <w:tc>
          <w:tcPr>
            <w:tcW w:w="496" w:type="pct"/>
            <w:shd w:val="clear" w:color="auto" w:fill="auto"/>
            <w:noWrap/>
            <w:vAlign w:val="bottom"/>
            <w:hideMark/>
          </w:tcPr>
          <w:p w14:paraId="301098D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Non-RSBY</w:t>
            </w:r>
          </w:p>
        </w:tc>
        <w:tc>
          <w:tcPr>
            <w:tcW w:w="338" w:type="pct"/>
            <w:shd w:val="clear" w:color="auto" w:fill="auto"/>
            <w:noWrap/>
            <w:vAlign w:val="bottom"/>
            <w:hideMark/>
          </w:tcPr>
          <w:p w14:paraId="07C4BCF7"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r>
      <w:tr w:rsidR="009E3E2D" w:rsidRPr="004E0A87" w14:paraId="3A0124B9" w14:textId="77777777" w:rsidTr="00DA61D9">
        <w:trPr>
          <w:trHeight w:val="300"/>
        </w:trPr>
        <w:tc>
          <w:tcPr>
            <w:tcW w:w="1138" w:type="pct"/>
            <w:shd w:val="clear" w:color="auto" w:fill="auto"/>
            <w:noWrap/>
            <w:vAlign w:val="bottom"/>
            <w:hideMark/>
          </w:tcPr>
          <w:p w14:paraId="774D340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Illiterate</w:t>
            </w:r>
          </w:p>
        </w:tc>
        <w:tc>
          <w:tcPr>
            <w:tcW w:w="470" w:type="pct"/>
            <w:shd w:val="clear" w:color="auto" w:fill="auto"/>
            <w:noWrap/>
            <w:vAlign w:val="bottom"/>
            <w:hideMark/>
          </w:tcPr>
          <w:p w14:paraId="67D2A49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15.9</w:t>
            </w:r>
          </w:p>
        </w:tc>
        <w:tc>
          <w:tcPr>
            <w:tcW w:w="563" w:type="pct"/>
            <w:shd w:val="clear" w:color="auto" w:fill="auto"/>
            <w:noWrap/>
            <w:vAlign w:val="bottom"/>
            <w:hideMark/>
          </w:tcPr>
          <w:p w14:paraId="17006AC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12.3</w:t>
            </w:r>
          </w:p>
        </w:tc>
        <w:tc>
          <w:tcPr>
            <w:tcW w:w="417" w:type="pct"/>
            <w:shd w:val="clear" w:color="auto" w:fill="auto"/>
            <w:noWrap/>
            <w:vAlign w:val="bottom"/>
            <w:hideMark/>
          </w:tcPr>
          <w:p w14:paraId="060C2F4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392" w:type="pct"/>
            <w:shd w:val="clear" w:color="auto" w:fill="auto"/>
            <w:noWrap/>
            <w:vAlign w:val="bottom"/>
            <w:hideMark/>
          </w:tcPr>
          <w:p w14:paraId="1C7F77D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28.0</w:t>
            </w:r>
          </w:p>
        </w:tc>
        <w:tc>
          <w:tcPr>
            <w:tcW w:w="459" w:type="pct"/>
            <w:shd w:val="clear" w:color="auto" w:fill="auto"/>
            <w:noWrap/>
            <w:vAlign w:val="bottom"/>
            <w:hideMark/>
          </w:tcPr>
          <w:p w14:paraId="6126196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15.3</w:t>
            </w:r>
          </w:p>
        </w:tc>
        <w:tc>
          <w:tcPr>
            <w:tcW w:w="367" w:type="pct"/>
            <w:shd w:val="clear" w:color="auto" w:fill="auto"/>
            <w:noWrap/>
            <w:vAlign w:val="bottom"/>
            <w:hideMark/>
          </w:tcPr>
          <w:p w14:paraId="0DAA30A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21.3</w:t>
            </w:r>
          </w:p>
        </w:tc>
        <w:tc>
          <w:tcPr>
            <w:tcW w:w="360" w:type="pct"/>
            <w:shd w:val="clear" w:color="auto" w:fill="auto"/>
            <w:noWrap/>
            <w:vAlign w:val="bottom"/>
            <w:hideMark/>
          </w:tcPr>
          <w:p w14:paraId="5519708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22.0</w:t>
            </w:r>
          </w:p>
        </w:tc>
        <w:tc>
          <w:tcPr>
            <w:tcW w:w="496" w:type="pct"/>
            <w:shd w:val="clear" w:color="auto" w:fill="auto"/>
            <w:noWrap/>
            <w:vAlign w:val="bottom"/>
            <w:hideMark/>
          </w:tcPr>
          <w:p w14:paraId="4BFDC5A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13.8</w:t>
            </w:r>
          </w:p>
        </w:tc>
        <w:tc>
          <w:tcPr>
            <w:tcW w:w="338" w:type="pct"/>
            <w:shd w:val="clear" w:color="auto" w:fill="auto"/>
            <w:noWrap/>
            <w:vAlign w:val="bottom"/>
            <w:hideMark/>
          </w:tcPr>
          <w:p w14:paraId="61955C4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17.7</w:t>
            </w:r>
          </w:p>
        </w:tc>
      </w:tr>
      <w:tr w:rsidR="009E3E2D" w:rsidRPr="004E0A87" w14:paraId="139AB7FD" w14:textId="77777777" w:rsidTr="00DA61D9">
        <w:trPr>
          <w:trHeight w:val="300"/>
        </w:trPr>
        <w:tc>
          <w:tcPr>
            <w:tcW w:w="1138" w:type="pct"/>
            <w:shd w:val="clear" w:color="auto" w:fill="auto"/>
            <w:noWrap/>
            <w:vAlign w:val="bottom"/>
            <w:hideMark/>
          </w:tcPr>
          <w:p w14:paraId="58EA9164"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Primary</w:t>
            </w:r>
          </w:p>
        </w:tc>
        <w:tc>
          <w:tcPr>
            <w:tcW w:w="470" w:type="pct"/>
            <w:shd w:val="clear" w:color="auto" w:fill="auto"/>
            <w:noWrap/>
            <w:vAlign w:val="bottom"/>
            <w:hideMark/>
          </w:tcPr>
          <w:p w14:paraId="39D88E6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58.9</w:t>
            </w:r>
          </w:p>
        </w:tc>
        <w:tc>
          <w:tcPr>
            <w:tcW w:w="563" w:type="pct"/>
            <w:shd w:val="clear" w:color="auto" w:fill="auto"/>
            <w:noWrap/>
            <w:vAlign w:val="bottom"/>
            <w:hideMark/>
          </w:tcPr>
          <w:p w14:paraId="43DC06E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37.3</w:t>
            </w:r>
          </w:p>
        </w:tc>
        <w:tc>
          <w:tcPr>
            <w:tcW w:w="417" w:type="pct"/>
            <w:shd w:val="clear" w:color="auto" w:fill="auto"/>
            <w:noWrap/>
            <w:vAlign w:val="bottom"/>
            <w:hideMark/>
          </w:tcPr>
          <w:p w14:paraId="6B01543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47.6</w:t>
            </w:r>
          </w:p>
        </w:tc>
        <w:tc>
          <w:tcPr>
            <w:tcW w:w="392" w:type="pct"/>
            <w:shd w:val="clear" w:color="auto" w:fill="auto"/>
            <w:noWrap/>
            <w:vAlign w:val="bottom"/>
            <w:hideMark/>
          </w:tcPr>
          <w:p w14:paraId="2D0961D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59.3</w:t>
            </w:r>
          </w:p>
        </w:tc>
        <w:tc>
          <w:tcPr>
            <w:tcW w:w="459" w:type="pct"/>
            <w:shd w:val="clear" w:color="auto" w:fill="auto"/>
            <w:noWrap/>
            <w:vAlign w:val="bottom"/>
            <w:hideMark/>
          </w:tcPr>
          <w:p w14:paraId="5BFBE32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52.5</w:t>
            </w:r>
          </w:p>
        </w:tc>
        <w:tc>
          <w:tcPr>
            <w:tcW w:w="367" w:type="pct"/>
            <w:shd w:val="clear" w:color="auto" w:fill="auto"/>
            <w:noWrap/>
            <w:vAlign w:val="bottom"/>
            <w:hideMark/>
          </w:tcPr>
          <w:p w14:paraId="69462BC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55.8</w:t>
            </w:r>
          </w:p>
        </w:tc>
        <w:tc>
          <w:tcPr>
            <w:tcW w:w="360" w:type="pct"/>
            <w:shd w:val="clear" w:color="auto" w:fill="auto"/>
            <w:noWrap/>
            <w:vAlign w:val="bottom"/>
            <w:hideMark/>
          </w:tcPr>
          <w:p w14:paraId="440A5E9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59.1</w:t>
            </w:r>
          </w:p>
        </w:tc>
        <w:tc>
          <w:tcPr>
            <w:tcW w:w="496" w:type="pct"/>
            <w:shd w:val="clear" w:color="auto" w:fill="auto"/>
            <w:noWrap/>
            <w:vAlign w:val="bottom"/>
            <w:hideMark/>
          </w:tcPr>
          <w:p w14:paraId="5CDC876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44.9</w:t>
            </w:r>
          </w:p>
        </w:tc>
        <w:tc>
          <w:tcPr>
            <w:tcW w:w="338" w:type="pct"/>
            <w:shd w:val="clear" w:color="auto" w:fill="auto"/>
            <w:noWrap/>
            <w:vAlign w:val="bottom"/>
            <w:hideMark/>
          </w:tcPr>
          <w:p w14:paraId="1343302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51.7</w:t>
            </w:r>
          </w:p>
        </w:tc>
      </w:tr>
      <w:tr w:rsidR="009E3E2D" w:rsidRPr="004E0A87" w14:paraId="4B028BB4" w14:textId="77777777" w:rsidTr="00DA61D9">
        <w:trPr>
          <w:trHeight w:val="300"/>
        </w:trPr>
        <w:tc>
          <w:tcPr>
            <w:tcW w:w="1138" w:type="pct"/>
            <w:shd w:val="clear" w:color="auto" w:fill="auto"/>
            <w:noWrap/>
            <w:vAlign w:val="bottom"/>
            <w:hideMark/>
          </w:tcPr>
          <w:p w14:paraId="31910F65"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Secondary</w:t>
            </w:r>
          </w:p>
        </w:tc>
        <w:tc>
          <w:tcPr>
            <w:tcW w:w="470" w:type="pct"/>
            <w:shd w:val="clear" w:color="auto" w:fill="auto"/>
            <w:noWrap/>
            <w:vAlign w:val="bottom"/>
            <w:hideMark/>
          </w:tcPr>
          <w:p w14:paraId="25086F2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12.1</w:t>
            </w:r>
          </w:p>
        </w:tc>
        <w:tc>
          <w:tcPr>
            <w:tcW w:w="563" w:type="pct"/>
            <w:shd w:val="clear" w:color="auto" w:fill="auto"/>
            <w:noWrap/>
            <w:vAlign w:val="bottom"/>
            <w:hideMark/>
          </w:tcPr>
          <w:p w14:paraId="4F9D26B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15.7</w:t>
            </w:r>
          </w:p>
        </w:tc>
        <w:tc>
          <w:tcPr>
            <w:tcW w:w="417" w:type="pct"/>
            <w:shd w:val="clear" w:color="auto" w:fill="auto"/>
            <w:noWrap/>
            <w:vAlign w:val="bottom"/>
            <w:hideMark/>
          </w:tcPr>
          <w:p w14:paraId="5AE3753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14.0</w:t>
            </w:r>
          </w:p>
        </w:tc>
        <w:tc>
          <w:tcPr>
            <w:tcW w:w="392" w:type="pct"/>
            <w:shd w:val="clear" w:color="auto" w:fill="auto"/>
            <w:noWrap/>
            <w:vAlign w:val="bottom"/>
            <w:hideMark/>
          </w:tcPr>
          <w:p w14:paraId="6314183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8.9</w:t>
            </w:r>
          </w:p>
        </w:tc>
        <w:tc>
          <w:tcPr>
            <w:tcW w:w="459" w:type="pct"/>
            <w:shd w:val="clear" w:color="auto" w:fill="auto"/>
            <w:noWrap/>
            <w:vAlign w:val="bottom"/>
            <w:hideMark/>
          </w:tcPr>
          <w:p w14:paraId="14F2DFE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17.4</w:t>
            </w:r>
          </w:p>
        </w:tc>
        <w:tc>
          <w:tcPr>
            <w:tcW w:w="367" w:type="pct"/>
            <w:shd w:val="clear" w:color="auto" w:fill="auto"/>
            <w:noWrap/>
            <w:vAlign w:val="bottom"/>
            <w:hideMark/>
          </w:tcPr>
          <w:p w14:paraId="4483C76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13.3</w:t>
            </w:r>
          </w:p>
        </w:tc>
        <w:tc>
          <w:tcPr>
            <w:tcW w:w="360" w:type="pct"/>
            <w:shd w:val="clear" w:color="auto" w:fill="auto"/>
            <w:noWrap/>
            <w:vAlign w:val="bottom"/>
            <w:hideMark/>
          </w:tcPr>
          <w:p w14:paraId="0E84ABC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10.5</w:t>
            </w:r>
          </w:p>
        </w:tc>
        <w:tc>
          <w:tcPr>
            <w:tcW w:w="496" w:type="pct"/>
            <w:shd w:val="clear" w:color="auto" w:fill="auto"/>
            <w:noWrap/>
            <w:vAlign w:val="bottom"/>
            <w:hideMark/>
          </w:tcPr>
          <w:p w14:paraId="12BDEAF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16.5</w:t>
            </w:r>
          </w:p>
        </w:tc>
        <w:tc>
          <w:tcPr>
            <w:tcW w:w="338" w:type="pct"/>
            <w:shd w:val="clear" w:color="auto" w:fill="auto"/>
            <w:noWrap/>
            <w:vAlign w:val="bottom"/>
            <w:hideMark/>
          </w:tcPr>
          <w:p w14:paraId="1AEB2BF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13.7</w:t>
            </w:r>
          </w:p>
        </w:tc>
      </w:tr>
      <w:tr w:rsidR="009E3E2D" w:rsidRPr="004E0A87" w14:paraId="46E63972" w14:textId="77777777" w:rsidTr="00DA61D9">
        <w:trPr>
          <w:trHeight w:val="300"/>
        </w:trPr>
        <w:tc>
          <w:tcPr>
            <w:tcW w:w="1138" w:type="pct"/>
            <w:shd w:val="clear" w:color="auto" w:fill="auto"/>
            <w:noWrap/>
            <w:vAlign w:val="bottom"/>
            <w:hideMark/>
          </w:tcPr>
          <w:p w14:paraId="3BB66496"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Higher Secondary</w:t>
            </w:r>
          </w:p>
        </w:tc>
        <w:tc>
          <w:tcPr>
            <w:tcW w:w="470" w:type="pct"/>
            <w:shd w:val="clear" w:color="auto" w:fill="auto"/>
            <w:noWrap/>
            <w:vAlign w:val="bottom"/>
            <w:hideMark/>
          </w:tcPr>
          <w:p w14:paraId="5F3DB36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8.9</w:t>
            </w:r>
          </w:p>
        </w:tc>
        <w:tc>
          <w:tcPr>
            <w:tcW w:w="563" w:type="pct"/>
            <w:shd w:val="clear" w:color="auto" w:fill="auto"/>
            <w:noWrap/>
            <w:vAlign w:val="bottom"/>
            <w:hideMark/>
          </w:tcPr>
          <w:p w14:paraId="5D19036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17.4</w:t>
            </w:r>
          </w:p>
        </w:tc>
        <w:tc>
          <w:tcPr>
            <w:tcW w:w="417" w:type="pct"/>
            <w:shd w:val="clear" w:color="auto" w:fill="auto"/>
            <w:noWrap/>
            <w:vAlign w:val="bottom"/>
            <w:hideMark/>
          </w:tcPr>
          <w:p w14:paraId="23A4B06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13.3</w:t>
            </w:r>
          </w:p>
        </w:tc>
        <w:tc>
          <w:tcPr>
            <w:tcW w:w="392" w:type="pct"/>
            <w:shd w:val="clear" w:color="auto" w:fill="auto"/>
            <w:noWrap/>
            <w:vAlign w:val="bottom"/>
            <w:hideMark/>
          </w:tcPr>
          <w:p w14:paraId="00114B4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2.3</w:t>
            </w:r>
          </w:p>
        </w:tc>
        <w:tc>
          <w:tcPr>
            <w:tcW w:w="459" w:type="pct"/>
            <w:shd w:val="clear" w:color="auto" w:fill="auto"/>
            <w:noWrap/>
            <w:vAlign w:val="bottom"/>
            <w:hideMark/>
          </w:tcPr>
          <w:p w14:paraId="328171B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7.6</w:t>
            </w:r>
          </w:p>
        </w:tc>
        <w:tc>
          <w:tcPr>
            <w:tcW w:w="367" w:type="pct"/>
            <w:shd w:val="clear" w:color="auto" w:fill="auto"/>
            <w:noWrap/>
            <w:vAlign w:val="bottom"/>
            <w:hideMark/>
          </w:tcPr>
          <w:p w14:paraId="2AF3E5D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5.1</w:t>
            </w:r>
          </w:p>
        </w:tc>
        <w:tc>
          <w:tcPr>
            <w:tcW w:w="360" w:type="pct"/>
            <w:shd w:val="clear" w:color="auto" w:fill="auto"/>
            <w:noWrap/>
            <w:vAlign w:val="bottom"/>
            <w:hideMark/>
          </w:tcPr>
          <w:p w14:paraId="69C5AD0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5.6</w:t>
            </w:r>
          </w:p>
        </w:tc>
        <w:tc>
          <w:tcPr>
            <w:tcW w:w="496" w:type="pct"/>
            <w:shd w:val="clear" w:color="auto" w:fill="auto"/>
            <w:noWrap/>
            <w:vAlign w:val="bottom"/>
            <w:hideMark/>
          </w:tcPr>
          <w:p w14:paraId="5F8C587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12.5</w:t>
            </w:r>
          </w:p>
        </w:tc>
        <w:tc>
          <w:tcPr>
            <w:tcW w:w="338" w:type="pct"/>
            <w:shd w:val="clear" w:color="auto" w:fill="auto"/>
            <w:noWrap/>
            <w:vAlign w:val="bottom"/>
            <w:hideMark/>
          </w:tcPr>
          <w:p w14:paraId="262A7C1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9.2</w:t>
            </w:r>
          </w:p>
        </w:tc>
      </w:tr>
      <w:tr w:rsidR="009E3E2D" w:rsidRPr="004E0A87" w14:paraId="6F73C763" w14:textId="77777777" w:rsidTr="00DA61D9">
        <w:trPr>
          <w:trHeight w:val="300"/>
        </w:trPr>
        <w:tc>
          <w:tcPr>
            <w:tcW w:w="1138" w:type="pct"/>
            <w:shd w:val="clear" w:color="auto" w:fill="auto"/>
            <w:noWrap/>
            <w:vAlign w:val="bottom"/>
            <w:hideMark/>
          </w:tcPr>
          <w:p w14:paraId="093696C5"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Graduate and above</w:t>
            </w:r>
          </w:p>
        </w:tc>
        <w:tc>
          <w:tcPr>
            <w:tcW w:w="470" w:type="pct"/>
            <w:shd w:val="clear" w:color="auto" w:fill="auto"/>
            <w:noWrap/>
            <w:vAlign w:val="bottom"/>
            <w:hideMark/>
          </w:tcPr>
          <w:p w14:paraId="0E42BA9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4.2</w:t>
            </w:r>
          </w:p>
        </w:tc>
        <w:tc>
          <w:tcPr>
            <w:tcW w:w="563" w:type="pct"/>
            <w:shd w:val="clear" w:color="auto" w:fill="auto"/>
            <w:noWrap/>
            <w:vAlign w:val="bottom"/>
            <w:hideMark/>
          </w:tcPr>
          <w:p w14:paraId="30FC0C9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17.4</w:t>
            </w:r>
          </w:p>
        </w:tc>
        <w:tc>
          <w:tcPr>
            <w:tcW w:w="417" w:type="pct"/>
            <w:shd w:val="clear" w:color="auto" w:fill="auto"/>
            <w:noWrap/>
            <w:vAlign w:val="bottom"/>
            <w:hideMark/>
          </w:tcPr>
          <w:p w14:paraId="507BD45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11.1</w:t>
            </w:r>
          </w:p>
        </w:tc>
        <w:tc>
          <w:tcPr>
            <w:tcW w:w="392" w:type="pct"/>
            <w:shd w:val="clear" w:color="auto" w:fill="auto"/>
            <w:noWrap/>
            <w:vAlign w:val="bottom"/>
            <w:hideMark/>
          </w:tcPr>
          <w:p w14:paraId="398F205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459" w:type="pct"/>
            <w:shd w:val="clear" w:color="auto" w:fill="auto"/>
            <w:noWrap/>
            <w:vAlign w:val="bottom"/>
            <w:hideMark/>
          </w:tcPr>
          <w:p w14:paraId="42D8B60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7.2</w:t>
            </w:r>
          </w:p>
        </w:tc>
        <w:tc>
          <w:tcPr>
            <w:tcW w:w="367" w:type="pct"/>
            <w:shd w:val="clear" w:color="auto" w:fill="auto"/>
            <w:noWrap/>
            <w:vAlign w:val="bottom"/>
            <w:hideMark/>
          </w:tcPr>
          <w:p w14:paraId="0ECBC6C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4.4</w:t>
            </w:r>
          </w:p>
        </w:tc>
        <w:tc>
          <w:tcPr>
            <w:tcW w:w="360" w:type="pct"/>
            <w:shd w:val="clear" w:color="auto" w:fill="auto"/>
            <w:noWrap/>
            <w:vAlign w:val="bottom"/>
            <w:hideMark/>
          </w:tcPr>
          <w:p w14:paraId="3A961F9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2.8</w:t>
            </w:r>
          </w:p>
        </w:tc>
        <w:tc>
          <w:tcPr>
            <w:tcW w:w="496" w:type="pct"/>
            <w:shd w:val="clear" w:color="auto" w:fill="auto"/>
            <w:noWrap/>
            <w:vAlign w:val="bottom"/>
            <w:hideMark/>
          </w:tcPr>
          <w:p w14:paraId="2C4655B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12.3</w:t>
            </w:r>
          </w:p>
        </w:tc>
        <w:tc>
          <w:tcPr>
            <w:tcW w:w="338" w:type="pct"/>
            <w:shd w:val="clear" w:color="auto" w:fill="auto"/>
            <w:noWrap/>
            <w:vAlign w:val="bottom"/>
            <w:hideMark/>
          </w:tcPr>
          <w:p w14:paraId="21525AD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7.8</w:t>
            </w:r>
          </w:p>
        </w:tc>
      </w:tr>
      <w:tr w:rsidR="009E3E2D" w:rsidRPr="004E0A87" w14:paraId="3EDC8D50" w14:textId="77777777" w:rsidTr="00DA61D9">
        <w:trPr>
          <w:trHeight w:val="300"/>
        </w:trPr>
        <w:tc>
          <w:tcPr>
            <w:tcW w:w="1138" w:type="pct"/>
            <w:shd w:val="clear" w:color="auto" w:fill="auto"/>
            <w:noWrap/>
            <w:vAlign w:val="bottom"/>
            <w:hideMark/>
          </w:tcPr>
          <w:p w14:paraId="47B526A3"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470" w:type="pct"/>
            <w:shd w:val="clear" w:color="auto" w:fill="auto"/>
            <w:noWrap/>
            <w:vAlign w:val="bottom"/>
            <w:hideMark/>
          </w:tcPr>
          <w:p w14:paraId="0B9816D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563" w:type="pct"/>
            <w:shd w:val="clear" w:color="auto" w:fill="auto"/>
            <w:noWrap/>
            <w:vAlign w:val="bottom"/>
            <w:hideMark/>
          </w:tcPr>
          <w:p w14:paraId="64B188A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417" w:type="pct"/>
            <w:shd w:val="clear" w:color="auto" w:fill="auto"/>
            <w:noWrap/>
            <w:vAlign w:val="bottom"/>
            <w:hideMark/>
          </w:tcPr>
          <w:p w14:paraId="09D4583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392" w:type="pct"/>
            <w:shd w:val="clear" w:color="auto" w:fill="auto"/>
            <w:noWrap/>
            <w:vAlign w:val="bottom"/>
            <w:hideMark/>
          </w:tcPr>
          <w:p w14:paraId="324A19B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459" w:type="pct"/>
            <w:shd w:val="clear" w:color="auto" w:fill="auto"/>
            <w:noWrap/>
            <w:vAlign w:val="bottom"/>
            <w:hideMark/>
          </w:tcPr>
          <w:p w14:paraId="5FCA51F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367" w:type="pct"/>
            <w:shd w:val="clear" w:color="auto" w:fill="auto"/>
            <w:noWrap/>
            <w:vAlign w:val="bottom"/>
            <w:hideMark/>
          </w:tcPr>
          <w:p w14:paraId="6FB800B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360" w:type="pct"/>
            <w:shd w:val="clear" w:color="auto" w:fill="auto"/>
            <w:noWrap/>
            <w:vAlign w:val="bottom"/>
            <w:hideMark/>
          </w:tcPr>
          <w:p w14:paraId="01007A5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496" w:type="pct"/>
            <w:shd w:val="clear" w:color="auto" w:fill="auto"/>
            <w:noWrap/>
            <w:vAlign w:val="bottom"/>
            <w:hideMark/>
          </w:tcPr>
          <w:p w14:paraId="0A616FC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338" w:type="pct"/>
            <w:shd w:val="clear" w:color="auto" w:fill="auto"/>
            <w:noWrap/>
            <w:vAlign w:val="bottom"/>
            <w:hideMark/>
          </w:tcPr>
          <w:p w14:paraId="570A3D3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bl>
    <w:p w14:paraId="2E261C1E" w14:textId="77777777" w:rsidR="009E3E2D" w:rsidRPr="004E0A87" w:rsidRDefault="009E3E2D" w:rsidP="009E3E2D">
      <w:pPr>
        <w:spacing w:line="360" w:lineRule="auto"/>
        <w:jc w:val="both"/>
        <w:rPr>
          <w:rFonts w:ascii="Times New Roman" w:hAnsi="Times New Roman" w:cs="Times New Roman"/>
          <w:sz w:val="24"/>
          <w:szCs w:val="24"/>
        </w:rPr>
      </w:pPr>
    </w:p>
    <w:p w14:paraId="1F4049E2" w14:textId="77777777" w:rsidR="00DB6E53" w:rsidRPr="004E0A87" w:rsidRDefault="009E3E2D" w:rsidP="00DB6E53">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lastRenderedPageBreak/>
        <w:t xml:space="preserve">In a word, the sample drawn for the study was largely congruent with the overall socio-economic pattern of the district, majority of the population of which is economically vulnerable and socially underprivileged. The socio-economic setting, inter alia, state of public delivery of healthcare, has profound effect on the population’s health, health seeking behavior, and the implementation of the RSBY. </w:t>
      </w:r>
    </w:p>
    <w:p w14:paraId="0254142B" w14:textId="005F25A4" w:rsidR="009E3E2D" w:rsidRPr="004E0A87" w:rsidRDefault="009E3E2D" w:rsidP="00DB6E53">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Table 2.2. The process of the study </w:t>
      </w:r>
    </w:p>
    <w:tbl>
      <w:tblPr>
        <w:tblStyle w:val="TableGrid"/>
        <w:tblW w:w="8460" w:type="dxa"/>
        <w:tblLayout w:type="fixed"/>
        <w:tblLook w:val="04A0" w:firstRow="1" w:lastRow="0" w:firstColumn="1" w:lastColumn="0" w:noHBand="0" w:noVBand="1"/>
      </w:tblPr>
      <w:tblGrid>
        <w:gridCol w:w="2444"/>
        <w:gridCol w:w="3505"/>
        <w:gridCol w:w="2511"/>
      </w:tblGrid>
      <w:tr w:rsidR="009E3E2D" w:rsidRPr="004E0A87" w14:paraId="22E5571F" w14:textId="77777777" w:rsidTr="00DA61D9">
        <w:trPr>
          <w:trHeight w:val="300"/>
        </w:trPr>
        <w:tc>
          <w:tcPr>
            <w:tcW w:w="2444" w:type="dxa"/>
            <w:noWrap/>
          </w:tcPr>
          <w:p w14:paraId="6E965C6E"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Process</w:t>
            </w:r>
          </w:p>
        </w:tc>
        <w:tc>
          <w:tcPr>
            <w:tcW w:w="3505" w:type="dxa"/>
            <w:noWrap/>
          </w:tcPr>
          <w:p w14:paraId="1964EB9D"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Details of the process</w:t>
            </w:r>
          </w:p>
        </w:tc>
        <w:tc>
          <w:tcPr>
            <w:tcW w:w="2511" w:type="dxa"/>
          </w:tcPr>
          <w:p w14:paraId="4FAFB5FC" w14:textId="77777777" w:rsidR="009E3E2D" w:rsidRPr="004E0A87" w:rsidRDefault="009E3E2D" w:rsidP="00DA61D9">
            <w:pPr>
              <w:spacing w:after="200"/>
              <w:ind w:left="1080"/>
              <w:contextualSpacing/>
              <w:jc w:val="both"/>
              <w:rPr>
                <w:rFonts w:ascii="Times New Roman" w:hAnsi="Times New Roman" w:cs="Times New Roman"/>
                <w:sz w:val="20"/>
                <w:szCs w:val="20"/>
              </w:rPr>
            </w:pPr>
            <w:r w:rsidRPr="004E0A87">
              <w:rPr>
                <w:rFonts w:ascii="Times New Roman" w:hAnsi="Times New Roman" w:cs="Times New Roman"/>
                <w:sz w:val="20"/>
                <w:szCs w:val="20"/>
              </w:rPr>
              <w:t>Objectives to fulfil</w:t>
            </w:r>
          </w:p>
        </w:tc>
      </w:tr>
      <w:tr w:rsidR="009E3E2D" w:rsidRPr="004E0A87" w14:paraId="24C9A036" w14:textId="77777777" w:rsidTr="00DA61D9">
        <w:trPr>
          <w:trHeight w:val="300"/>
        </w:trPr>
        <w:tc>
          <w:tcPr>
            <w:tcW w:w="8460" w:type="dxa"/>
            <w:gridSpan w:val="3"/>
            <w:noWrap/>
          </w:tcPr>
          <w:p w14:paraId="534BFA2E" w14:textId="77777777" w:rsidR="009E3E2D" w:rsidRPr="004E0A87" w:rsidRDefault="009E3E2D" w:rsidP="00DA61D9">
            <w:pPr>
              <w:pStyle w:val="ListParagraph"/>
              <w:numPr>
                <w:ilvl w:val="0"/>
                <w:numId w:val="9"/>
              </w:numPr>
              <w:spacing w:after="200"/>
              <w:jc w:val="center"/>
              <w:rPr>
                <w:rFonts w:ascii="Times New Roman" w:hAnsi="Times New Roman" w:cs="Times New Roman"/>
                <w:sz w:val="20"/>
                <w:szCs w:val="20"/>
              </w:rPr>
            </w:pPr>
            <w:r w:rsidRPr="004E0A87">
              <w:rPr>
                <w:rFonts w:ascii="Times New Roman" w:hAnsi="Times New Roman" w:cs="Times New Roman"/>
                <w:sz w:val="20"/>
                <w:szCs w:val="20"/>
                <w:lang w:eastAsia="en-IN"/>
              </w:rPr>
              <w:t>Quantitative Survey</w:t>
            </w:r>
          </w:p>
        </w:tc>
      </w:tr>
      <w:tr w:rsidR="009E3E2D" w:rsidRPr="004E0A87" w14:paraId="1A70F2FD" w14:textId="77777777" w:rsidTr="00DA61D9">
        <w:trPr>
          <w:trHeight w:val="300"/>
        </w:trPr>
        <w:tc>
          <w:tcPr>
            <w:tcW w:w="2444" w:type="dxa"/>
            <w:noWrap/>
            <w:hideMark/>
          </w:tcPr>
          <w:p w14:paraId="661407DD"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1.a. Listing</w:t>
            </w:r>
          </w:p>
        </w:tc>
        <w:tc>
          <w:tcPr>
            <w:tcW w:w="3505" w:type="dxa"/>
            <w:noWrap/>
            <w:hideMark/>
          </w:tcPr>
          <w:p w14:paraId="297E97BB"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 xml:space="preserve">4,500 Households from 15 Villages across </w:t>
            </w:r>
            <w:proofErr w:type="spellStart"/>
            <w:r w:rsidRPr="004E0A87">
              <w:rPr>
                <w:rFonts w:ascii="Times New Roman" w:hAnsi="Times New Roman" w:cs="Times New Roman"/>
                <w:sz w:val="20"/>
                <w:szCs w:val="20"/>
                <w:lang w:eastAsia="en-IN"/>
              </w:rPr>
              <w:t>Birbhum</w:t>
            </w:r>
            <w:proofErr w:type="spellEnd"/>
            <w:r w:rsidRPr="004E0A87">
              <w:rPr>
                <w:rFonts w:ascii="Times New Roman" w:hAnsi="Times New Roman" w:cs="Times New Roman"/>
                <w:sz w:val="20"/>
                <w:szCs w:val="20"/>
                <w:lang w:eastAsia="en-IN"/>
              </w:rPr>
              <w:t xml:space="preserve"> District of West Bengal</w:t>
            </w:r>
          </w:p>
        </w:tc>
        <w:tc>
          <w:tcPr>
            <w:tcW w:w="2511" w:type="dxa"/>
            <w:vMerge w:val="restart"/>
          </w:tcPr>
          <w:p w14:paraId="788FB0BB" w14:textId="77777777" w:rsidR="009E3E2D" w:rsidRPr="004E0A87" w:rsidRDefault="009E3E2D" w:rsidP="00DA61D9">
            <w:pPr>
              <w:spacing w:after="200"/>
              <w:contextualSpacing/>
              <w:jc w:val="both"/>
              <w:rPr>
                <w:rFonts w:ascii="Times New Roman" w:hAnsi="Times New Roman" w:cs="Times New Roman"/>
                <w:sz w:val="20"/>
                <w:szCs w:val="20"/>
              </w:rPr>
            </w:pPr>
            <w:r w:rsidRPr="004E0A87">
              <w:rPr>
                <w:rFonts w:ascii="Times New Roman" w:hAnsi="Times New Roman" w:cs="Times New Roman"/>
                <w:sz w:val="20"/>
                <w:szCs w:val="20"/>
              </w:rPr>
              <w:t xml:space="preserve">Document the pattern of household disease burden through a primary survey; </w:t>
            </w:r>
          </w:p>
          <w:p w14:paraId="3B7BE0EF" w14:textId="77777777" w:rsidR="009E3E2D" w:rsidRPr="004E0A87" w:rsidRDefault="009E3E2D" w:rsidP="00DA61D9">
            <w:pPr>
              <w:spacing w:after="200"/>
              <w:contextualSpacing/>
              <w:jc w:val="both"/>
              <w:rPr>
                <w:rFonts w:ascii="Times New Roman" w:hAnsi="Times New Roman" w:cs="Times New Roman"/>
                <w:sz w:val="20"/>
                <w:szCs w:val="20"/>
                <w:lang w:eastAsia="en-IN"/>
              </w:rPr>
            </w:pPr>
            <w:r w:rsidRPr="004E0A87">
              <w:rPr>
                <w:rFonts w:ascii="Times New Roman" w:hAnsi="Times New Roman" w:cs="Times New Roman"/>
                <w:sz w:val="20"/>
                <w:szCs w:val="20"/>
              </w:rPr>
              <w:t>Find the extent and pattern of utilization of the RSBY</w:t>
            </w:r>
          </w:p>
        </w:tc>
      </w:tr>
      <w:tr w:rsidR="009E3E2D" w:rsidRPr="004E0A87" w14:paraId="3188523E" w14:textId="77777777" w:rsidTr="00DA61D9">
        <w:trPr>
          <w:trHeight w:val="1890"/>
        </w:trPr>
        <w:tc>
          <w:tcPr>
            <w:tcW w:w="2444" w:type="dxa"/>
            <w:noWrap/>
            <w:hideMark/>
          </w:tcPr>
          <w:p w14:paraId="7A26964B"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1.b. Detailed Household Survey</w:t>
            </w:r>
          </w:p>
        </w:tc>
        <w:tc>
          <w:tcPr>
            <w:tcW w:w="3505" w:type="dxa"/>
            <w:noWrap/>
            <w:hideMark/>
          </w:tcPr>
          <w:p w14:paraId="3560B8E7"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 xml:space="preserve">450 Households were selected through simple random sampling from the listed 4,500 households; </w:t>
            </w:r>
          </w:p>
          <w:p w14:paraId="5AA240EB"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 xml:space="preserve">214 of the households were RSBY enrolees; </w:t>
            </w:r>
          </w:p>
          <w:p w14:paraId="1DA170C2"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 xml:space="preserve">236 of the households were non-RSBY enrolees; </w:t>
            </w:r>
          </w:p>
        </w:tc>
        <w:tc>
          <w:tcPr>
            <w:tcW w:w="2511" w:type="dxa"/>
            <w:vMerge/>
          </w:tcPr>
          <w:p w14:paraId="556F7FD8" w14:textId="77777777" w:rsidR="009E3E2D" w:rsidRPr="004E0A87" w:rsidRDefault="009E3E2D" w:rsidP="00DA61D9">
            <w:pPr>
              <w:rPr>
                <w:rFonts w:ascii="Times New Roman" w:hAnsi="Times New Roman" w:cs="Times New Roman"/>
                <w:sz w:val="20"/>
                <w:szCs w:val="20"/>
                <w:lang w:eastAsia="en-IN"/>
              </w:rPr>
            </w:pPr>
          </w:p>
        </w:tc>
      </w:tr>
      <w:tr w:rsidR="009E3E2D" w:rsidRPr="004E0A87" w14:paraId="70F68421" w14:textId="77777777" w:rsidTr="00DA61D9">
        <w:trPr>
          <w:trHeight w:val="300"/>
        </w:trPr>
        <w:tc>
          <w:tcPr>
            <w:tcW w:w="8460" w:type="dxa"/>
            <w:gridSpan w:val="3"/>
            <w:noWrap/>
          </w:tcPr>
          <w:p w14:paraId="55C7E705" w14:textId="77777777" w:rsidR="009E3E2D" w:rsidRPr="004E0A87" w:rsidRDefault="009E3E2D" w:rsidP="00DA61D9">
            <w:pPr>
              <w:pStyle w:val="ListParagraph"/>
              <w:numPr>
                <w:ilvl w:val="0"/>
                <w:numId w:val="9"/>
              </w:numPr>
              <w:jc w:val="center"/>
              <w:rPr>
                <w:rFonts w:ascii="Times New Roman" w:hAnsi="Times New Roman" w:cs="Times New Roman"/>
                <w:sz w:val="20"/>
                <w:szCs w:val="20"/>
                <w:lang w:eastAsia="en-IN"/>
              </w:rPr>
            </w:pPr>
            <w:r w:rsidRPr="004E0A87">
              <w:rPr>
                <w:rFonts w:ascii="Times New Roman" w:hAnsi="Times New Roman" w:cs="Times New Roman"/>
                <w:sz w:val="20"/>
                <w:szCs w:val="20"/>
                <w:lang w:eastAsia="en-IN"/>
              </w:rPr>
              <w:t>Qualitative Survey</w:t>
            </w:r>
          </w:p>
        </w:tc>
      </w:tr>
      <w:tr w:rsidR="009E3E2D" w:rsidRPr="004E0A87" w14:paraId="1E85F04E" w14:textId="77777777" w:rsidTr="00DA61D9">
        <w:trPr>
          <w:trHeight w:val="300"/>
        </w:trPr>
        <w:tc>
          <w:tcPr>
            <w:tcW w:w="2444" w:type="dxa"/>
            <w:noWrap/>
          </w:tcPr>
          <w:p w14:paraId="3C37D39C" w14:textId="77777777" w:rsidR="009E3E2D" w:rsidRPr="004E0A87" w:rsidRDefault="009E3E2D" w:rsidP="00DA61D9">
            <w:pPr>
              <w:pStyle w:val="ListParagraph"/>
              <w:ind w:left="0"/>
              <w:rPr>
                <w:rFonts w:ascii="Times New Roman" w:hAnsi="Times New Roman" w:cs="Times New Roman"/>
                <w:sz w:val="20"/>
                <w:szCs w:val="20"/>
                <w:lang w:eastAsia="en-IN"/>
              </w:rPr>
            </w:pPr>
            <w:r w:rsidRPr="004E0A87">
              <w:rPr>
                <w:rFonts w:ascii="Times New Roman" w:hAnsi="Times New Roman" w:cs="Times New Roman"/>
                <w:sz w:val="20"/>
                <w:szCs w:val="20"/>
                <w:lang w:eastAsia="en-IN"/>
              </w:rPr>
              <w:t>2a. Qualitative Interviews</w:t>
            </w:r>
          </w:p>
        </w:tc>
        <w:tc>
          <w:tcPr>
            <w:tcW w:w="3505" w:type="dxa"/>
            <w:noWrap/>
          </w:tcPr>
          <w:p w14:paraId="44BDD79F"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 xml:space="preserve">18 participants were selected from among 450 selected households for quantitative survey. </w:t>
            </w:r>
          </w:p>
          <w:p w14:paraId="4205C155"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Men and women from RSBY enrolee and non-enrolee households were selected in equal proportion. The selection was done from a list of participants explicitly willing to participate in qualitative interviews.</w:t>
            </w:r>
          </w:p>
          <w:p w14:paraId="71D6BA29" w14:textId="77777777" w:rsidR="009E3E2D" w:rsidRPr="004E0A87" w:rsidRDefault="009E3E2D" w:rsidP="00DA61D9">
            <w:pPr>
              <w:rPr>
                <w:rFonts w:ascii="Times New Roman" w:hAnsi="Times New Roman" w:cs="Times New Roman"/>
                <w:sz w:val="20"/>
                <w:szCs w:val="20"/>
                <w:lang w:eastAsia="en-IN"/>
              </w:rPr>
            </w:pPr>
          </w:p>
        </w:tc>
        <w:tc>
          <w:tcPr>
            <w:tcW w:w="2511" w:type="dxa"/>
            <w:vMerge w:val="restart"/>
          </w:tcPr>
          <w:p w14:paraId="55B0A064" w14:textId="77777777" w:rsidR="009E3E2D" w:rsidRPr="004E0A87" w:rsidRDefault="009E3E2D" w:rsidP="00DA61D9">
            <w:pPr>
              <w:spacing w:after="200"/>
              <w:contextualSpacing/>
              <w:jc w:val="both"/>
              <w:rPr>
                <w:rFonts w:ascii="Times New Roman" w:hAnsi="Times New Roman" w:cs="Times New Roman"/>
                <w:sz w:val="20"/>
                <w:szCs w:val="20"/>
              </w:rPr>
            </w:pPr>
            <w:r w:rsidRPr="004E0A87">
              <w:rPr>
                <w:rFonts w:ascii="Times New Roman" w:hAnsi="Times New Roman" w:cs="Times New Roman"/>
                <w:sz w:val="20"/>
                <w:szCs w:val="20"/>
              </w:rPr>
              <w:t>Examine  the associations of utilization of RSBY with that of class, caste, gender, and other factors;</w:t>
            </w:r>
          </w:p>
          <w:p w14:paraId="740612F0" w14:textId="77777777" w:rsidR="009E3E2D" w:rsidRPr="004E0A87" w:rsidRDefault="009E3E2D" w:rsidP="00DA61D9">
            <w:pPr>
              <w:spacing w:after="200"/>
              <w:contextualSpacing/>
              <w:jc w:val="both"/>
              <w:rPr>
                <w:rFonts w:ascii="Times New Roman" w:hAnsi="Times New Roman" w:cs="Times New Roman"/>
                <w:sz w:val="20"/>
                <w:szCs w:val="20"/>
              </w:rPr>
            </w:pPr>
            <w:r w:rsidRPr="004E0A87">
              <w:rPr>
                <w:rFonts w:ascii="Times New Roman" w:hAnsi="Times New Roman" w:cs="Times New Roman"/>
                <w:sz w:val="20"/>
                <w:szCs w:val="20"/>
              </w:rPr>
              <w:t xml:space="preserve">Explore various socio-economic and political connections that affect the utilization of the program through qualitative interviews and observations. </w:t>
            </w:r>
          </w:p>
          <w:p w14:paraId="28116FA2" w14:textId="77777777" w:rsidR="009E3E2D" w:rsidRPr="004E0A87" w:rsidRDefault="009E3E2D" w:rsidP="00DA61D9">
            <w:pPr>
              <w:ind w:left="360"/>
              <w:jc w:val="both"/>
              <w:rPr>
                <w:rFonts w:ascii="Times New Roman" w:hAnsi="Times New Roman" w:cs="Times New Roman"/>
                <w:sz w:val="20"/>
                <w:szCs w:val="20"/>
              </w:rPr>
            </w:pPr>
          </w:p>
          <w:p w14:paraId="3FF469A7" w14:textId="77777777" w:rsidR="009E3E2D" w:rsidRPr="004E0A87" w:rsidRDefault="009E3E2D" w:rsidP="00DA61D9">
            <w:pPr>
              <w:rPr>
                <w:rFonts w:ascii="Times New Roman" w:hAnsi="Times New Roman" w:cs="Times New Roman"/>
                <w:sz w:val="20"/>
                <w:szCs w:val="20"/>
                <w:lang w:eastAsia="en-IN"/>
              </w:rPr>
            </w:pPr>
          </w:p>
        </w:tc>
      </w:tr>
      <w:tr w:rsidR="009E3E2D" w:rsidRPr="004E0A87" w14:paraId="4568067B" w14:textId="77777777" w:rsidTr="00DA61D9">
        <w:trPr>
          <w:trHeight w:val="300"/>
        </w:trPr>
        <w:tc>
          <w:tcPr>
            <w:tcW w:w="2444" w:type="dxa"/>
            <w:noWrap/>
          </w:tcPr>
          <w:p w14:paraId="1360A280" w14:textId="77777777" w:rsidR="009E3E2D" w:rsidRPr="004E0A87" w:rsidRDefault="009E3E2D" w:rsidP="00DA61D9">
            <w:pPr>
              <w:pStyle w:val="ListParagraph"/>
              <w:ind w:left="0"/>
              <w:rPr>
                <w:rFonts w:ascii="Times New Roman" w:hAnsi="Times New Roman" w:cs="Times New Roman"/>
                <w:sz w:val="20"/>
                <w:szCs w:val="20"/>
                <w:lang w:eastAsia="en-IN"/>
              </w:rPr>
            </w:pPr>
            <w:r w:rsidRPr="004E0A87">
              <w:rPr>
                <w:rFonts w:ascii="Times New Roman" w:hAnsi="Times New Roman" w:cs="Times New Roman"/>
                <w:sz w:val="20"/>
                <w:szCs w:val="20"/>
                <w:lang w:eastAsia="en-IN"/>
              </w:rPr>
              <w:t>2b. Participant observations</w:t>
            </w:r>
          </w:p>
        </w:tc>
        <w:tc>
          <w:tcPr>
            <w:tcW w:w="3505" w:type="dxa"/>
            <w:noWrap/>
          </w:tcPr>
          <w:p w14:paraId="7D46CAE2"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 xml:space="preserve">In two households the student investigator spent three nights each in three consecutive weeks and observed the daily lives of the people. </w:t>
            </w:r>
          </w:p>
        </w:tc>
        <w:tc>
          <w:tcPr>
            <w:tcW w:w="2511" w:type="dxa"/>
            <w:vMerge/>
          </w:tcPr>
          <w:p w14:paraId="1FE23DC2" w14:textId="77777777" w:rsidR="009E3E2D" w:rsidRPr="004E0A87" w:rsidRDefault="009E3E2D" w:rsidP="00DA61D9">
            <w:pPr>
              <w:rPr>
                <w:rFonts w:ascii="Times New Roman" w:hAnsi="Times New Roman" w:cs="Times New Roman"/>
                <w:sz w:val="20"/>
                <w:szCs w:val="20"/>
                <w:lang w:eastAsia="en-IN"/>
              </w:rPr>
            </w:pPr>
          </w:p>
        </w:tc>
      </w:tr>
      <w:tr w:rsidR="009E3E2D" w:rsidRPr="004E0A87" w14:paraId="751AB9C3" w14:textId="77777777" w:rsidTr="00DA61D9">
        <w:trPr>
          <w:trHeight w:val="300"/>
        </w:trPr>
        <w:tc>
          <w:tcPr>
            <w:tcW w:w="2444" w:type="dxa"/>
            <w:noWrap/>
          </w:tcPr>
          <w:p w14:paraId="42CD6FB4"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2c. Functionaries interview</w:t>
            </w:r>
          </w:p>
        </w:tc>
        <w:tc>
          <w:tcPr>
            <w:tcW w:w="3505" w:type="dxa"/>
            <w:noWrap/>
          </w:tcPr>
          <w:p w14:paraId="5E43301E"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rPr>
              <w:t xml:space="preserve">State, District, Block level officials and village level health workers were interviewed. Besides, elected members to the local government bodies, NGO activists and political leaders were interviewed. </w:t>
            </w:r>
          </w:p>
        </w:tc>
        <w:tc>
          <w:tcPr>
            <w:tcW w:w="2511" w:type="dxa"/>
          </w:tcPr>
          <w:p w14:paraId="5299E609" w14:textId="77777777" w:rsidR="009E3E2D" w:rsidRPr="004E0A87" w:rsidRDefault="009E3E2D" w:rsidP="00DA61D9">
            <w:pPr>
              <w:rPr>
                <w:rFonts w:ascii="Times New Roman" w:hAnsi="Times New Roman" w:cs="Times New Roman"/>
                <w:sz w:val="20"/>
                <w:szCs w:val="20"/>
                <w:lang w:eastAsia="en-IN"/>
              </w:rPr>
            </w:pPr>
            <w:r w:rsidRPr="004E0A87">
              <w:rPr>
                <w:rFonts w:ascii="Times New Roman" w:hAnsi="Times New Roman" w:cs="Times New Roman"/>
                <w:sz w:val="20"/>
                <w:szCs w:val="20"/>
                <w:lang w:eastAsia="en-IN"/>
              </w:rPr>
              <w:t>Understand the process of delivery from the perspective of functionaries</w:t>
            </w:r>
          </w:p>
        </w:tc>
      </w:tr>
      <w:tr w:rsidR="009E3E2D" w:rsidRPr="004E0A87" w14:paraId="71574E92" w14:textId="77777777" w:rsidTr="00DA61D9">
        <w:trPr>
          <w:trHeight w:val="300"/>
        </w:trPr>
        <w:tc>
          <w:tcPr>
            <w:tcW w:w="8460" w:type="dxa"/>
            <w:gridSpan w:val="3"/>
            <w:noWrap/>
          </w:tcPr>
          <w:p w14:paraId="1D556D85" w14:textId="77777777" w:rsidR="009E3E2D" w:rsidRPr="004E0A87" w:rsidRDefault="009E3E2D" w:rsidP="00DA61D9">
            <w:pPr>
              <w:pStyle w:val="ListParagraph"/>
              <w:numPr>
                <w:ilvl w:val="0"/>
                <w:numId w:val="9"/>
              </w:numPr>
              <w:ind w:left="252" w:hanging="270"/>
              <w:rPr>
                <w:rFonts w:ascii="Times New Roman" w:hAnsi="Times New Roman" w:cs="Times New Roman"/>
                <w:b/>
                <w:bCs/>
                <w:sz w:val="20"/>
                <w:szCs w:val="20"/>
                <w:lang w:eastAsia="en-IN"/>
              </w:rPr>
            </w:pPr>
            <w:r w:rsidRPr="004E0A87">
              <w:rPr>
                <w:rFonts w:ascii="Times New Roman" w:hAnsi="Times New Roman" w:cs="Times New Roman"/>
                <w:sz w:val="20"/>
                <w:szCs w:val="20"/>
                <w:lang w:eastAsia="en-IN"/>
              </w:rPr>
              <w:t>Analysis of Data</w:t>
            </w:r>
          </w:p>
        </w:tc>
      </w:tr>
      <w:tr w:rsidR="009E3E2D" w:rsidRPr="004E0A87" w14:paraId="46CBC865" w14:textId="77777777" w:rsidTr="00DA61D9">
        <w:trPr>
          <w:trHeight w:val="300"/>
        </w:trPr>
        <w:tc>
          <w:tcPr>
            <w:tcW w:w="8460" w:type="dxa"/>
            <w:gridSpan w:val="3"/>
            <w:noWrap/>
          </w:tcPr>
          <w:p w14:paraId="3D6E2D47" w14:textId="77777777" w:rsidR="009E3E2D" w:rsidRPr="004E0A87" w:rsidRDefault="009E3E2D" w:rsidP="00DA61D9">
            <w:pPr>
              <w:pStyle w:val="ListParagraph"/>
              <w:numPr>
                <w:ilvl w:val="0"/>
                <w:numId w:val="9"/>
              </w:numPr>
              <w:ind w:left="252" w:hanging="270"/>
              <w:rPr>
                <w:rFonts w:ascii="Times New Roman" w:hAnsi="Times New Roman" w:cs="Times New Roman"/>
                <w:b/>
                <w:bCs/>
                <w:sz w:val="20"/>
                <w:szCs w:val="20"/>
                <w:lang w:eastAsia="en-IN"/>
              </w:rPr>
            </w:pPr>
            <w:r w:rsidRPr="004E0A87">
              <w:rPr>
                <w:rFonts w:ascii="Times New Roman" w:hAnsi="Times New Roman" w:cs="Times New Roman"/>
                <w:sz w:val="20"/>
                <w:szCs w:val="20"/>
                <w:lang w:eastAsia="en-IN"/>
              </w:rPr>
              <w:t>Integration of results</w:t>
            </w:r>
          </w:p>
        </w:tc>
      </w:tr>
      <w:tr w:rsidR="009E3E2D" w:rsidRPr="004E0A87" w14:paraId="5DF114D7" w14:textId="77777777" w:rsidTr="00DA61D9">
        <w:trPr>
          <w:trHeight w:val="300"/>
        </w:trPr>
        <w:tc>
          <w:tcPr>
            <w:tcW w:w="8460" w:type="dxa"/>
            <w:gridSpan w:val="3"/>
            <w:noWrap/>
          </w:tcPr>
          <w:p w14:paraId="12D3AF19" w14:textId="77777777" w:rsidR="009E3E2D" w:rsidRPr="004E0A87" w:rsidRDefault="009E3E2D" w:rsidP="00DA61D9">
            <w:pPr>
              <w:pStyle w:val="ListParagraph"/>
              <w:numPr>
                <w:ilvl w:val="0"/>
                <w:numId w:val="9"/>
              </w:numPr>
              <w:ind w:left="252" w:hanging="270"/>
              <w:rPr>
                <w:rFonts w:ascii="Times New Roman" w:hAnsi="Times New Roman" w:cs="Times New Roman"/>
                <w:b/>
                <w:bCs/>
                <w:sz w:val="20"/>
                <w:szCs w:val="20"/>
                <w:lang w:eastAsia="en-IN"/>
              </w:rPr>
            </w:pPr>
            <w:r w:rsidRPr="004E0A87">
              <w:rPr>
                <w:rFonts w:ascii="Times New Roman" w:hAnsi="Times New Roman" w:cs="Times New Roman"/>
                <w:sz w:val="20"/>
                <w:szCs w:val="20"/>
                <w:lang w:eastAsia="en-IN"/>
              </w:rPr>
              <w:t>Interpretation</w:t>
            </w:r>
          </w:p>
        </w:tc>
      </w:tr>
      <w:tr w:rsidR="009E3E2D" w:rsidRPr="004E0A87" w14:paraId="59F9DED8" w14:textId="77777777" w:rsidTr="00DA61D9">
        <w:trPr>
          <w:trHeight w:val="300"/>
        </w:trPr>
        <w:tc>
          <w:tcPr>
            <w:tcW w:w="8460" w:type="dxa"/>
            <w:gridSpan w:val="3"/>
            <w:noWrap/>
          </w:tcPr>
          <w:p w14:paraId="04B9763E" w14:textId="77777777" w:rsidR="009E3E2D" w:rsidRPr="004E0A87" w:rsidRDefault="009E3E2D" w:rsidP="00DA61D9">
            <w:pPr>
              <w:pStyle w:val="ListParagraph"/>
              <w:numPr>
                <w:ilvl w:val="0"/>
                <w:numId w:val="9"/>
              </w:numPr>
              <w:ind w:left="252" w:hanging="270"/>
              <w:rPr>
                <w:rFonts w:ascii="Times New Roman" w:hAnsi="Times New Roman" w:cs="Times New Roman"/>
                <w:b/>
                <w:bCs/>
                <w:sz w:val="20"/>
                <w:szCs w:val="20"/>
                <w:lang w:eastAsia="en-IN"/>
              </w:rPr>
            </w:pPr>
            <w:r w:rsidRPr="004E0A87">
              <w:rPr>
                <w:rFonts w:ascii="Times New Roman" w:hAnsi="Times New Roman" w:cs="Times New Roman"/>
                <w:sz w:val="20"/>
                <w:szCs w:val="20"/>
                <w:lang w:eastAsia="en-IN"/>
              </w:rPr>
              <w:t>Sharing of results with participants in group in two villages</w:t>
            </w:r>
          </w:p>
        </w:tc>
      </w:tr>
      <w:tr w:rsidR="009E3E2D" w:rsidRPr="004E0A87" w14:paraId="74E200B7" w14:textId="77777777" w:rsidTr="00DA61D9">
        <w:trPr>
          <w:trHeight w:val="300"/>
        </w:trPr>
        <w:tc>
          <w:tcPr>
            <w:tcW w:w="8460" w:type="dxa"/>
            <w:gridSpan w:val="3"/>
            <w:noWrap/>
          </w:tcPr>
          <w:p w14:paraId="61E6F8C1" w14:textId="77777777" w:rsidR="009E3E2D" w:rsidRPr="004E0A87" w:rsidRDefault="009E3E2D" w:rsidP="00DA61D9">
            <w:pPr>
              <w:pStyle w:val="ListParagraph"/>
              <w:numPr>
                <w:ilvl w:val="0"/>
                <w:numId w:val="9"/>
              </w:numPr>
              <w:ind w:left="252" w:hanging="270"/>
              <w:rPr>
                <w:rFonts w:ascii="Times New Roman" w:hAnsi="Times New Roman" w:cs="Times New Roman"/>
                <w:b/>
                <w:bCs/>
                <w:sz w:val="20"/>
                <w:szCs w:val="20"/>
                <w:lang w:eastAsia="en-IN"/>
              </w:rPr>
            </w:pPr>
            <w:r w:rsidRPr="004E0A87">
              <w:rPr>
                <w:rFonts w:ascii="Times New Roman" w:hAnsi="Times New Roman" w:cs="Times New Roman"/>
                <w:sz w:val="20"/>
                <w:szCs w:val="20"/>
                <w:lang w:eastAsia="en-IN"/>
              </w:rPr>
              <w:t>Final thesis</w:t>
            </w:r>
          </w:p>
        </w:tc>
      </w:tr>
    </w:tbl>
    <w:p w14:paraId="1D426F4F" w14:textId="77777777" w:rsidR="009E3E2D" w:rsidRPr="004E0A87" w:rsidRDefault="009E3E2D" w:rsidP="009E3E2D">
      <w:pPr>
        <w:spacing w:line="360" w:lineRule="auto"/>
        <w:ind w:firstLine="360"/>
        <w:jc w:val="both"/>
        <w:rPr>
          <w:rFonts w:ascii="Times New Roman" w:hAnsi="Times New Roman" w:cs="Times New Roman"/>
          <w:sz w:val="24"/>
          <w:szCs w:val="24"/>
        </w:rPr>
      </w:pPr>
    </w:p>
    <w:p w14:paraId="18B4E2B9" w14:textId="77777777" w:rsidR="009E3E2D" w:rsidRPr="004E0A87" w:rsidRDefault="009E3E2D" w:rsidP="00251C95">
      <w:pPr>
        <w:pStyle w:val="Heading2"/>
        <w:rPr>
          <w:rFonts w:ascii="Times New Roman" w:hAnsi="Times New Roman" w:cs="Times New Roman"/>
          <w:b/>
          <w:color w:val="auto"/>
          <w:sz w:val="24"/>
          <w:szCs w:val="24"/>
        </w:rPr>
      </w:pPr>
      <w:bookmarkStart w:id="13" w:name="_Toc482165585"/>
      <w:r w:rsidRPr="004E0A87">
        <w:rPr>
          <w:rFonts w:ascii="Times New Roman" w:hAnsi="Times New Roman" w:cs="Times New Roman"/>
          <w:b/>
          <w:color w:val="auto"/>
          <w:sz w:val="24"/>
          <w:szCs w:val="24"/>
        </w:rPr>
        <w:lastRenderedPageBreak/>
        <w:t>Limitations and general applicability of the study findings</w:t>
      </w:r>
      <w:bookmarkEnd w:id="13"/>
    </w:p>
    <w:p w14:paraId="6E6A8F72" w14:textId="7A89AA4D" w:rsidR="009E3E2D" w:rsidRPr="004E0A87" w:rsidRDefault="009E3E2D" w:rsidP="009E3E2D">
      <w:pPr>
        <w:spacing w:line="360" w:lineRule="auto"/>
        <w:ind w:firstLine="720"/>
        <w:jc w:val="both"/>
        <w:rPr>
          <w:rFonts w:ascii="Times New Roman" w:hAnsi="Times New Roman" w:cs="Times New Roman"/>
          <w:sz w:val="24"/>
          <w:szCs w:val="24"/>
          <w:shd w:val="clear" w:color="auto" w:fill="FFFFFF"/>
        </w:rPr>
      </w:pPr>
      <w:r w:rsidRPr="004E0A87">
        <w:rPr>
          <w:rFonts w:ascii="Times New Roman" w:hAnsi="Times New Roman" w:cs="Times New Roman"/>
          <w:sz w:val="24"/>
          <w:szCs w:val="24"/>
        </w:rPr>
        <w:t>Given the enormity of India in terms of population (1.21 billion), area (</w:t>
      </w:r>
      <w:r w:rsidRPr="004E0A87">
        <w:rPr>
          <w:rFonts w:ascii="Times New Roman" w:hAnsi="Times New Roman" w:cs="Times New Roman"/>
          <w:sz w:val="24"/>
          <w:szCs w:val="24"/>
          <w:shd w:val="clear" w:color="auto" w:fill="FFFFFF"/>
        </w:rPr>
        <w:t xml:space="preserve">1,269,219 square miles), and diversity in climatic conditions, languages and culture, we cannot draw any definitive conclusion by a study carried out only in three districts within one province. Even the state of West Bengal, where we conducted the study, is more vast and diverse than many of the countries of the world containing 20 districts, 443 community development blocks and 90.3 million population divided into several communities, religions, and class.  With a rather thin sample size of 450 households spread across three out of 19 community development blocks of the study district we cannot even claim that the findings accurately reflect the state of West Bengal. </w:t>
      </w:r>
    </w:p>
    <w:p w14:paraId="090E0A1E" w14:textId="77777777" w:rsidR="009E3E2D" w:rsidRPr="004E0A87" w:rsidRDefault="009E3E2D" w:rsidP="009E3E2D">
      <w:pPr>
        <w:spacing w:line="360" w:lineRule="auto"/>
        <w:ind w:firstLine="720"/>
        <w:jc w:val="both"/>
        <w:rPr>
          <w:rFonts w:ascii="Times New Roman" w:hAnsi="Times New Roman" w:cs="Times New Roman"/>
          <w:sz w:val="24"/>
          <w:szCs w:val="24"/>
          <w:shd w:val="clear" w:color="auto" w:fill="FFFFFF"/>
        </w:rPr>
      </w:pPr>
      <w:r w:rsidRPr="004E0A87">
        <w:rPr>
          <w:rFonts w:ascii="Times New Roman" w:hAnsi="Times New Roman" w:cs="Times New Roman"/>
          <w:sz w:val="24"/>
          <w:szCs w:val="24"/>
          <w:shd w:val="clear" w:color="auto" w:fill="FFFFFF"/>
        </w:rPr>
        <w:t xml:space="preserve">The second limitation of the study comes from its sample selection: we drew the entire sample from rural areas. Therefore, we did not explore how the RSBY works in the urban areas. </w:t>
      </w:r>
    </w:p>
    <w:p w14:paraId="7AA6E48E" w14:textId="362AAB4A" w:rsidR="009E3E2D" w:rsidRPr="004E0A87" w:rsidRDefault="009E3E2D" w:rsidP="009E3E2D">
      <w:pPr>
        <w:pStyle w:val="ListParagraph"/>
        <w:spacing w:line="360" w:lineRule="auto"/>
        <w:ind w:left="-90" w:firstLine="810"/>
        <w:jc w:val="both"/>
        <w:rPr>
          <w:rFonts w:ascii="Times New Roman" w:hAnsi="Times New Roman" w:cs="Times New Roman"/>
          <w:sz w:val="24"/>
          <w:szCs w:val="24"/>
        </w:rPr>
      </w:pPr>
      <w:r w:rsidRPr="004E0A87">
        <w:rPr>
          <w:rFonts w:ascii="Times New Roman" w:hAnsi="Times New Roman" w:cs="Times New Roman"/>
          <w:sz w:val="24"/>
          <w:szCs w:val="24"/>
        </w:rPr>
        <w:t>Thirdly, since we the focused the study on the relationship on RSBY and public delivery of health care – not health as a whole</w:t>
      </w:r>
      <w:r w:rsidR="00871373">
        <w:rPr>
          <w:rFonts w:ascii="Times New Roman" w:hAnsi="Times New Roman" w:cs="Times New Roman"/>
          <w:sz w:val="24"/>
          <w:szCs w:val="24"/>
        </w:rPr>
        <w:t>–</w:t>
      </w:r>
      <w:r w:rsidRPr="004E0A87">
        <w:rPr>
          <w:rFonts w:ascii="Times New Roman" w:hAnsi="Times New Roman" w:cs="Times New Roman"/>
          <w:sz w:val="24"/>
          <w:szCs w:val="24"/>
        </w:rPr>
        <w:t xml:space="preserve">our results will offer insight on health care delivery and health insurance, but will fall short of discussing the social determinants of health in their entirety. </w:t>
      </w:r>
    </w:p>
    <w:p w14:paraId="6F9B1C9C" w14:textId="77777777" w:rsidR="009E3E2D" w:rsidRPr="004E0A87" w:rsidRDefault="009E3E2D" w:rsidP="009E3E2D">
      <w:pPr>
        <w:pStyle w:val="ListParagraph"/>
        <w:spacing w:line="240" w:lineRule="auto"/>
        <w:jc w:val="both"/>
        <w:rPr>
          <w:rFonts w:ascii="Times New Roman" w:hAnsi="Times New Roman" w:cs="Times New Roman"/>
          <w:sz w:val="24"/>
          <w:szCs w:val="24"/>
        </w:rPr>
      </w:pPr>
    </w:p>
    <w:p w14:paraId="25DDAF1B" w14:textId="77777777" w:rsidR="00DB6E53" w:rsidRPr="004E0A87" w:rsidRDefault="00DB6E53">
      <w:pPr>
        <w:rPr>
          <w:rFonts w:ascii="Times New Roman" w:hAnsi="Times New Roman" w:cs="Times New Roman"/>
          <w:sz w:val="24"/>
          <w:szCs w:val="24"/>
        </w:rPr>
      </w:pPr>
      <w:r w:rsidRPr="004E0A87">
        <w:rPr>
          <w:rFonts w:ascii="Times New Roman" w:hAnsi="Times New Roman" w:cs="Times New Roman"/>
          <w:sz w:val="24"/>
          <w:szCs w:val="24"/>
        </w:rPr>
        <w:br w:type="page"/>
      </w:r>
    </w:p>
    <w:p w14:paraId="2CA584A2" w14:textId="5D33C371" w:rsidR="009E3E2D" w:rsidRPr="004E0A87" w:rsidRDefault="009E3E2D" w:rsidP="009E3E2D">
      <w:pPr>
        <w:pStyle w:val="ListParagraph"/>
        <w:spacing w:line="240" w:lineRule="auto"/>
        <w:jc w:val="both"/>
        <w:rPr>
          <w:rFonts w:ascii="Times New Roman" w:hAnsi="Times New Roman" w:cs="Times New Roman"/>
          <w:sz w:val="24"/>
          <w:szCs w:val="24"/>
        </w:rPr>
      </w:pPr>
      <w:r w:rsidRPr="004E0A87">
        <w:rPr>
          <w:rFonts w:ascii="Times New Roman" w:hAnsi="Times New Roman" w:cs="Times New Roman"/>
          <w:sz w:val="24"/>
          <w:szCs w:val="24"/>
        </w:rPr>
        <w:lastRenderedPageBreak/>
        <w:t xml:space="preserve">Table 2.6 Measures taken to reduce validity threats to the study </w:t>
      </w:r>
    </w:p>
    <w:tbl>
      <w:tblPr>
        <w:tblStyle w:val="TableGrid"/>
        <w:tblW w:w="0" w:type="auto"/>
        <w:jc w:val="center"/>
        <w:tblLook w:val="04A0" w:firstRow="1" w:lastRow="0" w:firstColumn="1" w:lastColumn="0" w:noHBand="0" w:noVBand="1"/>
      </w:tblPr>
      <w:tblGrid>
        <w:gridCol w:w="1998"/>
        <w:gridCol w:w="2790"/>
        <w:gridCol w:w="2394"/>
        <w:gridCol w:w="2394"/>
      </w:tblGrid>
      <w:tr w:rsidR="009E3E2D" w:rsidRPr="004E0A87" w14:paraId="5103F80A" w14:textId="77777777" w:rsidTr="00DA61D9">
        <w:trPr>
          <w:trHeight w:val="440"/>
          <w:jc w:val="center"/>
        </w:trPr>
        <w:tc>
          <w:tcPr>
            <w:tcW w:w="1998" w:type="dxa"/>
          </w:tcPr>
          <w:p w14:paraId="64DE0D58" w14:textId="77777777" w:rsidR="009E3E2D" w:rsidRPr="004E0A87" w:rsidRDefault="009E3E2D" w:rsidP="00DA61D9">
            <w:pPr>
              <w:jc w:val="both"/>
              <w:rPr>
                <w:rFonts w:ascii="Times New Roman" w:hAnsi="Times New Roman" w:cs="Times New Roman"/>
                <w:sz w:val="20"/>
                <w:szCs w:val="20"/>
                <w:shd w:val="clear" w:color="auto" w:fill="FFFFFF"/>
              </w:rPr>
            </w:pPr>
          </w:p>
        </w:tc>
        <w:tc>
          <w:tcPr>
            <w:tcW w:w="2790" w:type="dxa"/>
          </w:tcPr>
          <w:p w14:paraId="35B2E8A6" w14:textId="77777777" w:rsidR="009E3E2D" w:rsidRPr="004E0A87" w:rsidRDefault="009E3E2D" w:rsidP="00DA61D9">
            <w:pPr>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shd w:val="clear" w:color="auto" w:fill="FFFFFF"/>
              </w:rPr>
              <w:t>Quantitative</w:t>
            </w:r>
          </w:p>
        </w:tc>
        <w:tc>
          <w:tcPr>
            <w:tcW w:w="2394" w:type="dxa"/>
          </w:tcPr>
          <w:p w14:paraId="2B93EF90" w14:textId="77777777" w:rsidR="009E3E2D" w:rsidRPr="004E0A87" w:rsidRDefault="009E3E2D" w:rsidP="00DA61D9">
            <w:pPr>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shd w:val="clear" w:color="auto" w:fill="FFFFFF"/>
              </w:rPr>
              <w:t>Qualitative</w:t>
            </w:r>
          </w:p>
        </w:tc>
        <w:tc>
          <w:tcPr>
            <w:tcW w:w="2394" w:type="dxa"/>
          </w:tcPr>
          <w:p w14:paraId="655A372F" w14:textId="77777777" w:rsidR="009E3E2D" w:rsidRPr="004E0A87" w:rsidRDefault="009E3E2D" w:rsidP="00DA61D9">
            <w:pPr>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shd w:val="clear" w:color="auto" w:fill="FFFFFF"/>
              </w:rPr>
              <w:t>Mixed Methods</w:t>
            </w:r>
          </w:p>
        </w:tc>
      </w:tr>
      <w:tr w:rsidR="009E3E2D" w:rsidRPr="004E0A87" w14:paraId="4C4B33CA" w14:textId="77777777" w:rsidTr="00DA61D9">
        <w:trPr>
          <w:jc w:val="center"/>
        </w:trPr>
        <w:tc>
          <w:tcPr>
            <w:tcW w:w="1998" w:type="dxa"/>
          </w:tcPr>
          <w:p w14:paraId="204F7C0A" w14:textId="77777777" w:rsidR="009E3E2D" w:rsidRPr="004E0A87" w:rsidRDefault="009E3E2D" w:rsidP="00DA61D9">
            <w:pPr>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shd w:val="clear" w:color="auto" w:fill="FFFFFF"/>
              </w:rPr>
              <w:t>Research Design/</w:t>
            </w:r>
            <w:r w:rsidRPr="004E0A87">
              <w:rPr>
                <w:rFonts w:ascii="Times New Roman" w:hAnsi="Times New Roman" w:cs="Times New Roman"/>
                <w:sz w:val="20"/>
                <w:szCs w:val="20"/>
                <w:shd w:val="clear" w:color="auto" w:fill="FFFFFF"/>
              </w:rPr>
              <w:br/>
              <w:t>Data Collection</w:t>
            </w:r>
          </w:p>
        </w:tc>
        <w:tc>
          <w:tcPr>
            <w:tcW w:w="2790" w:type="dxa"/>
          </w:tcPr>
          <w:p w14:paraId="24564E65" w14:textId="1BDB4DA9"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 xml:space="preserve">Gathered a sample size to </w:t>
            </w:r>
            <w:r w:rsidR="00871373" w:rsidRPr="004E0A87">
              <w:rPr>
                <w:rFonts w:ascii="Times New Roman" w:hAnsi="Times New Roman" w:cs="Times New Roman"/>
                <w:sz w:val="20"/>
                <w:szCs w:val="20"/>
              </w:rPr>
              <w:t>fulfil</w:t>
            </w:r>
            <w:r w:rsidRPr="004E0A87">
              <w:rPr>
                <w:rFonts w:ascii="Times New Roman" w:hAnsi="Times New Roman" w:cs="Times New Roman"/>
                <w:sz w:val="20"/>
                <w:szCs w:val="20"/>
              </w:rPr>
              <w:t xml:space="preserve"> minimum requirement for statistical power; </w:t>
            </w:r>
          </w:p>
          <w:p w14:paraId="1E0A4C77" w14:textId="77777777"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Research designed to capture diversity including both RSBY and non-RSBY participants</w:t>
            </w:r>
          </w:p>
          <w:p w14:paraId="0C24278F" w14:textId="77777777"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local principal investigator (PI) based in the field and supervised the collection of data</w:t>
            </w:r>
          </w:p>
          <w:p w14:paraId="620E4082" w14:textId="77777777"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sought advice from mentors and experts throughout study</w:t>
            </w:r>
          </w:p>
        </w:tc>
        <w:tc>
          <w:tcPr>
            <w:tcW w:w="2394" w:type="dxa"/>
          </w:tcPr>
          <w:p w14:paraId="57CDB7D5" w14:textId="77777777"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Drew sample from among quantitative, RSBY and Non-RSBY participants</w:t>
            </w:r>
          </w:p>
          <w:p w14:paraId="0A1242D8" w14:textId="77777777"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Data collected by the student investigator who is experienced in qualitative interviewing, and is conversant in the main local languages</w:t>
            </w:r>
          </w:p>
        </w:tc>
        <w:tc>
          <w:tcPr>
            <w:tcW w:w="2394" w:type="dxa"/>
          </w:tcPr>
          <w:p w14:paraId="799B117C" w14:textId="77777777"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 xml:space="preserve">Student investigator carefully integrated the quantitative and qualitative portions of the study </w:t>
            </w:r>
          </w:p>
          <w:p w14:paraId="4CFACB04" w14:textId="77777777" w:rsidR="009E3E2D" w:rsidRPr="004E0A87" w:rsidRDefault="009E3E2D" w:rsidP="00DA61D9">
            <w:pPr>
              <w:pStyle w:val="ListParagraph"/>
              <w:numPr>
                <w:ilvl w:val="0"/>
                <w:numId w:val="10"/>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Data were collected from the same population set, allowing the qualitative data to explain the quantitative data meaningfully</w:t>
            </w:r>
          </w:p>
        </w:tc>
      </w:tr>
      <w:tr w:rsidR="009E3E2D" w:rsidRPr="004E0A87" w14:paraId="3DEA34DD" w14:textId="77777777" w:rsidTr="00DA61D9">
        <w:trPr>
          <w:jc w:val="center"/>
        </w:trPr>
        <w:tc>
          <w:tcPr>
            <w:tcW w:w="1998" w:type="dxa"/>
          </w:tcPr>
          <w:p w14:paraId="7C0EB654" w14:textId="77777777" w:rsidR="009E3E2D" w:rsidRPr="004E0A87" w:rsidRDefault="009E3E2D" w:rsidP="00DA61D9">
            <w:pPr>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shd w:val="clear" w:color="auto" w:fill="FFFFFF"/>
              </w:rPr>
              <w:t>Data Analysis</w:t>
            </w:r>
          </w:p>
        </w:tc>
        <w:tc>
          <w:tcPr>
            <w:tcW w:w="2790" w:type="dxa"/>
          </w:tcPr>
          <w:p w14:paraId="5B75AE93" w14:textId="77777777" w:rsidR="009E3E2D" w:rsidRPr="004E0A87" w:rsidRDefault="009E3E2D" w:rsidP="00DA61D9">
            <w:pPr>
              <w:pStyle w:val="ListParagraph"/>
              <w:numPr>
                <w:ilvl w:val="0"/>
                <w:numId w:val="11"/>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Analysis conducted with computer to reduce error</w:t>
            </w:r>
          </w:p>
          <w:p w14:paraId="4CB71332" w14:textId="77777777" w:rsidR="009E3E2D" w:rsidRPr="004E0A87" w:rsidRDefault="009E3E2D" w:rsidP="00DA61D9">
            <w:pPr>
              <w:ind w:left="-18"/>
              <w:jc w:val="both"/>
              <w:rPr>
                <w:rFonts w:ascii="Times New Roman" w:hAnsi="Times New Roman" w:cs="Times New Roman"/>
                <w:sz w:val="20"/>
                <w:szCs w:val="20"/>
              </w:rPr>
            </w:pPr>
          </w:p>
        </w:tc>
        <w:tc>
          <w:tcPr>
            <w:tcW w:w="2394" w:type="dxa"/>
          </w:tcPr>
          <w:p w14:paraId="26683E2E" w14:textId="77777777" w:rsidR="009E3E2D" w:rsidRPr="004E0A87" w:rsidRDefault="009E3E2D" w:rsidP="00DA61D9">
            <w:pPr>
              <w:pStyle w:val="ListParagraph"/>
              <w:numPr>
                <w:ilvl w:val="0"/>
                <w:numId w:val="11"/>
              </w:numPr>
              <w:ind w:left="162" w:hanging="180"/>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rPr>
              <w:t>The student investigator analysed the data to ensure coherence in the analysis;</w:t>
            </w:r>
          </w:p>
        </w:tc>
        <w:tc>
          <w:tcPr>
            <w:tcW w:w="2394" w:type="dxa"/>
          </w:tcPr>
          <w:p w14:paraId="08263C76" w14:textId="77777777" w:rsidR="009E3E2D" w:rsidRPr="004E0A87" w:rsidRDefault="009E3E2D" w:rsidP="00DA61D9">
            <w:pPr>
              <w:pStyle w:val="ListParagraph"/>
              <w:numPr>
                <w:ilvl w:val="0"/>
                <w:numId w:val="12"/>
              </w:numPr>
              <w:ind w:left="198" w:hanging="198"/>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rPr>
              <w:t>Data analysis was integrated using methods learned in Mixed Methods course at Harvard Medical School.</w:t>
            </w:r>
          </w:p>
        </w:tc>
      </w:tr>
      <w:tr w:rsidR="009E3E2D" w:rsidRPr="004E0A87" w14:paraId="051E5C48" w14:textId="77777777" w:rsidTr="00DA61D9">
        <w:trPr>
          <w:jc w:val="center"/>
        </w:trPr>
        <w:tc>
          <w:tcPr>
            <w:tcW w:w="1998" w:type="dxa"/>
          </w:tcPr>
          <w:p w14:paraId="5CFACC63" w14:textId="77777777" w:rsidR="009E3E2D" w:rsidRPr="004E0A87" w:rsidRDefault="009E3E2D" w:rsidP="00DA61D9">
            <w:pPr>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shd w:val="clear" w:color="auto" w:fill="FFFFFF"/>
              </w:rPr>
              <w:t>Data Interpretation</w:t>
            </w:r>
          </w:p>
        </w:tc>
        <w:tc>
          <w:tcPr>
            <w:tcW w:w="2790" w:type="dxa"/>
          </w:tcPr>
          <w:p w14:paraId="1C7FE475" w14:textId="77777777" w:rsidR="009E3E2D" w:rsidRPr="004E0A87" w:rsidRDefault="009E3E2D" w:rsidP="00DA61D9">
            <w:pPr>
              <w:pStyle w:val="ListParagraph"/>
              <w:numPr>
                <w:ilvl w:val="0"/>
                <w:numId w:val="12"/>
              </w:numPr>
              <w:ind w:left="162" w:hanging="180"/>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rPr>
              <w:t>Interpretation was informed by both existing knowledge (previous studies/data) and field data</w:t>
            </w:r>
          </w:p>
        </w:tc>
        <w:tc>
          <w:tcPr>
            <w:tcW w:w="2394" w:type="dxa"/>
          </w:tcPr>
          <w:p w14:paraId="716C24F5" w14:textId="77777777" w:rsidR="009E3E2D" w:rsidRPr="004E0A87" w:rsidRDefault="009E3E2D" w:rsidP="00DA61D9">
            <w:pPr>
              <w:pStyle w:val="ListParagraph"/>
              <w:numPr>
                <w:ilvl w:val="0"/>
                <w:numId w:val="12"/>
              </w:numPr>
              <w:ind w:left="162" w:hanging="180"/>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rPr>
              <w:t>Interpretation completed with integration with quantitative results</w:t>
            </w:r>
          </w:p>
        </w:tc>
        <w:tc>
          <w:tcPr>
            <w:tcW w:w="2394" w:type="dxa"/>
          </w:tcPr>
          <w:p w14:paraId="5CD2BDA5" w14:textId="77777777" w:rsidR="009E3E2D" w:rsidRPr="004E0A87" w:rsidRDefault="009E3E2D" w:rsidP="00DA61D9">
            <w:pPr>
              <w:pStyle w:val="ListParagraph"/>
              <w:numPr>
                <w:ilvl w:val="0"/>
                <w:numId w:val="12"/>
              </w:numPr>
              <w:ind w:left="162" w:hanging="180"/>
              <w:jc w:val="both"/>
              <w:rPr>
                <w:rFonts w:ascii="Times New Roman" w:hAnsi="Times New Roman" w:cs="Times New Roman"/>
                <w:sz w:val="20"/>
                <w:szCs w:val="20"/>
              </w:rPr>
            </w:pPr>
            <w:r w:rsidRPr="004E0A87">
              <w:rPr>
                <w:rFonts w:ascii="Times New Roman" w:hAnsi="Times New Roman" w:cs="Times New Roman"/>
                <w:sz w:val="20"/>
                <w:szCs w:val="20"/>
              </w:rPr>
              <w:t xml:space="preserve">Interpretation followed an integrated pattern; preliminary interpretation was shared with some participants in groups in two villages to validate results with participants. </w:t>
            </w:r>
          </w:p>
          <w:p w14:paraId="1BC23956" w14:textId="77777777" w:rsidR="009E3E2D" w:rsidRPr="004E0A87" w:rsidRDefault="009E3E2D" w:rsidP="00DA61D9">
            <w:pPr>
              <w:jc w:val="both"/>
              <w:rPr>
                <w:rFonts w:ascii="Times New Roman" w:hAnsi="Times New Roman" w:cs="Times New Roman"/>
                <w:sz w:val="20"/>
                <w:szCs w:val="20"/>
                <w:shd w:val="clear" w:color="auto" w:fill="FFFFFF"/>
              </w:rPr>
            </w:pPr>
            <w:r w:rsidRPr="004E0A87">
              <w:rPr>
                <w:rFonts w:ascii="Times New Roman" w:hAnsi="Times New Roman" w:cs="Times New Roman"/>
                <w:sz w:val="20"/>
                <w:szCs w:val="20"/>
              </w:rPr>
              <w:t xml:space="preserve">Also sought mentors’ and experts’  opinions </w:t>
            </w:r>
          </w:p>
        </w:tc>
      </w:tr>
    </w:tbl>
    <w:p w14:paraId="78C6E6EE" w14:textId="77777777" w:rsidR="009E3E2D" w:rsidRPr="004E0A87" w:rsidRDefault="009E3E2D" w:rsidP="009E3E2D">
      <w:pPr>
        <w:spacing w:line="360" w:lineRule="auto"/>
        <w:jc w:val="both"/>
        <w:rPr>
          <w:rFonts w:ascii="Times New Roman" w:hAnsi="Times New Roman" w:cs="Times New Roman"/>
          <w:sz w:val="24"/>
          <w:szCs w:val="24"/>
          <w:shd w:val="clear" w:color="auto" w:fill="FFFFFF"/>
        </w:rPr>
      </w:pPr>
    </w:p>
    <w:p w14:paraId="7C75B300" w14:textId="77777777" w:rsidR="009E3E2D" w:rsidRPr="004E0A87" w:rsidRDefault="009E3E2D" w:rsidP="009E3E2D">
      <w:pPr>
        <w:spacing w:line="48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We anticipate some validity threats, and have taken measures to reduce them. The threats and measures to be taken are presented in Table 2.6.  </w:t>
      </w:r>
    </w:p>
    <w:p w14:paraId="62FC49DD" w14:textId="696A7CB0" w:rsidR="00DB6E53" w:rsidRPr="004E0A87" w:rsidRDefault="009E3E2D" w:rsidP="009E3E2D">
      <w:pPr>
        <w:pBdr>
          <w:bottom w:val="single" w:sz="6" w:space="1" w:color="auto"/>
        </w:pBdr>
        <w:spacing w:line="360" w:lineRule="auto"/>
        <w:ind w:firstLine="720"/>
        <w:jc w:val="both"/>
        <w:rPr>
          <w:rFonts w:ascii="Times New Roman" w:hAnsi="Times New Roman" w:cs="Times New Roman"/>
          <w:sz w:val="24"/>
          <w:szCs w:val="24"/>
          <w:shd w:val="clear" w:color="auto" w:fill="FFFFFF"/>
        </w:rPr>
        <w:sectPr w:rsidR="00DB6E53" w:rsidRPr="004E0A87" w:rsidSect="00DB6E53">
          <w:pgSz w:w="12240" w:h="15840" w:code="1"/>
          <w:pgMar w:top="1440" w:right="1080" w:bottom="1440" w:left="1080" w:header="720" w:footer="720" w:gutter="0"/>
          <w:cols w:space="720"/>
          <w:docGrid w:linePitch="360"/>
        </w:sectPr>
      </w:pPr>
      <w:r w:rsidRPr="004E0A87">
        <w:rPr>
          <w:rFonts w:ascii="Times New Roman" w:hAnsi="Times New Roman" w:cs="Times New Roman"/>
          <w:sz w:val="24"/>
          <w:szCs w:val="24"/>
          <w:shd w:val="clear" w:color="auto" w:fill="FFFFFF"/>
        </w:rPr>
        <w:t xml:space="preserve">We designed the study in this way to allow us to make some generalizations of the findings. The field level inquiry followed a wide literature survey combined with a rigorous analysis of the publicly available country, state, and district level data on RSBY </w:t>
      </w:r>
      <w:proofErr w:type="gramStart"/>
      <w:r w:rsidR="00871373">
        <w:rPr>
          <w:rFonts w:ascii="Times New Roman" w:hAnsi="Times New Roman" w:cs="Times New Roman"/>
          <w:sz w:val="24"/>
          <w:szCs w:val="24"/>
          <w:shd w:val="clear" w:color="auto" w:fill="FFFFFF"/>
        </w:rPr>
        <w:t>v</w:t>
      </w:r>
      <w:r w:rsidR="00871373" w:rsidRPr="004E0A87">
        <w:rPr>
          <w:rFonts w:ascii="Times New Roman" w:hAnsi="Times New Roman" w:cs="Times New Roman"/>
          <w:sz w:val="24"/>
          <w:szCs w:val="24"/>
          <w:shd w:val="clear" w:color="auto" w:fill="FFFFFF"/>
        </w:rPr>
        <w:t>is</w:t>
      </w:r>
      <w:proofErr w:type="gramEnd"/>
      <w:r w:rsidRPr="004E0A87">
        <w:rPr>
          <w:rFonts w:ascii="Times New Roman" w:hAnsi="Times New Roman" w:cs="Times New Roman"/>
          <w:sz w:val="24"/>
          <w:szCs w:val="24"/>
          <w:shd w:val="clear" w:color="auto" w:fill="FFFFFF"/>
        </w:rPr>
        <w:t xml:space="preserve"> a vis other aspects of healthcare delivery. This provided us with a base to compare the patterns emerged from the two sets of data – secondary (publicly available) and primary (collected by us from the field). In many cases the patterns emerged to more convergent than divergent [or more similar than different] as we report in the following chapters. We hope that the study findings can be relevant to a great extent for both the domains of policy and epistemology. </w:t>
      </w:r>
    </w:p>
    <w:p w14:paraId="1D95E85E" w14:textId="77777777" w:rsidR="00DB6E53" w:rsidRPr="004E0A87" w:rsidRDefault="009E3E2D" w:rsidP="00DB6E53">
      <w:pPr>
        <w:pBdr>
          <w:bottom w:val="single" w:sz="6" w:space="1" w:color="auto"/>
        </w:pBdr>
        <w:spacing w:line="360" w:lineRule="auto"/>
        <w:rPr>
          <w:rFonts w:ascii="Times New Roman" w:hAnsi="Times New Roman" w:cs="Times New Roman"/>
          <w:sz w:val="24"/>
          <w:szCs w:val="24"/>
          <w:shd w:val="clear" w:color="auto" w:fill="FFFFFF"/>
        </w:rPr>
      </w:pPr>
      <w:r w:rsidRPr="004E0A87">
        <w:rPr>
          <w:rFonts w:ascii="Times New Roman" w:hAnsi="Times New Roman" w:cs="Times New Roman"/>
          <w:sz w:val="24"/>
          <w:szCs w:val="24"/>
          <w:shd w:val="clear" w:color="auto" w:fill="FFFFFF"/>
        </w:rPr>
        <w:lastRenderedPageBreak/>
        <w:t xml:space="preserve">Figure 2.2. India, West Bengal and </w:t>
      </w:r>
      <w:proofErr w:type="spellStart"/>
      <w:r w:rsidRPr="004E0A87">
        <w:rPr>
          <w:rFonts w:ascii="Times New Roman" w:hAnsi="Times New Roman" w:cs="Times New Roman"/>
          <w:sz w:val="24"/>
          <w:szCs w:val="24"/>
          <w:shd w:val="clear" w:color="auto" w:fill="FFFFFF"/>
        </w:rPr>
        <w:t>Birbhum</w:t>
      </w:r>
      <w:proofErr w:type="spellEnd"/>
      <w:r w:rsidR="00DB6E53" w:rsidRPr="004E0A87">
        <w:rPr>
          <w:rFonts w:ascii="Times New Roman" w:hAnsi="Times New Roman" w:cs="Times New Roman"/>
          <w:noProof/>
          <w:sz w:val="24"/>
          <w:szCs w:val="24"/>
          <w:shd w:val="clear" w:color="auto" w:fill="FFFFFF"/>
        </w:rPr>
        <w:drawing>
          <wp:inline distT="0" distB="0" distL="0" distR="0" wp14:anchorId="1A95E085" wp14:editId="09926081">
            <wp:extent cx="7169999" cy="5553075"/>
            <wp:effectExtent l="0" t="0" r="0" b="0"/>
            <wp:docPr id="2" name="Picture 2" descr="D:\KUMAR\Harvarad\Fieldwork\Thesis\Bablu-updated\WB&amp;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AR\Harvarad\Fieldwork\Thesis\Bablu-updated\WB&amp;I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21373" cy="5592863"/>
                    </a:xfrm>
                    <a:prstGeom prst="rect">
                      <a:avLst/>
                    </a:prstGeom>
                    <a:noFill/>
                    <a:ln>
                      <a:noFill/>
                    </a:ln>
                  </pic:spPr>
                </pic:pic>
              </a:graphicData>
            </a:graphic>
          </wp:inline>
        </w:drawing>
      </w:r>
    </w:p>
    <w:p w14:paraId="2A02D71B" w14:textId="7290B802" w:rsidR="00DB6E53" w:rsidRPr="004E0A87" w:rsidRDefault="00DB6E53" w:rsidP="001B00B4">
      <w:pPr>
        <w:rPr>
          <w:rFonts w:ascii="Times New Roman" w:hAnsi="Times New Roman" w:cs="Times New Roman"/>
          <w:sz w:val="24"/>
          <w:szCs w:val="24"/>
          <w:shd w:val="clear" w:color="auto" w:fill="FFFFFF"/>
        </w:rPr>
        <w:sectPr w:rsidR="00DB6E53" w:rsidRPr="004E0A87" w:rsidSect="001B00B4">
          <w:pgSz w:w="15840" w:h="12240" w:orient="landscape" w:code="1"/>
          <w:pgMar w:top="1080" w:right="1440" w:bottom="1080" w:left="1440" w:header="720" w:footer="720" w:gutter="0"/>
          <w:cols w:space="720"/>
          <w:docGrid w:linePitch="360"/>
        </w:sectPr>
      </w:pPr>
      <w:r w:rsidRPr="004E0A87">
        <w:rPr>
          <w:rFonts w:ascii="Times New Roman" w:hAnsi="Times New Roman" w:cs="Times New Roman"/>
          <w:sz w:val="24"/>
          <w:szCs w:val="24"/>
          <w:shd w:val="clear" w:color="auto" w:fill="FFFFFF"/>
        </w:rPr>
        <w:t xml:space="preserve">Source: </w:t>
      </w:r>
      <w:r w:rsidR="001B00B4" w:rsidRPr="004E0A87">
        <w:rPr>
          <w:rFonts w:ascii="Times New Roman" w:hAnsi="Times New Roman" w:cs="Times New Roman"/>
          <w:sz w:val="24"/>
          <w:szCs w:val="24"/>
          <w:shd w:val="clear" w:color="auto" w:fill="FFFFFF"/>
        </w:rPr>
        <w:t>Map created by using GIS</w:t>
      </w:r>
    </w:p>
    <w:p w14:paraId="095AFC37" w14:textId="13559C67" w:rsidR="009E3E2D" w:rsidRPr="004E0A87" w:rsidRDefault="009E3E2D" w:rsidP="009E3E2D">
      <w:pPr>
        <w:rPr>
          <w:rFonts w:ascii="Times New Roman" w:hAnsi="Times New Roman" w:cs="Times New Roman"/>
          <w:sz w:val="24"/>
          <w:szCs w:val="24"/>
          <w:shd w:val="clear" w:color="auto" w:fill="FFFFFF"/>
        </w:rPr>
      </w:pPr>
    </w:p>
    <w:p w14:paraId="550E43B1" w14:textId="3428ABBB" w:rsidR="009E3E2D" w:rsidRPr="004E0A87" w:rsidRDefault="009E3E2D" w:rsidP="00DB6E53">
      <w:pPr>
        <w:rPr>
          <w:rFonts w:ascii="Times New Roman" w:hAnsi="Times New Roman" w:cs="Times New Roman"/>
          <w:sz w:val="24"/>
          <w:szCs w:val="24"/>
          <w:shd w:val="clear" w:color="auto" w:fill="FFFFFF"/>
        </w:rPr>
      </w:pPr>
      <w:r w:rsidRPr="004E0A87">
        <w:rPr>
          <w:rFonts w:ascii="Times New Roman" w:hAnsi="Times New Roman" w:cs="Times New Roman"/>
          <w:sz w:val="24"/>
          <w:szCs w:val="24"/>
          <w:shd w:val="clear" w:color="auto" w:fill="FFFFFF"/>
        </w:rPr>
        <w:t xml:space="preserve">Figure 2.3. Sampled blocks in </w:t>
      </w:r>
      <w:proofErr w:type="spellStart"/>
      <w:r w:rsidRPr="004E0A87">
        <w:rPr>
          <w:rFonts w:ascii="Times New Roman" w:hAnsi="Times New Roman" w:cs="Times New Roman"/>
          <w:sz w:val="24"/>
          <w:szCs w:val="24"/>
          <w:shd w:val="clear" w:color="auto" w:fill="FFFFFF"/>
        </w:rPr>
        <w:t>Birbhum</w:t>
      </w:r>
      <w:proofErr w:type="spellEnd"/>
      <w:r w:rsidRPr="004E0A87">
        <w:rPr>
          <w:rFonts w:ascii="Times New Roman" w:hAnsi="Times New Roman" w:cs="Times New Roman"/>
          <w:sz w:val="24"/>
          <w:szCs w:val="24"/>
          <w:shd w:val="clear" w:color="auto" w:fill="FFFFFF"/>
        </w:rPr>
        <w:t xml:space="preserve"> district</w:t>
      </w:r>
    </w:p>
    <w:p w14:paraId="1F47B86A" w14:textId="402538EB" w:rsidR="009E3E2D" w:rsidRPr="004E0A87" w:rsidRDefault="00DB6E53" w:rsidP="009E3E2D">
      <w:pPr>
        <w:rPr>
          <w:rFonts w:ascii="Times New Roman" w:hAnsi="Times New Roman" w:cs="Times New Roman"/>
          <w:sz w:val="24"/>
          <w:szCs w:val="24"/>
          <w:shd w:val="clear" w:color="auto" w:fill="FFFFFF"/>
        </w:rPr>
      </w:pPr>
      <w:r w:rsidRPr="004E0A87">
        <w:rPr>
          <w:rFonts w:ascii="Times New Roman" w:hAnsi="Times New Roman" w:cs="Times New Roman"/>
          <w:noProof/>
          <w:sz w:val="24"/>
          <w:szCs w:val="24"/>
          <w:shd w:val="clear" w:color="auto" w:fill="FFFFFF"/>
        </w:rPr>
        <w:drawing>
          <wp:inline distT="0" distB="0" distL="0" distR="0" wp14:anchorId="6F0554C1" wp14:editId="474908A0">
            <wp:extent cx="5466848" cy="67722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2.jpg"/>
                    <pic:cNvPicPr/>
                  </pic:nvPicPr>
                  <pic:blipFill>
                    <a:blip r:embed="rId14">
                      <a:extLst>
                        <a:ext uri="{28A0092B-C50C-407E-A947-70E740481C1C}">
                          <a14:useLocalDpi xmlns:a14="http://schemas.microsoft.com/office/drawing/2010/main" val="0"/>
                        </a:ext>
                      </a:extLst>
                    </a:blip>
                    <a:stretch>
                      <a:fillRect/>
                    </a:stretch>
                  </pic:blipFill>
                  <pic:spPr>
                    <a:xfrm>
                      <a:off x="0" y="0"/>
                      <a:ext cx="5470274" cy="6776519"/>
                    </a:xfrm>
                    <a:prstGeom prst="rect">
                      <a:avLst/>
                    </a:prstGeom>
                  </pic:spPr>
                </pic:pic>
              </a:graphicData>
            </a:graphic>
          </wp:inline>
        </w:drawing>
      </w:r>
    </w:p>
    <w:p w14:paraId="1D7A8F8E" w14:textId="7A9CF5DA" w:rsidR="009E3E2D" w:rsidRPr="004E0A87" w:rsidRDefault="00DB6E53" w:rsidP="009E3E2D">
      <w:pPr>
        <w:rPr>
          <w:rFonts w:ascii="Times New Roman" w:hAnsi="Times New Roman" w:cs="Times New Roman"/>
          <w:sz w:val="24"/>
          <w:szCs w:val="24"/>
          <w:shd w:val="clear" w:color="auto" w:fill="FFFFFF"/>
        </w:rPr>
      </w:pPr>
      <w:r w:rsidRPr="004E0A87">
        <w:rPr>
          <w:rFonts w:ascii="Times New Roman" w:hAnsi="Times New Roman" w:cs="Times New Roman"/>
          <w:sz w:val="24"/>
          <w:szCs w:val="24"/>
          <w:shd w:val="clear" w:color="auto" w:fill="FFFFFF"/>
        </w:rPr>
        <w:t xml:space="preserve">Source: </w:t>
      </w:r>
      <w:r w:rsidR="001B00B4" w:rsidRPr="004E0A87">
        <w:rPr>
          <w:rFonts w:ascii="Times New Roman" w:hAnsi="Times New Roman" w:cs="Times New Roman"/>
          <w:sz w:val="24"/>
          <w:szCs w:val="24"/>
          <w:shd w:val="clear" w:color="auto" w:fill="FFFFFF"/>
        </w:rPr>
        <w:t>Map created by using GIS</w:t>
      </w:r>
    </w:p>
    <w:p w14:paraId="01E1F449" w14:textId="77777777" w:rsidR="009E3E2D" w:rsidRPr="004E0A87" w:rsidRDefault="009E3E2D" w:rsidP="009E3E2D">
      <w:pPr>
        <w:rPr>
          <w:szCs w:val="24"/>
          <w:shd w:val="clear" w:color="auto" w:fill="FFFFFF"/>
        </w:rPr>
      </w:pPr>
    </w:p>
    <w:p w14:paraId="4BBE9C5D" w14:textId="57DCBE23" w:rsidR="009E3E2D" w:rsidRPr="004E0A87" w:rsidRDefault="009E3E2D" w:rsidP="00DB6E53">
      <w:pPr>
        <w:rPr>
          <w:rFonts w:ascii="Times New Roman" w:hAnsi="Times New Roman" w:cs="Times New Roman"/>
          <w:b/>
          <w:sz w:val="24"/>
          <w:szCs w:val="24"/>
        </w:rPr>
      </w:pPr>
      <w:r w:rsidRPr="004E0A87">
        <w:rPr>
          <w:rFonts w:ascii="Times New Roman" w:hAnsi="Times New Roman" w:cs="Times New Roman"/>
          <w:b/>
          <w:sz w:val="24"/>
          <w:szCs w:val="24"/>
        </w:rPr>
        <w:br w:type="page"/>
      </w:r>
      <w:r w:rsidRPr="004E0A87">
        <w:rPr>
          <w:rFonts w:ascii="Times New Roman" w:hAnsi="Times New Roman" w:cs="Times New Roman"/>
          <w:b/>
          <w:sz w:val="24"/>
          <w:szCs w:val="24"/>
        </w:rPr>
        <w:lastRenderedPageBreak/>
        <w:t>Chapter 3. The setting of the study</w:t>
      </w:r>
      <w:r w:rsidRPr="004E0A87">
        <w:rPr>
          <w:rFonts w:ascii="Times New Roman" w:hAnsi="Times New Roman" w:cs="Times New Roman"/>
          <w:b/>
          <w:sz w:val="24"/>
          <w:szCs w:val="24"/>
        </w:rPr>
        <w:br/>
      </w:r>
    </w:p>
    <w:p w14:paraId="6A8179BE" w14:textId="77777777" w:rsidR="009E3E2D" w:rsidRPr="004E0A87" w:rsidRDefault="009E3E2D" w:rsidP="009E3E2D">
      <w:pPr>
        <w:spacing w:line="360" w:lineRule="auto"/>
        <w:jc w:val="both"/>
        <w:rPr>
          <w:rFonts w:ascii="Times New Roman" w:hAnsi="Times New Roman" w:cs="Times New Roman"/>
          <w:bCs/>
          <w:i/>
          <w:iCs/>
          <w:sz w:val="20"/>
          <w:szCs w:val="20"/>
        </w:rPr>
      </w:pPr>
      <w:r w:rsidRPr="004E0A87">
        <w:rPr>
          <w:rFonts w:ascii="Times New Roman" w:hAnsi="Times New Roman" w:cs="Times New Roman"/>
          <w:bCs/>
          <w:i/>
          <w:iCs/>
          <w:sz w:val="20"/>
          <w:szCs w:val="20"/>
        </w:rPr>
        <w:t xml:space="preserve">This section gives a general description of the study area with special reference to the existing publicly delivered health care system. Majority of the population of the district consists of the socially disadvantaged lower caste Hindus, Muslims, and indigenous peoples. The bulk of the population depends upon lowly paid manual wage works and is marked with lower levels of educational and health achievements. Public policy and local political dynamics have particular bearings on the standard of living of the people in general and their status of health and the delivery of health care for them in particular. </w:t>
      </w:r>
    </w:p>
    <w:p w14:paraId="042865B0" w14:textId="77777777" w:rsidR="009E3E2D" w:rsidRPr="004E0A87" w:rsidRDefault="009E3E2D" w:rsidP="00251C95">
      <w:pPr>
        <w:pStyle w:val="Heading2"/>
        <w:rPr>
          <w:rFonts w:ascii="Times New Roman" w:hAnsi="Times New Roman" w:cs="Times New Roman"/>
          <w:b/>
          <w:color w:val="auto"/>
          <w:sz w:val="24"/>
          <w:szCs w:val="24"/>
        </w:rPr>
      </w:pPr>
      <w:bookmarkStart w:id="14" w:name="_Toc482165586"/>
      <w:r w:rsidRPr="004E0A87">
        <w:rPr>
          <w:rFonts w:ascii="Times New Roman" w:hAnsi="Times New Roman" w:cs="Times New Roman"/>
          <w:b/>
          <w:color w:val="auto"/>
          <w:sz w:val="24"/>
          <w:szCs w:val="24"/>
        </w:rPr>
        <w:t>Land and people</w:t>
      </w:r>
      <w:bookmarkEnd w:id="14"/>
    </w:p>
    <w:p w14:paraId="1CD1C77D" w14:textId="654CED2F"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study district,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lies in the central-west part of the Indian province of West Bengal. The district is divided into two topographical regions. One half forms part of the fertile Gangetic plain, and the other is an extension of the scarcely cultivable </w:t>
      </w:r>
      <w:proofErr w:type="spellStart"/>
      <w:r w:rsidRPr="004E0A87">
        <w:rPr>
          <w:rFonts w:ascii="Times New Roman" w:hAnsi="Times New Roman" w:cs="Times New Roman"/>
          <w:sz w:val="24"/>
          <w:szCs w:val="24"/>
        </w:rPr>
        <w:t>Santal</w:t>
      </w:r>
      <w:proofErr w:type="spellEnd"/>
      <w:r w:rsidR="0040651A">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Pargana</w:t>
      </w:r>
      <w:proofErr w:type="spellEnd"/>
      <w:r w:rsidRPr="004E0A87">
        <w:rPr>
          <w:rFonts w:ascii="Times New Roman" w:hAnsi="Times New Roman" w:cs="Times New Roman"/>
          <w:sz w:val="24"/>
          <w:szCs w:val="24"/>
        </w:rPr>
        <w:t xml:space="preserve"> plateau region of neighboring Jharkhand province. With 4,545 square kilometers geographical area, and 3,502,404 souls (2011 Census) the district has a lower population density (771 per square kilometer) compared to the state average (1,106 per square kilometer). </w:t>
      </w:r>
    </w:p>
    <w:p w14:paraId="36DEC2E1"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The district is subdivided into three sub-divisions (</w:t>
      </w:r>
      <w:proofErr w:type="spellStart"/>
      <w:r w:rsidRPr="004E0A87">
        <w:rPr>
          <w:rFonts w:ascii="Times New Roman" w:hAnsi="Times New Roman" w:cs="Times New Roman"/>
          <w:sz w:val="24"/>
          <w:szCs w:val="24"/>
        </w:rPr>
        <w:t>Sadar</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Bolpur</w:t>
      </w:r>
      <w:proofErr w:type="spellEnd"/>
      <w:r w:rsidRPr="004E0A87">
        <w:rPr>
          <w:rFonts w:ascii="Times New Roman" w:hAnsi="Times New Roman" w:cs="Times New Roman"/>
          <w:sz w:val="24"/>
          <w:szCs w:val="24"/>
        </w:rPr>
        <w:t xml:space="preserve">, and </w:t>
      </w:r>
      <w:proofErr w:type="spellStart"/>
      <w:r w:rsidRPr="004E0A87">
        <w:rPr>
          <w:rFonts w:ascii="Times New Roman" w:hAnsi="Times New Roman" w:cs="Times New Roman"/>
          <w:sz w:val="24"/>
          <w:szCs w:val="24"/>
        </w:rPr>
        <w:t>Rampurhat</w:t>
      </w:r>
      <w:proofErr w:type="spellEnd"/>
      <w:r w:rsidRPr="004E0A87">
        <w:rPr>
          <w:rFonts w:ascii="Times New Roman" w:hAnsi="Times New Roman" w:cs="Times New Roman"/>
          <w:sz w:val="24"/>
          <w:szCs w:val="24"/>
        </w:rPr>
        <w:t xml:space="preserve">), and 19 community development blocks (CD blocks), created after independence to facilitate development work in the rural areas. In 1978, the West Bengal state government launched the three tier panchayat (local government) system. Pioneered by West Bengal, the Indian government introduced the panchayat system all over the country through a constitutional amendment in 1993. The three-tier panchayat system added huge importance to the CD blocks. Each block included an elected body, called panchayat </w:t>
      </w:r>
      <w:proofErr w:type="spellStart"/>
      <w:r w:rsidRPr="004E0A87">
        <w:rPr>
          <w:rFonts w:ascii="Times New Roman" w:hAnsi="Times New Roman" w:cs="Times New Roman"/>
          <w:sz w:val="24"/>
          <w:szCs w:val="24"/>
        </w:rPr>
        <w:t>samity</w:t>
      </w:r>
      <w:proofErr w:type="spellEnd"/>
      <w:r w:rsidRPr="004E0A87">
        <w:rPr>
          <w:rFonts w:ascii="Times New Roman" w:hAnsi="Times New Roman" w:cs="Times New Roman"/>
          <w:sz w:val="24"/>
          <w:szCs w:val="24"/>
        </w:rPr>
        <w:t xml:space="preserve">, and all the development works were to be carried out either through, or in consultation with this local government. Our study was carried out in three of the blocks in the district: Suri – I, Muhammad Bazar, and </w:t>
      </w:r>
      <w:proofErr w:type="spellStart"/>
      <w:r w:rsidRPr="004E0A87">
        <w:rPr>
          <w:rFonts w:ascii="Times New Roman" w:hAnsi="Times New Roman" w:cs="Times New Roman"/>
          <w:sz w:val="24"/>
          <w:szCs w:val="24"/>
        </w:rPr>
        <w:t>Sainthia</w:t>
      </w:r>
      <w:proofErr w:type="spellEnd"/>
      <w:r w:rsidRPr="004E0A87">
        <w:rPr>
          <w:rFonts w:ascii="Times New Roman" w:hAnsi="Times New Roman" w:cs="Times New Roman"/>
          <w:sz w:val="24"/>
          <w:szCs w:val="24"/>
        </w:rPr>
        <w:t>. Table 3.1 presents a socio-economic profile of the district and study blocks.</w:t>
      </w:r>
    </w:p>
    <w:p w14:paraId="1AE6FB9F" w14:textId="6F84C2BF"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has a higher concentration of the socially disadvantaged communities: Dalits, officially called the scheduled castes (29%), </w:t>
      </w:r>
      <w:proofErr w:type="spellStart"/>
      <w:r w:rsidRPr="004E0A87">
        <w:rPr>
          <w:rFonts w:ascii="Times New Roman" w:hAnsi="Times New Roman" w:cs="Times New Roman"/>
          <w:sz w:val="24"/>
          <w:szCs w:val="24"/>
        </w:rPr>
        <w:t>Adivasis</w:t>
      </w:r>
      <w:proofErr w:type="spellEnd"/>
      <w:r w:rsidRPr="004E0A87">
        <w:rPr>
          <w:rFonts w:ascii="Times New Roman" w:hAnsi="Times New Roman" w:cs="Times New Roman"/>
          <w:sz w:val="24"/>
          <w:szCs w:val="24"/>
        </w:rPr>
        <w:t xml:space="preserve">, officially called the scheduled tribes (7%), and Muslims (37%). </w:t>
      </w:r>
      <w:r w:rsidR="00E07092">
        <w:rPr>
          <w:rFonts w:ascii="Times New Roman" w:hAnsi="Times New Roman" w:cs="Times New Roman"/>
          <w:sz w:val="24"/>
          <w:szCs w:val="24"/>
        </w:rPr>
        <w:t xml:space="preserve">As a historically constructed feature these groups continue to remain disadvantaged. More than eight decades ago </w:t>
      </w:r>
      <w:proofErr w:type="spellStart"/>
      <w:r w:rsidR="00E07092">
        <w:rPr>
          <w:rFonts w:ascii="Times New Roman" w:hAnsi="Times New Roman" w:cs="Times New Roman"/>
          <w:sz w:val="24"/>
          <w:szCs w:val="24"/>
        </w:rPr>
        <w:t>Hashim</w:t>
      </w:r>
      <w:proofErr w:type="spellEnd"/>
      <w:r w:rsidR="00E07092">
        <w:rPr>
          <w:rFonts w:ascii="Times New Roman" w:hAnsi="Times New Roman" w:cs="Times New Roman"/>
          <w:sz w:val="24"/>
          <w:szCs w:val="24"/>
        </w:rPr>
        <w:t xml:space="preserve"> Amir Ali noted, “The economic level of the high castes was higher than that of the middle castes. Third in order followed the </w:t>
      </w:r>
      <w:proofErr w:type="spellStart"/>
      <w:r w:rsidR="00E07092">
        <w:rPr>
          <w:rFonts w:ascii="Times New Roman" w:hAnsi="Times New Roman" w:cs="Times New Roman"/>
          <w:sz w:val="24"/>
          <w:szCs w:val="24"/>
        </w:rPr>
        <w:t>Mussalmans</w:t>
      </w:r>
      <w:proofErr w:type="spellEnd"/>
      <w:r w:rsidR="00E07092">
        <w:rPr>
          <w:rFonts w:ascii="Times New Roman" w:hAnsi="Times New Roman" w:cs="Times New Roman"/>
          <w:sz w:val="24"/>
          <w:szCs w:val="24"/>
        </w:rPr>
        <w:t xml:space="preserve">”, and the low caste [SC] Hindus </w:t>
      </w:r>
      <w:proofErr w:type="gramStart"/>
      <w:r w:rsidR="00E07092">
        <w:rPr>
          <w:rFonts w:ascii="Times New Roman" w:hAnsi="Times New Roman" w:cs="Times New Roman"/>
          <w:sz w:val="24"/>
          <w:szCs w:val="24"/>
        </w:rPr>
        <w:t>“ far</w:t>
      </w:r>
      <w:proofErr w:type="gramEnd"/>
      <w:r w:rsidR="00E07092">
        <w:rPr>
          <w:rFonts w:ascii="Times New Roman" w:hAnsi="Times New Roman" w:cs="Times New Roman"/>
          <w:sz w:val="24"/>
          <w:szCs w:val="24"/>
        </w:rPr>
        <w:t xml:space="preserve"> below with only </w:t>
      </w:r>
      <w:proofErr w:type="spellStart"/>
      <w:r w:rsidR="00E07092">
        <w:rPr>
          <w:rFonts w:ascii="Times New Roman" w:hAnsi="Times New Roman" w:cs="Times New Roman"/>
          <w:sz w:val="24"/>
          <w:szCs w:val="24"/>
        </w:rPr>
        <w:t>Santals</w:t>
      </w:r>
      <w:proofErr w:type="spellEnd"/>
      <w:r w:rsidR="00E07092">
        <w:rPr>
          <w:rFonts w:ascii="Times New Roman" w:hAnsi="Times New Roman" w:cs="Times New Roman"/>
          <w:sz w:val="24"/>
          <w:szCs w:val="24"/>
        </w:rPr>
        <w:t xml:space="preserve"> [STs] occupying a still lower economic </w:t>
      </w:r>
      <w:r w:rsidR="00E07092">
        <w:rPr>
          <w:rFonts w:ascii="Times New Roman" w:hAnsi="Times New Roman" w:cs="Times New Roman"/>
          <w:sz w:val="24"/>
          <w:szCs w:val="24"/>
        </w:rPr>
        <w:lastRenderedPageBreak/>
        <w:t xml:space="preserve">place” (Ali, 1934:42).  </w:t>
      </w:r>
      <w:r w:rsidRPr="004E0A87">
        <w:rPr>
          <w:rFonts w:ascii="Times New Roman" w:hAnsi="Times New Roman" w:cs="Times New Roman"/>
          <w:sz w:val="24"/>
          <w:szCs w:val="24"/>
        </w:rPr>
        <w:t xml:space="preserve">The district of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contrasts with the state of West Bengal. </w:t>
      </w:r>
      <w:proofErr w:type="spellStart"/>
      <w:r w:rsidRPr="004E0A87">
        <w:rPr>
          <w:rFonts w:ascii="Times New Roman" w:hAnsi="Times New Roman" w:cs="Times New Roman"/>
          <w:sz w:val="24"/>
          <w:szCs w:val="24"/>
        </w:rPr>
        <w:t>Birbhums</w:t>
      </w:r>
      <w:proofErr w:type="spellEnd"/>
      <w:r w:rsidRPr="004E0A87">
        <w:rPr>
          <w:rFonts w:ascii="Times New Roman" w:hAnsi="Times New Roman" w:cs="Times New Roman"/>
          <w:sz w:val="24"/>
          <w:szCs w:val="24"/>
        </w:rPr>
        <w:t xml:space="preserve">’ literacy achievement is 71%, 5 per cent point lower than the state average. Nearly half (46%) of </w:t>
      </w:r>
      <w:proofErr w:type="spellStart"/>
      <w:r w:rsidRPr="004E0A87">
        <w:rPr>
          <w:rFonts w:ascii="Times New Roman" w:hAnsi="Times New Roman" w:cs="Times New Roman"/>
          <w:sz w:val="24"/>
          <w:szCs w:val="24"/>
        </w:rPr>
        <w:t>Birbhum’s</w:t>
      </w:r>
      <w:proofErr w:type="spellEnd"/>
      <w:r w:rsidRPr="004E0A87">
        <w:rPr>
          <w:rFonts w:ascii="Times New Roman" w:hAnsi="Times New Roman" w:cs="Times New Roman"/>
          <w:sz w:val="24"/>
          <w:szCs w:val="24"/>
        </w:rPr>
        <w:t xml:space="preserve"> workers engage in agricultural labor as opposed to 29% of the entire population of West Bengal. </w:t>
      </w:r>
      <w:proofErr w:type="spellStart"/>
      <w:r w:rsidRPr="004E0A87">
        <w:rPr>
          <w:rFonts w:ascii="Times New Roman" w:hAnsi="Times New Roman" w:cs="Times New Roman"/>
          <w:sz w:val="24"/>
          <w:szCs w:val="24"/>
        </w:rPr>
        <w:t>Birbhums</w:t>
      </w:r>
      <w:proofErr w:type="spellEnd"/>
      <w:r w:rsidRPr="004E0A87">
        <w:rPr>
          <w:rFonts w:ascii="Times New Roman" w:hAnsi="Times New Roman" w:cs="Times New Roman"/>
          <w:sz w:val="24"/>
          <w:szCs w:val="24"/>
        </w:rPr>
        <w:t xml:space="preserve"> female-male ratio is 956 compared to the state average of 950).</w:t>
      </w:r>
    </w:p>
    <w:p w14:paraId="4F9ECD5D" w14:textId="77777777" w:rsidR="009E3E2D" w:rsidRPr="004E0A87" w:rsidRDefault="009E3E2D" w:rsidP="009E3E2D">
      <w:pPr>
        <w:spacing w:line="360" w:lineRule="auto"/>
        <w:jc w:val="center"/>
        <w:rPr>
          <w:rFonts w:ascii="Times New Roman" w:hAnsi="Times New Roman" w:cs="Times New Roman"/>
          <w:sz w:val="24"/>
          <w:szCs w:val="24"/>
        </w:rPr>
      </w:pPr>
      <w:r w:rsidRPr="004E0A87">
        <w:rPr>
          <w:rFonts w:ascii="Times New Roman" w:hAnsi="Times New Roman" w:cs="Times New Roman"/>
          <w:sz w:val="24"/>
          <w:szCs w:val="24"/>
        </w:rPr>
        <w:t>Table 3.1. A socio-economic profile of the study area</w:t>
      </w:r>
    </w:p>
    <w:tbl>
      <w:tblPr>
        <w:tblW w:w="5210" w:type="pct"/>
        <w:tblLayout w:type="fixed"/>
        <w:tblLook w:val="04A0" w:firstRow="1" w:lastRow="0" w:firstColumn="1" w:lastColumn="0" w:noHBand="0" w:noVBand="1"/>
      </w:tblPr>
      <w:tblGrid>
        <w:gridCol w:w="2282"/>
        <w:gridCol w:w="1084"/>
        <w:gridCol w:w="714"/>
        <w:gridCol w:w="720"/>
        <w:gridCol w:w="724"/>
        <w:gridCol w:w="990"/>
        <w:gridCol w:w="812"/>
        <w:gridCol w:w="920"/>
        <w:gridCol w:w="820"/>
        <w:gridCol w:w="912"/>
      </w:tblGrid>
      <w:tr w:rsidR="009E3E2D" w:rsidRPr="004E0A87" w14:paraId="4C49BAAE" w14:textId="77777777" w:rsidTr="00DA61D9">
        <w:trPr>
          <w:trHeight w:val="300"/>
        </w:trPr>
        <w:tc>
          <w:tcPr>
            <w:tcW w:w="1143" w:type="pct"/>
            <w:vMerge w:val="restart"/>
            <w:tcBorders>
              <w:top w:val="single" w:sz="4" w:space="0" w:color="auto"/>
              <w:left w:val="single" w:sz="4" w:space="0" w:color="auto"/>
              <w:right w:val="single" w:sz="4" w:space="0" w:color="auto"/>
            </w:tcBorders>
            <w:shd w:val="clear" w:color="auto" w:fill="auto"/>
            <w:noWrap/>
            <w:vAlign w:val="bottom"/>
          </w:tcPr>
          <w:p w14:paraId="1A395A4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Units/ Indicators</w:t>
            </w:r>
          </w:p>
        </w:tc>
        <w:tc>
          <w:tcPr>
            <w:tcW w:w="543" w:type="pct"/>
            <w:vMerge w:val="restart"/>
            <w:tcBorders>
              <w:top w:val="single" w:sz="4" w:space="0" w:color="auto"/>
              <w:left w:val="nil"/>
              <w:right w:val="single" w:sz="4" w:space="0" w:color="auto"/>
            </w:tcBorders>
            <w:shd w:val="clear" w:color="auto" w:fill="auto"/>
            <w:noWrap/>
            <w:vAlign w:val="bottom"/>
          </w:tcPr>
          <w:p w14:paraId="254A1CEF"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Population</w:t>
            </w:r>
          </w:p>
        </w:tc>
        <w:tc>
          <w:tcPr>
            <w:tcW w:w="719" w:type="pct"/>
            <w:gridSpan w:val="2"/>
            <w:tcBorders>
              <w:top w:val="single" w:sz="4" w:space="0" w:color="auto"/>
              <w:left w:val="nil"/>
              <w:bottom w:val="single" w:sz="4" w:space="0" w:color="auto"/>
              <w:right w:val="single" w:sz="4" w:space="0" w:color="auto"/>
            </w:tcBorders>
            <w:shd w:val="clear" w:color="auto" w:fill="auto"/>
            <w:noWrap/>
            <w:vAlign w:val="bottom"/>
          </w:tcPr>
          <w:p w14:paraId="2744B1F3"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Female-male ratio</w:t>
            </w:r>
          </w:p>
        </w:tc>
        <w:tc>
          <w:tcPr>
            <w:tcW w:w="1266" w:type="pct"/>
            <w:gridSpan w:val="3"/>
            <w:tcBorders>
              <w:top w:val="single" w:sz="4" w:space="0" w:color="auto"/>
              <w:left w:val="nil"/>
              <w:bottom w:val="single" w:sz="4" w:space="0" w:color="auto"/>
              <w:right w:val="single" w:sz="4" w:space="0" w:color="auto"/>
            </w:tcBorders>
            <w:shd w:val="clear" w:color="auto" w:fill="auto"/>
            <w:noWrap/>
            <w:vAlign w:val="bottom"/>
          </w:tcPr>
          <w:p w14:paraId="116B88CD"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Percent to total population</w:t>
            </w:r>
          </w:p>
        </w:tc>
        <w:tc>
          <w:tcPr>
            <w:tcW w:w="461" w:type="pct"/>
            <w:vMerge w:val="restart"/>
            <w:tcBorders>
              <w:top w:val="single" w:sz="4" w:space="0" w:color="auto"/>
              <w:left w:val="nil"/>
              <w:right w:val="single" w:sz="4" w:space="0" w:color="auto"/>
            </w:tcBorders>
            <w:shd w:val="clear" w:color="auto" w:fill="auto"/>
            <w:noWrap/>
            <w:vAlign w:val="bottom"/>
          </w:tcPr>
          <w:p w14:paraId="656BEBE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Literacy Rate (%)</w:t>
            </w:r>
          </w:p>
        </w:tc>
        <w:tc>
          <w:tcPr>
            <w:tcW w:w="869" w:type="pct"/>
            <w:gridSpan w:val="2"/>
            <w:tcBorders>
              <w:top w:val="single" w:sz="4" w:space="0" w:color="auto"/>
              <w:left w:val="nil"/>
              <w:bottom w:val="single" w:sz="4" w:space="0" w:color="auto"/>
              <w:right w:val="single" w:sz="4" w:space="0" w:color="auto"/>
            </w:tcBorders>
            <w:shd w:val="clear" w:color="auto" w:fill="auto"/>
            <w:noWrap/>
            <w:vAlign w:val="bottom"/>
          </w:tcPr>
          <w:p w14:paraId="7846B990"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Percent to total workers</w:t>
            </w:r>
          </w:p>
        </w:tc>
      </w:tr>
      <w:tr w:rsidR="009E3E2D" w:rsidRPr="004E0A87" w14:paraId="6D1E739D" w14:textId="77777777" w:rsidTr="00DA61D9">
        <w:trPr>
          <w:trHeight w:val="300"/>
        </w:trPr>
        <w:tc>
          <w:tcPr>
            <w:tcW w:w="1143" w:type="pct"/>
            <w:vMerge/>
            <w:tcBorders>
              <w:left w:val="single" w:sz="4" w:space="0" w:color="auto"/>
              <w:bottom w:val="single" w:sz="4" w:space="0" w:color="auto"/>
              <w:right w:val="single" w:sz="4" w:space="0" w:color="auto"/>
            </w:tcBorders>
            <w:shd w:val="clear" w:color="auto" w:fill="auto"/>
            <w:noWrap/>
            <w:vAlign w:val="bottom"/>
            <w:hideMark/>
          </w:tcPr>
          <w:p w14:paraId="438B784E"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543" w:type="pct"/>
            <w:vMerge/>
            <w:tcBorders>
              <w:left w:val="nil"/>
              <w:bottom w:val="single" w:sz="4" w:space="0" w:color="auto"/>
              <w:right w:val="single" w:sz="4" w:space="0" w:color="auto"/>
            </w:tcBorders>
            <w:shd w:val="clear" w:color="auto" w:fill="auto"/>
            <w:noWrap/>
            <w:vAlign w:val="bottom"/>
            <w:hideMark/>
          </w:tcPr>
          <w:p w14:paraId="58933308"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14:paraId="2219ACE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4E0BAC9B"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 (0-6) age group</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30E98C1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Scheduled Caste</w:t>
            </w:r>
          </w:p>
        </w:tc>
        <w:tc>
          <w:tcPr>
            <w:tcW w:w="496" w:type="pct"/>
            <w:tcBorders>
              <w:top w:val="single" w:sz="4" w:space="0" w:color="auto"/>
              <w:left w:val="nil"/>
              <w:bottom w:val="single" w:sz="4" w:space="0" w:color="auto"/>
              <w:right w:val="single" w:sz="4" w:space="0" w:color="auto"/>
            </w:tcBorders>
            <w:shd w:val="clear" w:color="auto" w:fill="auto"/>
            <w:noWrap/>
            <w:vAlign w:val="bottom"/>
            <w:hideMark/>
          </w:tcPr>
          <w:p w14:paraId="0AB09A77"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Scheduled Tribe</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3422729D"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Muslim</w:t>
            </w:r>
          </w:p>
        </w:tc>
        <w:tc>
          <w:tcPr>
            <w:tcW w:w="461" w:type="pct"/>
            <w:vMerge/>
            <w:tcBorders>
              <w:left w:val="nil"/>
              <w:bottom w:val="single" w:sz="4" w:space="0" w:color="auto"/>
              <w:right w:val="single" w:sz="4" w:space="0" w:color="auto"/>
            </w:tcBorders>
            <w:shd w:val="clear" w:color="auto" w:fill="auto"/>
            <w:noWrap/>
            <w:vAlign w:val="bottom"/>
            <w:hideMark/>
          </w:tcPr>
          <w:p w14:paraId="2893D165"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49D4D9C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Cultivators</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14:paraId="05B4333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Agricultural laborers</w:t>
            </w:r>
          </w:p>
        </w:tc>
      </w:tr>
      <w:tr w:rsidR="009E3E2D" w:rsidRPr="004E0A87" w14:paraId="6CBEFAC4" w14:textId="77777777" w:rsidTr="00DA61D9">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444640AD" w14:textId="77777777" w:rsidR="009E3E2D" w:rsidRPr="004E0A87" w:rsidRDefault="009E3E2D" w:rsidP="00DA61D9">
            <w:pPr>
              <w:spacing w:after="0" w:line="240" w:lineRule="auto"/>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Birbhum</w:t>
            </w:r>
            <w:proofErr w:type="spellEnd"/>
            <w:r w:rsidRPr="004E0A87">
              <w:rPr>
                <w:rFonts w:ascii="Times New Roman" w:eastAsia="Times New Roman" w:hAnsi="Times New Roman" w:cs="Times New Roman"/>
                <w:sz w:val="20"/>
                <w:szCs w:val="20"/>
              </w:rPr>
              <w:t xml:space="preserve"> District</w:t>
            </w:r>
          </w:p>
        </w:tc>
        <w:tc>
          <w:tcPr>
            <w:tcW w:w="543" w:type="pct"/>
            <w:tcBorders>
              <w:top w:val="nil"/>
              <w:left w:val="nil"/>
              <w:bottom w:val="single" w:sz="4" w:space="0" w:color="auto"/>
              <w:right w:val="single" w:sz="4" w:space="0" w:color="auto"/>
            </w:tcBorders>
            <w:shd w:val="clear" w:color="auto" w:fill="auto"/>
            <w:noWrap/>
            <w:vAlign w:val="bottom"/>
            <w:hideMark/>
          </w:tcPr>
          <w:p w14:paraId="562C033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3502404</w:t>
            </w:r>
          </w:p>
        </w:tc>
        <w:tc>
          <w:tcPr>
            <w:tcW w:w="358" w:type="pct"/>
            <w:tcBorders>
              <w:top w:val="nil"/>
              <w:left w:val="nil"/>
              <w:bottom w:val="single" w:sz="4" w:space="0" w:color="auto"/>
              <w:right w:val="single" w:sz="4" w:space="0" w:color="auto"/>
            </w:tcBorders>
            <w:shd w:val="clear" w:color="auto" w:fill="auto"/>
            <w:noWrap/>
            <w:vAlign w:val="bottom"/>
            <w:hideMark/>
          </w:tcPr>
          <w:p w14:paraId="7185258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965</w:t>
            </w:r>
          </w:p>
        </w:tc>
        <w:tc>
          <w:tcPr>
            <w:tcW w:w="361" w:type="pct"/>
            <w:tcBorders>
              <w:top w:val="nil"/>
              <w:left w:val="nil"/>
              <w:bottom w:val="single" w:sz="4" w:space="0" w:color="auto"/>
              <w:right w:val="single" w:sz="4" w:space="0" w:color="auto"/>
            </w:tcBorders>
            <w:shd w:val="clear" w:color="auto" w:fill="auto"/>
            <w:noWrap/>
            <w:vAlign w:val="bottom"/>
            <w:hideMark/>
          </w:tcPr>
          <w:p w14:paraId="1BFEB61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959</w:t>
            </w:r>
          </w:p>
        </w:tc>
        <w:tc>
          <w:tcPr>
            <w:tcW w:w="363" w:type="pct"/>
            <w:tcBorders>
              <w:top w:val="nil"/>
              <w:left w:val="nil"/>
              <w:bottom w:val="single" w:sz="4" w:space="0" w:color="auto"/>
              <w:right w:val="single" w:sz="4" w:space="0" w:color="auto"/>
            </w:tcBorders>
            <w:shd w:val="clear" w:color="auto" w:fill="auto"/>
            <w:noWrap/>
            <w:vAlign w:val="bottom"/>
            <w:hideMark/>
          </w:tcPr>
          <w:p w14:paraId="159C73C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29</w:t>
            </w:r>
          </w:p>
        </w:tc>
        <w:tc>
          <w:tcPr>
            <w:tcW w:w="496" w:type="pct"/>
            <w:tcBorders>
              <w:top w:val="nil"/>
              <w:left w:val="nil"/>
              <w:bottom w:val="single" w:sz="4" w:space="0" w:color="auto"/>
              <w:right w:val="single" w:sz="4" w:space="0" w:color="auto"/>
            </w:tcBorders>
            <w:shd w:val="clear" w:color="auto" w:fill="auto"/>
            <w:noWrap/>
            <w:vAlign w:val="bottom"/>
            <w:hideMark/>
          </w:tcPr>
          <w:p w14:paraId="2E12C14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w:t>
            </w:r>
          </w:p>
        </w:tc>
        <w:tc>
          <w:tcPr>
            <w:tcW w:w="407" w:type="pct"/>
            <w:tcBorders>
              <w:top w:val="nil"/>
              <w:left w:val="nil"/>
              <w:bottom w:val="single" w:sz="4" w:space="0" w:color="auto"/>
              <w:right w:val="single" w:sz="4" w:space="0" w:color="auto"/>
            </w:tcBorders>
            <w:shd w:val="clear" w:color="auto" w:fill="auto"/>
            <w:noWrap/>
            <w:vAlign w:val="bottom"/>
            <w:hideMark/>
          </w:tcPr>
          <w:p w14:paraId="208DCA2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37</w:t>
            </w:r>
          </w:p>
        </w:tc>
        <w:tc>
          <w:tcPr>
            <w:tcW w:w="461" w:type="pct"/>
            <w:tcBorders>
              <w:top w:val="nil"/>
              <w:left w:val="nil"/>
              <w:bottom w:val="single" w:sz="4" w:space="0" w:color="auto"/>
              <w:right w:val="single" w:sz="4" w:space="0" w:color="auto"/>
            </w:tcBorders>
            <w:shd w:val="clear" w:color="auto" w:fill="auto"/>
            <w:noWrap/>
            <w:vAlign w:val="bottom"/>
            <w:hideMark/>
          </w:tcPr>
          <w:p w14:paraId="7A90788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71</w:t>
            </w:r>
          </w:p>
        </w:tc>
        <w:tc>
          <w:tcPr>
            <w:tcW w:w="411" w:type="pct"/>
            <w:tcBorders>
              <w:top w:val="nil"/>
              <w:left w:val="nil"/>
              <w:bottom w:val="single" w:sz="4" w:space="0" w:color="auto"/>
              <w:right w:val="single" w:sz="4" w:space="0" w:color="auto"/>
            </w:tcBorders>
            <w:shd w:val="clear" w:color="auto" w:fill="auto"/>
            <w:noWrap/>
            <w:vAlign w:val="bottom"/>
            <w:hideMark/>
          </w:tcPr>
          <w:p w14:paraId="136CCEC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w:t>
            </w:r>
          </w:p>
        </w:tc>
        <w:tc>
          <w:tcPr>
            <w:tcW w:w="458" w:type="pct"/>
            <w:tcBorders>
              <w:top w:val="nil"/>
              <w:left w:val="nil"/>
              <w:bottom w:val="single" w:sz="4" w:space="0" w:color="auto"/>
              <w:right w:val="single" w:sz="4" w:space="0" w:color="auto"/>
            </w:tcBorders>
            <w:shd w:val="clear" w:color="auto" w:fill="auto"/>
            <w:noWrap/>
            <w:vAlign w:val="bottom"/>
            <w:hideMark/>
          </w:tcPr>
          <w:p w14:paraId="5044716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38</w:t>
            </w:r>
          </w:p>
        </w:tc>
      </w:tr>
      <w:tr w:rsidR="009E3E2D" w:rsidRPr="004E0A87" w14:paraId="0A7BAAC8" w14:textId="77777777" w:rsidTr="00DA61D9">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75A7318D"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Mohammad Bazar Block</w:t>
            </w:r>
          </w:p>
        </w:tc>
        <w:tc>
          <w:tcPr>
            <w:tcW w:w="543" w:type="pct"/>
            <w:tcBorders>
              <w:top w:val="nil"/>
              <w:left w:val="nil"/>
              <w:bottom w:val="single" w:sz="4" w:space="0" w:color="auto"/>
              <w:right w:val="single" w:sz="4" w:space="0" w:color="auto"/>
            </w:tcBorders>
            <w:shd w:val="clear" w:color="auto" w:fill="auto"/>
            <w:noWrap/>
            <w:vAlign w:val="bottom"/>
            <w:hideMark/>
          </w:tcPr>
          <w:p w14:paraId="2A24F44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164570</w:t>
            </w:r>
          </w:p>
        </w:tc>
        <w:tc>
          <w:tcPr>
            <w:tcW w:w="358" w:type="pct"/>
            <w:tcBorders>
              <w:top w:val="nil"/>
              <w:left w:val="nil"/>
              <w:bottom w:val="single" w:sz="4" w:space="0" w:color="auto"/>
              <w:right w:val="single" w:sz="4" w:space="0" w:color="auto"/>
            </w:tcBorders>
            <w:shd w:val="clear" w:color="auto" w:fill="auto"/>
            <w:noWrap/>
            <w:vAlign w:val="bottom"/>
            <w:hideMark/>
          </w:tcPr>
          <w:p w14:paraId="66BBD341"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969</w:t>
            </w:r>
          </w:p>
        </w:tc>
        <w:tc>
          <w:tcPr>
            <w:tcW w:w="361" w:type="pct"/>
            <w:tcBorders>
              <w:top w:val="nil"/>
              <w:left w:val="nil"/>
              <w:bottom w:val="single" w:sz="4" w:space="0" w:color="auto"/>
              <w:right w:val="single" w:sz="4" w:space="0" w:color="auto"/>
            </w:tcBorders>
            <w:shd w:val="clear" w:color="auto" w:fill="auto"/>
            <w:noWrap/>
            <w:vAlign w:val="bottom"/>
            <w:hideMark/>
          </w:tcPr>
          <w:p w14:paraId="4EA45CCC"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983</w:t>
            </w:r>
          </w:p>
        </w:tc>
        <w:tc>
          <w:tcPr>
            <w:tcW w:w="363" w:type="pct"/>
            <w:tcBorders>
              <w:top w:val="nil"/>
              <w:left w:val="nil"/>
              <w:bottom w:val="single" w:sz="4" w:space="0" w:color="auto"/>
              <w:right w:val="single" w:sz="4" w:space="0" w:color="auto"/>
            </w:tcBorders>
            <w:shd w:val="clear" w:color="auto" w:fill="auto"/>
            <w:noWrap/>
            <w:vAlign w:val="bottom"/>
            <w:hideMark/>
          </w:tcPr>
          <w:p w14:paraId="1288E570"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27</w:t>
            </w:r>
          </w:p>
        </w:tc>
        <w:tc>
          <w:tcPr>
            <w:tcW w:w="496" w:type="pct"/>
            <w:tcBorders>
              <w:top w:val="nil"/>
              <w:left w:val="nil"/>
              <w:bottom w:val="single" w:sz="4" w:space="0" w:color="auto"/>
              <w:right w:val="single" w:sz="4" w:space="0" w:color="auto"/>
            </w:tcBorders>
            <w:shd w:val="clear" w:color="auto" w:fill="auto"/>
            <w:noWrap/>
            <w:vAlign w:val="bottom"/>
            <w:hideMark/>
          </w:tcPr>
          <w:p w14:paraId="28D6BFAC"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19</w:t>
            </w:r>
          </w:p>
        </w:tc>
        <w:tc>
          <w:tcPr>
            <w:tcW w:w="407" w:type="pct"/>
            <w:tcBorders>
              <w:top w:val="nil"/>
              <w:left w:val="nil"/>
              <w:bottom w:val="single" w:sz="4" w:space="0" w:color="auto"/>
              <w:right w:val="single" w:sz="4" w:space="0" w:color="auto"/>
            </w:tcBorders>
            <w:shd w:val="clear" w:color="auto" w:fill="auto"/>
            <w:noWrap/>
            <w:vAlign w:val="bottom"/>
            <w:hideMark/>
          </w:tcPr>
          <w:p w14:paraId="5183F5F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31</w:t>
            </w:r>
          </w:p>
        </w:tc>
        <w:tc>
          <w:tcPr>
            <w:tcW w:w="461" w:type="pct"/>
            <w:tcBorders>
              <w:top w:val="nil"/>
              <w:left w:val="nil"/>
              <w:bottom w:val="single" w:sz="4" w:space="0" w:color="auto"/>
              <w:right w:val="single" w:sz="4" w:space="0" w:color="auto"/>
            </w:tcBorders>
            <w:shd w:val="clear" w:color="auto" w:fill="auto"/>
            <w:noWrap/>
            <w:vAlign w:val="bottom"/>
            <w:hideMark/>
          </w:tcPr>
          <w:p w14:paraId="4E80AFD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65</w:t>
            </w:r>
          </w:p>
        </w:tc>
        <w:tc>
          <w:tcPr>
            <w:tcW w:w="411" w:type="pct"/>
            <w:tcBorders>
              <w:top w:val="nil"/>
              <w:left w:val="nil"/>
              <w:bottom w:val="single" w:sz="4" w:space="0" w:color="auto"/>
              <w:right w:val="single" w:sz="4" w:space="0" w:color="auto"/>
            </w:tcBorders>
            <w:shd w:val="clear" w:color="auto" w:fill="auto"/>
            <w:noWrap/>
            <w:vAlign w:val="bottom"/>
            <w:hideMark/>
          </w:tcPr>
          <w:p w14:paraId="39E6CF8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20</w:t>
            </w:r>
          </w:p>
        </w:tc>
        <w:tc>
          <w:tcPr>
            <w:tcW w:w="458" w:type="pct"/>
            <w:tcBorders>
              <w:top w:val="nil"/>
              <w:left w:val="nil"/>
              <w:bottom w:val="single" w:sz="4" w:space="0" w:color="auto"/>
              <w:right w:val="single" w:sz="4" w:space="0" w:color="auto"/>
            </w:tcBorders>
            <w:shd w:val="clear" w:color="auto" w:fill="auto"/>
            <w:noWrap/>
            <w:vAlign w:val="bottom"/>
            <w:hideMark/>
          </w:tcPr>
          <w:p w14:paraId="66B3602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35</w:t>
            </w:r>
          </w:p>
        </w:tc>
      </w:tr>
      <w:tr w:rsidR="009E3E2D" w:rsidRPr="004E0A87" w14:paraId="53A8328C" w14:textId="77777777" w:rsidTr="00DA61D9">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4553777F"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Suri - I Block</w:t>
            </w:r>
          </w:p>
        </w:tc>
        <w:tc>
          <w:tcPr>
            <w:tcW w:w="543" w:type="pct"/>
            <w:tcBorders>
              <w:top w:val="nil"/>
              <w:left w:val="nil"/>
              <w:bottom w:val="single" w:sz="4" w:space="0" w:color="auto"/>
              <w:right w:val="single" w:sz="4" w:space="0" w:color="auto"/>
            </w:tcBorders>
            <w:shd w:val="clear" w:color="auto" w:fill="auto"/>
            <w:noWrap/>
            <w:vAlign w:val="bottom"/>
            <w:hideMark/>
          </w:tcPr>
          <w:p w14:paraId="2E1C2FD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111377</w:t>
            </w:r>
          </w:p>
        </w:tc>
        <w:tc>
          <w:tcPr>
            <w:tcW w:w="358" w:type="pct"/>
            <w:tcBorders>
              <w:top w:val="nil"/>
              <w:left w:val="nil"/>
              <w:bottom w:val="single" w:sz="4" w:space="0" w:color="auto"/>
              <w:right w:val="single" w:sz="4" w:space="0" w:color="auto"/>
            </w:tcBorders>
            <w:shd w:val="clear" w:color="auto" w:fill="auto"/>
            <w:noWrap/>
            <w:vAlign w:val="bottom"/>
            <w:hideMark/>
          </w:tcPr>
          <w:p w14:paraId="0A64D3E8"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959</w:t>
            </w:r>
          </w:p>
        </w:tc>
        <w:tc>
          <w:tcPr>
            <w:tcW w:w="361" w:type="pct"/>
            <w:tcBorders>
              <w:top w:val="nil"/>
              <w:left w:val="nil"/>
              <w:bottom w:val="single" w:sz="4" w:space="0" w:color="auto"/>
              <w:right w:val="single" w:sz="4" w:space="0" w:color="auto"/>
            </w:tcBorders>
            <w:shd w:val="clear" w:color="auto" w:fill="auto"/>
            <w:noWrap/>
            <w:vAlign w:val="bottom"/>
            <w:hideMark/>
          </w:tcPr>
          <w:p w14:paraId="59221B9C"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960</w:t>
            </w:r>
          </w:p>
        </w:tc>
        <w:tc>
          <w:tcPr>
            <w:tcW w:w="363" w:type="pct"/>
            <w:tcBorders>
              <w:top w:val="nil"/>
              <w:left w:val="nil"/>
              <w:bottom w:val="single" w:sz="4" w:space="0" w:color="auto"/>
              <w:right w:val="single" w:sz="4" w:space="0" w:color="auto"/>
            </w:tcBorders>
            <w:shd w:val="clear" w:color="auto" w:fill="auto"/>
            <w:noWrap/>
            <w:vAlign w:val="bottom"/>
            <w:hideMark/>
          </w:tcPr>
          <w:p w14:paraId="0C8A0F95"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36</w:t>
            </w:r>
          </w:p>
        </w:tc>
        <w:tc>
          <w:tcPr>
            <w:tcW w:w="496" w:type="pct"/>
            <w:tcBorders>
              <w:top w:val="nil"/>
              <w:left w:val="nil"/>
              <w:bottom w:val="single" w:sz="4" w:space="0" w:color="auto"/>
              <w:right w:val="single" w:sz="4" w:space="0" w:color="auto"/>
            </w:tcBorders>
            <w:shd w:val="clear" w:color="auto" w:fill="auto"/>
            <w:noWrap/>
            <w:vAlign w:val="bottom"/>
            <w:hideMark/>
          </w:tcPr>
          <w:p w14:paraId="27848DCA"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9</w:t>
            </w:r>
          </w:p>
        </w:tc>
        <w:tc>
          <w:tcPr>
            <w:tcW w:w="407" w:type="pct"/>
            <w:tcBorders>
              <w:top w:val="nil"/>
              <w:left w:val="nil"/>
              <w:bottom w:val="single" w:sz="4" w:space="0" w:color="auto"/>
              <w:right w:val="single" w:sz="4" w:space="0" w:color="auto"/>
            </w:tcBorders>
            <w:shd w:val="clear" w:color="auto" w:fill="auto"/>
            <w:noWrap/>
            <w:vAlign w:val="bottom"/>
            <w:hideMark/>
          </w:tcPr>
          <w:p w14:paraId="23403CE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w:t>
            </w:r>
          </w:p>
        </w:tc>
        <w:tc>
          <w:tcPr>
            <w:tcW w:w="461" w:type="pct"/>
            <w:tcBorders>
              <w:top w:val="nil"/>
              <w:left w:val="nil"/>
              <w:bottom w:val="single" w:sz="4" w:space="0" w:color="auto"/>
              <w:right w:val="single" w:sz="4" w:space="0" w:color="auto"/>
            </w:tcBorders>
            <w:shd w:val="clear" w:color="auto" w:fill="auto"/>
            <w:noWrap/>
            <w:vAlign w:val="bottom"/>
            <w:hideMark/>
          </w:tcPr>
          <w:p w14:paraId="726C239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73</w:t>
            </w:r>
          </w:p>
        </w:tc>
        <w:tc>
          <w:tcPr>
            <w:tcW w:w="411" w:type="pct"/>
            <w:tcBorders>
              <w:top w:val="nil"/>
              <w:left w:val="nil"/>
              <w:bottom w:val="single" w:sz="4" w:space="0" w:color="auto"/>
              <w:right w:val="single" w:sz="4" w:space="0" w:color="auto"/>
            </w:tcBorders>
            <w:shd w:val="clear" w:color="auto" w:fill="auto"/>
            <w:noWrap/>
            <w:vAlign w:val="bottom"/>
            <w:hideMark/>
          </w:tcPr>
          <w:p w14:paraId="399DEC8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w:t>
            </w:r>
          </w:p>
        </w:tc>
        <w:tc>
          <w:tcPr>
            <w:tcW w:w="458" w:type="pct"/>
            <w:tcBorders>
              <w:top w:val="nil"/>
              <w:left w:val="nil"/>
              <w:bottom w:val="single" w:sz="4" w:space="0" w:color="auto"/>
              <w:right w:val="single" w:sz="4" w:space="0" w:color="auto"/>
            </w:tcBorders>
            <w:shd w:val="clear" w:color="auto" w:fill="auto"/>
            <w:noWrap/>
            <w:vAlign w:val="bottom"/>
            <w:hideMark/>
          </w:tcPr>
          <w:p w14:paraId="7A8822B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25</w:t>
            </w:r>
          </w:p>
        </w:tc>
      </w:tr>
      <w:tr w:rsidR="009E3E2D" w:rsidRPr="004E0A87" w14:paraId="45CA5B67" w14:textId="77777777" w:rsidTr="00DA61D9">
        <w:trPr>
          <w:trHeight w:val="300"/>
        </w:trPr>
        <w:tc>
          <w:tcPr>
            <w:tcW w:w="1143" w:type="pct"/>
            <w:tcBorders>
              <w:top w:val="nil"/>
              <w:left w:val="single" w:sz="4" w:space="0" w:color="auto"/>
              <w:bottom w:val="single" w:sz="4" w:space="0" w:color="auto"/>
              <w:right w:val="single" w:sz="4" w:space="0" w:color="auto"/>
            </w:tcBorders>
            <w:shd w:val="clear" w:color="auto" w:fill="auto"/>
            <w:noWrap/>
            <w:vAlign w:val="bottom"/>
            <w:hideMark/>
          </w:tcPr>
          <w:p w14:paraId="76A818EC" w14:textId="77777777" w:rsidR="009E3E2D" w:rsidRPr="004E0A87" w:rsidRDefault="009E3E2D" w:rsidP="00DA61D9">
            <w:pPr>
              <w:spacing w:after="0" w:line="240" w:lineRule="auto"/>
              <w:rPr>
                <w:rFonts w:ascii="Times New Roman" w:eastAsia="Times New Roman" w:hAnsi="Times New Roman" w:cs="Times New Roman"/>
                <w:sz w:val="20"/>
                <w:szCs w:val="20"/>
              </w:rPr>
            </w:pPr>
            <w:proofErr w:type="spellStart"/>
            <w:r w:rsidRPr="004E0A87">
              <w:rPr>
                <w:rFonts w:ascii="Times New Roman" w:eastAsia="Times New Roman" w:hAnsi="Times New Roman" w:cs="Times New Roman"/>
                <w:sz w:val="20"/>
                <w:szCs w:val="20"/>
              </w:rPr>
              <w:t>Sainthia</w:t>
            </w:r>
            <w:proofErr w:type="spellEnd"/>
            <w:r w:rsidRPr="004E0A87">
              <w:rPr>
                <w:rFonts w:ascii="Times New Roman" w:eastAsia="Times New Roman" w:hAnsi="Times New Roman" w:cs="Times New Roman"/>
                <w:sz w:val="20"/>
                <w:szCs w:val="20"/>
              </w:rPr>
              <w:t xml:space="preserve"> Block</w:t>
            </w:r>
          </w:p>
        </w:tc>
        <w:tc>
          <w:tcPr>
            <w:tcW w:w="543" w:type="pct"/>
            <w:tcBorders>
              <w:top w:val="nil"/>
              <w:left w:val="nil"/>
              <w:bottom w:val="single" w:sz="4" w:space="0" w:color="auto"/>
              <w:right w:val="single" w:sz="4" w:space="0" w:color="auto"/>
            </w:tcBorders>
            <w:shd w:val="clear" w:color="auto" w:fill="auto"/>
            <w:noWrap/>
            <w:vAlign w:val="bottom"/>
            <w:hideMark/>
          </w:tcPr>
          <w:p w14:paraId="29D0FD7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195349</w:t>
            </w:r>
          </w:p>
        </w:tc>
        <w:tc>
          <w:tcPr>
            <w:tcW w:w="358" w:type="pct"/>
            <w:tcBorders>
              <w:top w:val="nil"/>
              <w:left w:val="nil"/>
              <w:bottom w:val="single" w:sz="4" w:space="0" w:color="auto"/>
              <w:right w:val="single" w:sz="4" w:space="0" w:color="auto"/>
            </w:tcBorders>
            <w:shd w:val="clear" w:color="auto" w:fill="auto"/>
            <w:noWrap/>
            <w:vAlign w:val="bottom"/>
            <w:hideMark/>
          </w:tcPr>
          <w:p w14:paraId="51977426"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951</w:t>
            </w:r>
          </w:p>
        </w:tc>
        <w:tc>
          <w:tcPr>
            <w:tcW w:w="361" w:type="pct"/>
            <w:tcBorders>
              <w:top w:val="nil"/>
              <w:left w:val="nil"/>
              <w:bottom w:val="single" w:sz="4" w:space="0" w:color="auto"/>
              <w:right w:val="single" w:sz="4" w:space="0" w:color="auto"/>
            </w:tcBorders>
            <w:shd w:val="clear" w:color="auto" w:fill="auto"/>
            <w:noWrap/>
            <w:vAlign w:val="bottom"/>
            <w:hideMark/>
          </w:tcPr>
          <w:p w14:paraId="3A4FB411"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964</w:t>
            </w:r>
          </w:p>
        </w:tc>
        <w:tc>
          <w:tcPr>
            <w:tcW w:w="363" w:type="pct"/>
            <w:tcBorders>
              <w:top w:val="nil"/>
              <w:left w:val="nil"/>
              <w:bottom w:val="single" w:sz="4" w:space="0" w:color="auto"/>
              <w:right w:val="single" w:sz="4" w:space="0" w:color="auto"/>
            </w:tcBorders>
            <w:shd w:val="clear" w:color="auto" w:fill="auto"/>
            <w:noWrap/>
            <w:vAlign w:val="bottom"/>
            <w:hideMark/>
          </w:tcPr>
          <w:p w14:paraId="1EBBB6FC"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35</w:t>
            </w:r>
          </w:p>
        </w:tc>
        <w:tc>
          <w:tcPr>
            <w:tcW w:w="496" w:type="pct"/>
            <w:tcBorders>
              <w:top w:val="nil"/>
              <w:left w:val="nil"/>
              <w:bottom w:val="single" w:sz="4" w:space="0" w:color="auto"/>
              <w:right w:val="single" w:sz="4" w:space="0" w:color="auto"/>
            </w:tcBorders>
            <w:shd w:val="clear" w:color="auto" w:fill="auto"/>
            <w:noWrap/>
            <w:vAlign w:val="bottom"/>
            <w:hideMark/>
          </w:tcPr>
          <w:p w14:paraId="2267ADFA"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rPr>
            </w:pPr>
            <w:r w:rsidRPr="004E0A87">
              <w:rPr>
                <w:rFonts w:ascii="Times New Roman" w:eastAsia="Times New Roman" w:hAnsi="Times New Roman" w:cs="Times New Roman"/>
                <w:b/>
                <w:bCs/>
                <w:sz w:val="20"/>
                <w:szCs w:val="20"/>
              </w:rPr>
              <w:t>12</w:t>
            </w:r>
          </w:p>
        </w:tc>
        <w:tc>
          <w:tcPr>
            <w:tcW w:w="407" w:type="pct"/>
            <w:tcBorders>
              <w:top w:val="nil"/>
              <w:left w:val="nil"/>
              <w:bottom w:val="single" w:sz="4" w:space="0" w:color="auto"/>
              <w:right w:val="single" w:sz="4" w:space="0" w:color="auto"/>
            </w:tcBorders>
            <w:shd w:val="clear" w:color="auto" w:fill="auto"/>
            <w:noWrap/>
            <w:vAlign w:val="bottom"/>
            <w:hideMark/>
          </w:tcPr>
          <w:p w14:paraId="7E8A0DC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w:t>
            </w:r>
          </w:p>
        </w:tc>
        <w:tc>
          <w:tcPr>
            <w:tcW w:w="461" w:type="pct"/>
            <w:tcBorders>
              <w:top w:val="nil"/>
              <w:left w:val="nil"/>
              <w:bottom w:val="single" w:sz="4" w:space="0" w:color="auto"/>
              <w:right w:val="single" w:sz="4" w:space="0" w:color="auto"/>
            </w:tcBorders>
            <w:shd w:val="clear" w:color="auto" w:fill="auto"/>
            <w:noWrap/>
            <w:vAlign w:val="bottom"/>
            <w:hideMark/>
          </w:tcPr>
          <w:p w14:paraId="113FBA2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72</w:t>
            </w:r>
          </w:p>
        </w:tc>
        <w:tc>
          <w:tcPr>
            <w:tcW w:w="411" w:type="pct"/>
            <w:tcBorders>
              <w:top w:val="nil"/>
              <w:left w:val="nil"/>
              <w:bottom w:val="single" w:sz="4" w:space="0" w:color="auto"/>
              <w:right w:val="single" w:sz="4" w:space="0" w:color="auto"/>
            </w:tcBorders>
            <w:shd w:val="clear" w:color="auto" w:fill="auto"/>
            <w:noWrap/>
            <w:vAlign w:val="bottom"/>
            <w:hideMark/>
          </w:tcPr>
          <w:p w14:paraId="54D6283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29</w:t>
            </w:r>
          </w:p>
        </w:tc>
        <w:tc>
          <w:tcPr>
            <w:tcW w:w="458" w:type="pct"/>
            <w:tcBorders>
              <w:top w:val="nil"/>
              <w:left w:val="nil"/>
              <w:bottom w:val="single" w:sz="4" w:space="0" w:color="auto"/>
              <w:right w:val="single" w:sz="4" w:space="0" w:color="auto"/>
            </w:tcBorders>
            <w:shd w:val="clear" w:color="auto" w:fill="auto"/>
            <w:noWrap/>
            <w:vAlign w:val="bottom"/>
            <w:hideMark/>
          </w:tcPr>
          <w:p w14:paraId="36D2887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43</w:t>
            </w:r>
          </w:p>
        </w:tc>
      </w:tr>
    </w:tbl>
    <w:p w14:paraId="7F216943" w14:textId="77777777" w:rsidR="009E3E2D" w:rsidRPr="004E0A87" w:rsidRDefault="009E3E2D" w:rsidP="009E3E2D">
      <w:pPr>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Source: Census of India 2011</w:t>
      </w:r>
    </w:p>
    <w:p w14:paraId="3FD0304B" w14:textId="77777777" w:rsidR="009E3E2D" w:rsidRPr="004E0A87" w:rsidRDefault="009E3E2D" w:rsidP="009E3E2D">
      <w:pPr>
        <w:tabs>
          <w:tab w:val="left" w:pos="4419"/>
        </w:tabs>
        <w:rPr>
          <w:rFonts w:ascii="Times New Roman" w:hAnsi="Times New Roman" w:cs="Times New Roman"/>
          <w:sz w:val="24"/>
          <w:szCs w:val="24"/>
        </w:rPr>
        <w:sectPr w:rsidR="009E3E2D" w:rsidRPr="004E0A87" w:rsidSect="0097313B">
          <w:headerReference w:type="first" r:id="rId15"/>
          <w:pgSz w:w="12240" w:h="15840"/>
          <w:pgMar w:top="1440" w:right="1440" w:bottom="1440" w:left="1440" w:header="720" w:footer="720" w:gutter="0"/>
          <w:cols w:space="720"/>
          <w:titlePg/>
          <w:docGrid w:linePitch="360"/>
        </w:sectPr>
      </w:pPr>
    </w:p>
    <w:p w14:paraId="30D977F3" w14:textId="77777777" w:rsidR="009E3E2D" w:rsidRPr="004E0A87" w:rsidRDefault="009E3E2D" w:rsidP="009E3E2D">
      <w:pPr>
        <w:spacing w:line="360" w:lineRule="auto"/>
        <w:jc w:val="both"/>
        <w:rPr>
          <w:rFonts w:ascii="Times New Roman" w:hAnsi="Times New Roman" w:cs="Times New Roman"/>
          <w:sz w:val="24"/>
          <w:szCs w:val="24"/>
        </w:rPr>
      </w:pPr>
    </w:p>
    <w:p w14:paraId="21DB82CA" w14:textId="4FD36C4B"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bears signs of immense social contradictions even within its own boundaries. While nearly one third of the </w:t>
      </w:r>
      <w:proofErr w:type="spellStart"/>
      <w:r w:rsidRPr="004E0A87">
        <w:rPr>
          <w:rFonts w:ascii="Times New Roman" w:hAnsi="Times New Roman" w:cs="Times New Roman"/>
          <w:sz w:val="24"/>
          <w:szCs w:val="24"/>
        </w:rPr>
        <w:t>Birbhum’s</w:t>
      </w:r>
      <w:proofErr w:type="spellEnd"/>
      <w:r w:rsidRPr="004E0A87">
        <w:rPr>
          <w:rFonts w:ascii="Times New Roman" w:hAnsi="Times New Roman" w:cs="Times New Roman"/>
          <w:sz w:val="24"/>
          <w:szCs w:val="24"/>
        </w:rPr>
        <w:t xml:space="preserve"> population, constituted mainly by women, is illiterate, the district has produced two Nobel Laureates of the country, a President of India, and a Speaker of the Indian Parliament. Around shabby and poorly performing primary schools one finds a generously funded central university, </w:t>
      </w:r>
      <w:proofErr w:type="spellStart"/>
      <w:r w:rsidRPr="004E0A87">
        <w:rPr>
          <w:rFonts w:ascii="Times New Roman" w:hAnsi="Times New Roman" w:cs="Times New Roman"/>
          <w:sz w:val="24"/>
          <w:szCs w:val="24"/>
        </w:rPr>
        <w:t>Viswa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Bharati</w:t>
      </w:r>
      <w:proofErr w:type="spellEnd"/>
      <w:r w:rsidRPr="004E0A87">
        <w:rPr>
          <w:rFonts w:ascii="Times New Roman" w:hAnsi="Times New Roman" w:cs="Times New Roman"/>
          <w:sz w:val="24"/>
          <w:szCs w:val="24"/>
        </w:rPr>
        <w:t xml:space="preserve">, founded by the poet Rabindranath Tagore first as a small school and then developed as an institution for global confluence. The location of the university, </w:t>
      </w:r>
      <w:proofErr w:type="spellStart"/>
      <w:r w:rsidRPr="004E0A87">
        <w:rPr>
          <w:rFonts w:ascii="Times New Roman" w:hAnsi="Times New Roman" w:cs="Times New Roman"/>
          <w:sz w:val="24"/>
          <w:szCs w:val="24"/>
        </w:rPr>
        <w:t>Santiniketan</w:t>
      </w:r>
      <w:proofErr w:type="spellEnd"/>
      <w:r w:rsidRPr="004E0A87">
        <w:rPr>
          <w:rFonts w:ascii="Times New Roman" w:hAnsi="Times New Roman" w:cs="Times New Roman"/>
          <w:sz w:val="24"/>
          <w:szCs w:val="24"/>
        </w:rPr>
        <w:t xml:space="preserve">, became Tagore’s last residence as well. While writing about the cultural diversity of India half a century ago, the historian </w:t>
      </w:r>
      <w:proofErr w:type="spellStart"/>
      <w:r w:rsidRPr="004E0A87">
        <w:rPr>
          <w:rFonts w:ascii="Times New Roman" w:hAnsi="Times New Roman" w:cs="Times New Roman"/>
          <w:sz w:val="24"/>
          <w:szCs w:val="24"/>
        </w:rPr>
        <w:t>Damodar</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Dharmanad</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Kosambi</w:t>
      </w:r>
      <w:proofErr w:type="spellEnd"/>
      <w:r w:rsidRPr="004E0A87">
        <w:rPr>
          <w:rFonts w:ascii="Times New Roman" w:hAnsi="Times New Roman" w:cs="Times New Roman"/>
          <w:sz w:val="24"/>
          <w:szCs w:val="24"/>
        </w:rPr>
        <w:t xml:space="preserve"> invoked an anecdote: “Modern India produced an outstanding figure of world literature in Tagore. Within easy reach of Tagore’s final residence may be found </w:t>
      </w:r>
      <w:proofErr w:type="spellStart"/>
      <w:r w:rsidRPr="004E0A87">
        <w:rPr>
          <w:rFonts w:ascii="Times New Roman" w:hAnsi="Times New Roman" w:cs="Times New Roman"/>
          <w:sz w:val="24"/>
          <w:szCs w:val="24"/>
        </w:rPr>
        <w:t>Santals</w:t>
      </w:r>
      <w:proofErr w:type="spellEnd"/>
      <w:r w:rsidRPr="004E0A87">
        <w:rPr>
          <w:rFonts w:ascii="Times New Roman" w:hAnsi="Times New Roman" w:cs="Times New Roman"/>
          <w:sz w:val="24"/>
          <w:szCs w:val="24"/>
        </w:rPr>
        <w:t xml:space="preserve"> and other illiterate primitive peoples still unaware of Tagore’s existence.”</w:t>
      </w:r>
      <w:r w:rsidR="006F4325" w:rsidRPr="004E0A87">
        <w:rPr>
          <w:rFonts w:ascii="Times New Roman" w:hAnsi="Times New Roman" w:cs="Times New Roman"/>
          <w:sz w:val="24"/>
          <w:szCs w:val="24"/>
        </w:rPr>
        <w:t xml:space="preserve"> (</w:t>
      </w:r>
      <w:proofErr w:type="spellStart"/>
      <w:r w:rsidR="006F4325" w:rsidRPr="004E0A87">
        <w:rPr>
          <w:rFonts w:ascii="Times New Roman" w:hAnsi="Times New Roman" w:cs="Times New Roman"/>
          <w:sz w:val="24"/>
          <w:szCs w:val="24"/>
        </w:rPr>
        <w:t>Kosambi</w:t>
      </w:r>
      <w:proofErr w:type="spellEnd"/>
      <w:r w:rsidR="006F4325" w:rsidRPr="004E0A87">
        <w:rPr>
          <w:rFonts w:ascii="Times New Roman" w:hAnsi="Times New Roman" w:cs="Times New Roman"/>
          <w:sz w:val="24"/>
          <w:szCs w:val="24"/>
        </w:rPr>
        <w:t>,</w:t>
      </w:r>
      <w:r w:rsidR="0040651A">
        <w:rPr>
          <w:rFonts w:ascii="Times New Roman" w:hAnsi="Times New Roman" w:cs="Times New Roman"/>
          <w:sz w:val="24"/>
          <w:szCs w:val="24"/>
        </w:rPr>
        <w:t xml:space="preserve"> </w:t>
      </w:r>
      <w:r w:rsidRPr="004E0A87">
        <w:rPr>
          <w:rFonts w:ascii="Times New Roman" w:hAnsi="Times New Roman" w:cs="Times New Roman"/>
          <w:sz w:val="24"/>
          <w:szCs w:val="24"/>
        </w:rPr>
        <w:t>1</w:t>
      </w:r>
      <w:r w:rsidR="006F4325" w:rsidRPr="004E0A87">
        <w:rPr>
          <w:rFonts w:ascii="Times New Roman" w:hAnsi="Times New Roman" w:cs="Times New Roman"/>
          <w:sz w:val="24"/>
          <w:szCs w:val="24"/>
        </w:rPr>
        <w:t>970</w:t>
      </w:r>
      <w:r w:rsidRPr="004E0A87">
        <w:rPr>
          <w:rFonts w:ascii="Times New Roman" w:hAnsi="Times New Roman" w:cs="Times New Roman"/>
          <w:sz w:val="24"/>
          <w:szCs w:val="24"/>
        </w:rPr>
        <w:t xml:space="preserve">[1964]).  In an unfortunate parallel that speaks to the continuing </w:t>
      </w:r>
      <w:r w:rsidR="0040651A" w:rsidRPr="004E0A87">
        <w:rPr>
          <w:rFonts w:ascii="Times New Roman" w:hAnsi="Times New Roman" w:cs="Times New Roman"/>
          <w:sz w:val="24"/>
          <w:szCs w:val="24"/>
        </w:rPr>
        <w:t>disparities</w:t>
      </w:r>
      <w:r w:rsidRPr="004E0A87">
        <w:rPr>
          <w:rFonts w:ascii="Times New Roman" w:hAnsi="Times New Roman" w:cs="Times New Roman"/>
          <w:sz w:val="24"/>
          <w:szCs w:val="24"/>
        </w:rPr>
        <w:t xml:space="preserve"> in the district the present author has encountered several </w:t>
      </w:r>
      <w:proofErr w:type="spellStart"/>
      <w:r w:rsidRPr="004E0A87">
        <w:rPr>
          <w:rFonts w:ascii="Times New Roman" w:hAnsi="Times New Roman" w:cs="Times New Roman"/>
          <w:sz w:val="24"/>
          <w:szCs w:val="24"/>
        </w:rPr>
        <w:t>Santal</w:t>
      </w:r>
      <w:proofErr w:type="spellEnd"/>
      <w:r w:rsidRPr="004E0A87">
        <w:rPr>
          <w:rFonts w:ascii="Times New Roman" w:hAnsi="Times New Roman" w:cs="Times New Roman"/>
          <w:sz w:val="24"/>
          <w:szCs w:val="24"/>
        </w:rPr>
        <w:t xml:space="preserve"> and also other peoples who are ignorant about one of their world-famous </w:t>
      </w:r>
      <w:r w:rsidR="0040651A" w:rsidRPr="004E0A87">
        <w:rPr>
          <w:rFonts w:ascii="Times New Roman" w:hAnsi="Times New Roman" w:cs="Times New Roman"/>
          <w:sz w:val="24"/>
          <w:szCs w:val="24"/>
        </w:rPr>
        <w:t>neighbors</w:t>
      </w:r>
      <w:r w:rsidRPr="004E0A87">
        <w:rPr>
          <w:rFonts w:ascii="Times New Roman" w:hAnsi="Times New Roman" w:cs="Times New Roman"/>
          <w:sz w:val="24"/>
          <w:szCs w:val="24"/>
        </w:rPr>
        <w:t xml:space="preserve">,  Amartya Sen, the Nobel laureate economist, philosopher, and one of the leading global public intellectuals. </w:t>
      </w:r>
    </w:p>
    <w:p w14:paraId="7D354D3B" w14:textId="77777777" w:rsidR="009E3E2D" w:rsidRPr="004E0A87" w:rsidRDefault="009E3E2D" w:rsidP="00251C95">
      <w:pPr>
        <w:pStyle w:val="Heading2"/>
        <w:rPr>
          <w:rFonts w:ascii="Times New Roman" w:hAnsi="Times New Roman" w:cs="Times New Roman"/>
          <w:b/>
          <w:color w:val="auto"/>
          <w:sz w:val="24"/>
          <w:szCs w:val="24"/>
        </w:rPr>
      </w:pPr>
      <w:bookmarkStart w:id="15" w:name="_Toc482165587"/>
      <w:r w:rsidRPr="004E0A87">
        <w:rPr>
          <w:rFonts w:ascii="Times New Roman" w:hAnsi="Times New Roman" w:cs="Times New Roman"/>
          <w:b/>
          <w:color w:val="auto"/>
          <w:sz w:val="24"/>
          <w:szCs w:val="24"/>
        </w:rPr>
        <w:lastRenderedPageBreak/>
        <w:t>Health status of the population</w:t>
      </w:r>
      <w:bookmarkEnd w:id="15"/>
    </w:p>
    <w:p w14:paraId="00E0C613" w14:textId="77777777"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Birbhum’s</w:t>
      </w:r>
      <w:proofErr w:type="spellEnd"/>
      <w:r w:rsidRPr="004E0A87">
        <w:rPr>
          <w:rFonts w:ascii="Times New Roman" w:hAnsi="Times New Roman" w:cs="Times New Roman"/>
          <w:sz w:val="24"/>
          <w:szCs w:val="24"/>
        </w:rPr>
        <w:t xml:space="preserve"> lower socio-economic status extends to poorer health outcomes for its citizens. According to the latest National Family Health Survey 4 (NFHS 4) data, children, women, and men have a much lower health status than that of the state average. </w:t>
      </w:r>
    </w:p>
    <w:p w14:paraId="4A1B811F" w14:textId="7CEE67D6"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A complex combination of different socio-economic and political conditions, namely, illiteracy, poverty, limited access to information, and poor delivery of public services (more on this presently) seems to have added to the biological suffering of the people. In the month of August 2016, more than 1 percent of the total population attended one or other public facilities to seek treatment. The number is only indicative of a high prevalence of disease, as only about 30 percent of the reported cases are treated in government-run facilities. The rest are treated by various private sources – qualified physicians, unqualified medical practitioners, and traditional healers. Many cases of illness, particularly among the women</w:t>
      </w:r>
      <w:r w:rsidR="006F4325" w:rsidRPr="004E0A87">
        <w:rPr>
          <w:rFonts w:ascii="Times New Roman" w:hAnsi="Times New Roman" w:cs="Times New Roman"/>
          <w:sz w:val="24"/>
          <w:szCs w:val="24"/>
        </w:rPr>
        <w:t xml:space="preserve"> remain underreported (</w:t>
      </w:r>
      <w:proofErr w:type="spellStart"/>
      <w:r w:rsidR="006F4325" w:rsidRPr="004E0A87">
        <w:rPr>
          <w:rFonts w:ascii="Times New Roman" w:hAnsi="Times New Roman" w:cs="Times New Roman"/>
          <w:sz w:val="24"/>
          <w:szCs w:val="24"/>
        </w:rPr>
        <w:t>Pratichi</w:t>
      </w:r>
      <w:proofErr w:type="spellEnd"/>
      <w:r w:rsidR="006F4325" w:rsidRPr="004E0A87">
        <w:rPr>
          <w:rFonts w:ascii="Times New Roman" w:hAnsi="Times New Roman" w:cs="Times New Roman"/>
          <w:sz w:val="24"/>
          <w:szCs w:val="24"/>
        </w:rPr>
        <w:t>,</w:t>
      </w:r>
      <w:r w:rsidR="0040651A">
        <w:rPr>
          <w:rFonts w:ascii="Times New Roman" w:hAnsi="Times New Roman" w:cs="Times New Roman"/>
          <w:sz w:val="24"/>
          <w:szCs w:val="24"/>
        </w:rPr>
        <w:t xml:space="preserve"> </w:t>
      </w:r>
      <w:r w:rsidRPr="004E0A87">
        <w:rPr>
          <w:rFonts w:ascii="Times New Roman" w:hAnsi="Times New Roman" w:cs="Times New Roman"/>
          <w:sz w:val="24"/>
          <w:szCs w:val="24"/>
        </w:rPr>
        <w:t>2005).</w:t>
      </w:r>
    </w:p>
    <w:p w14:paraId="1C356146" w14:textId="77777777" w:rsidR="009E3E2D" w:rsidRPr="004E0A87" w:rsidRDefault="009E3E2D" w:rsidP="009E3E2D">
      <w:pPr>
        <w:spacing w:line="240" w:lineRule="auto"/>
        <w:jc w:val="center"/>
        <w:rPr>
          <w:rFonts w:ascii="Times New Roman" w:hAnsi="Times New Roman" w:cs="Times New Roman"/>
          <w:sz w:val="24"/>
          <w:szCs w:val="24"/>
        </w:rPr>
      </w:pPr>
      <w:r w:rsidRPr="004E0A87">
        <w:rPr>
          <w:rFonts w:ascii="Times New Roman" w:hAnsi="Times New Roman" w:cs="Times New Roman"/>
          <w:sz w:val="24"/>
          <w:szCs w:val="24"/>
        </w:rPr>
        <w:t xml:space="preserve">Table 3.2. Select Health Indicators: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and West Bengal</w:t>
      </w:r>
    </w:p>
    <w:p w14:paraId="46E185A8" w14:textId="0C75B312" w:rsidR="009E3E2D" w:rsidRPr="004E0A87" w:rsidRDefault="0040651A" w:rsidP="009E3E2D">
      <w:pPr>
        <w:spacing w:line="240" w:lineRule="auto"/>
        <w:jc w:val="center"/>
        <w:rPr>
          <w:rFonts w:ascii="Times New Roman" w:hAnsi="Times New Roman" w:cs="Times New Roman"/>
          <w:sz w:val="24"/>
          <w:szCs w:val="24"/>
        </w:rPr>
      </w:pPr>
      <w:r>
        <w:rPr>
          <w:rFonts w:ascii="Times New Roman" w:hAnsi="Times New Roman" w:cs="Times New Roman"/>
          <w:sz w:val="24"/>
          <w:szCs w:val="24"/>
        </w:rPr>
        <w:t>(F</w:t>
      </w:r>
      <w:r w:rsidR="009E3E2D" w:rsidRPr="004E0A87">
        <w:rPr>
          <w:rFonts w:ascii="Times New Roman" w:hAnsi="Times New Roman" w:cs="Times New Roman"/>
          <w:sz w:val="24"/>
          <w:szCs w:val="24"/>
        </w:rPr>
        <w:t>igures are in percentage)</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32"/>
        <w:gridCol w:w="652"/>
        <w:gridCol w:w="1025"/>
        <w:gridCol w:w="932"/>
        <w:gridCol w:w="1027"/>
        <w:gridCol w:w="1117"/>
        <w:gridCol w:w="1372"/>
        <w:gridCol w:w="1054"/>
      </w:tblGrid>
      <w:tr w:rsidR="009E3E2D" w:rsidRPr="004E0A87" w14:paraId="5B73FBFA" w14:textId="77777777" w:rsidTr="00DA61D9">
        <w:trPr>
          <w:trHeight w:val="300"/>
        </w:trPr>
        <w:tc>
          <w:tcPr>
            <w:tcW w:w="744" w:type="pct"/>
            <w:shd w:val="clear" w:color="auto" w:fill="auto"/>
            <w:noWrap/>
            <w:vAlign w:val="bottom"/>
            <w:hideMark/>
          </w:tcPr>
          <w:p w14:paraId="54D165F5"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
        </w:tc>
        <w:tc>
          <w:tcPr>
            <w:tcW w:w="489" w:type="pct"/>
            <w:shd w:val="clear" w:color="auto" w:fill="auto"/>
            <w:noWrap/>
            <w:vAlign w:val="bottom"/>
            <w:hideMark/>
          </w:tcPr>
          <w:p w14:paraId="00413F60"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Women with low BMI</w:t>
            </w:r>
          </w:p>
        </w:tc>
        <w:tc>
          <w:tcPr>
            <w:tcW w:w="342" w:type="pct"/>
            <w:shd w:val="clear" w:color="auto" w:fill="auto"/>
            <w:noWrap/>
            <w:vAlign w:val="bottom"/>
            <w:hideMark/>
          </w:tcPr>
          <w:p w14:paraId="6228F16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Men with low BMI</w:t>
            </w:r>
          </w:p>
        </w:tc>
        <w:tc>
          <w:tcPr>
            <w:tcW w:w="538" w:type="pct"/>
            <w:shd w:val="clear" w:color="auto" w:fill="auto"/>
            <w:noWrap/>
            <w:vAlign w:val="bottom"/>
            <w:hideMark/>
          </w:tcPr>
          <w:p w14:paraId="57C21113"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Anemia among children (6-59 months)</w:t>
            </w:r>
          </w:p>
        </w:tc>
        <w:tc>
          <w:tcPr>
            <w:tcW w:w="489" w:type="pct"/>
            <w:shd w:val="clear" w:color="auto" w:fill="auto"/>
            <w:noWrap/>
            <w:vAlign w:val="bottom"/>
            <w:hideMark/>
          </w:tcPr>
          <w:p w14:paraId="4B15FC83"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Women anemic </w:t>
            </w:r>
          </w:p>
        </w:tc>
        <w:tc>
          <w:tcPr>
            <w:tcW w:w="539" w:type="pct"/>
            <w:shd w:val="clear" w:color="auto" w:fill="auto"/>
            <w:noWrap/>
            <w:vAlign w:val="bottom"/>
            <w:hideMark/>
          </w:tcPr>
          <w:p w14:paraId="25851C09"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Children stunted</w:t>
            </w:r>
          </w:p>
        </w:tc>
        <w:tc>
          <w:tcPr>
            <w:tcW w:w="586" w:type="pct"/>
            <w:shd w:val="clear" w:color="auto" w:fill="auto"/>
            <w:noWrap/>
            <w:vAlign w:val="bottom"/>
            <w:hideMark/>
          </w:tcPr>
          <w:p w14:paraId="7E915511"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Children wasted</w:t>
            </w:r>
          </w:p>
        </w:tc>
        <w:tc>
          <w:tcPr>
            <w:tcW w:w="720" w:type="pct"/>
            <w:shd w:val="clear" w:color="auto" w:fill="auto"/>
            <w:noWrap/>
            <w:vAlign w:val="bottom"/>
            <w:hideMark/>
          </w:tcPr>
          <w:p w14:paraId="2879582D"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Children Underweight </w:t>
            </w:r>
          </w:p>
        </w:tc>
        <w:tc>
          <w:tcPr>
            <w:tcW w:w="553" w:type="pct"/>
            <w:shd w:val="clear" w:color="auto" w:fill="auto"/>
            <w:noWrap/>
            <w:vAlign w:val="bottom"/>
            <w:hideMark/>
          </w:tcPr>
          <w:p w14:paraId="52387882"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Children severely wasted</w:t>
            </w:r>
          </w:p>
        </w:tc>
      </w:tr>
      <w:tr w:rsidR="009E3E2D" w:rsidRPr="004E0A87" w14:paraId="4B38DA08" w14:textId="77777777" w:rsidTr="00DA61D9">
        <w:trPr>
          <w:trHeight w:val="300"/>
        </w:trPr>
        <w:tc>
          <w:tcPr>
            <w:tcW w:w="744" w:type="pct"/>
            <w:shd w:val="clear" w:color="auto" w:fill="auto"/>
            <w:noWrap/>
            <w:vAlign w:val="bottom"/>
            <w:hideMark/>
          </w:tcPr>
          <w:p w14:paraId="0B967D1E"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West Bengal</w:t>
            </w:r>
          </w:p>
        </w:tc>
        <w:tc>
          <w:tcPr>
            <w:tcW w:w="489" w:type="pct"/>
            <w:shd w:val="clear" w:color="auto" w:fill="auto"/>
            <w:noWrap/>
            <w:vAlign w:val="bottom"/>
            <w:hideMark/>
          </w:tcPr>
          <w:p w14:paraId="274A8C7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21.3</w:t>
            </w:r>
          </w:p>
        </w:tc>
        <w:tc>
          <w:tcPr>
            <w:tcW w:w="342" w:type="pct"/>
            <w:shd w:val="clear" w:color="auto" w:fill="auto"/>
            <w:noWrap/>
            <w:vAlign w:val="bottom"/>
            <w:hideMark/>
          </w:tcPr>
          <w:p w14:paraId="71FB7D48"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19.9</w:t>
            </w:r>
          </w:p>
        </w:tc>
        <w:tc>
          <w:tcPr>
            <w:tcW w:w="538" w:type="pct"/>
            <w:shd w:val="clear" w:color="auto" w:fill="auto"/>
            <w:noWrap/>
            <w:vAlign w:val="bottom"/>
            <w:hideMark/>
          </w:tcPr>
          <w:p w14:paraId="58021B01"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54.2</w:t>
            </w:r>
          </w:p>
        </w:tc>
        <w:tc>
          <w:tcPr>
            <w:tcW w:w="489" w:type="pct"/>
            <w:shd w:val="clear" w:color="auto" w:fill="auto"/>
            <w:noWrap/>
            <w:vAlign w:val="bottom"/>
            <w:hideMark/>
          </w:tcPr>
          <w:p w14:paraId="63D2EC1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62.5</w:t>
            </w:r>
          </w:p>
        </w:tc>
        <w:tc>
          <w:tcPr>
            <w:tcW w:w="539" w:type="pct"/>
            <w:shd w:val="clear" w:color="auto" w:fill="auto"/>
            <w:noWrap/>
            <w:vAlign w:val="bottom"/>
            <w:hideMark/>
          </w:tcPr>
          <w:p w14:paraId="2DB95DA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32.6</w:t>
            </w:r>
          </w:p>
        </w:tc>
        <w:tc>
          <w:tcPr>
            <w:tcW w:w="586" w:type="pct"/>
            <w:shd w:val="clear" w:color="auto" w:fill="auto"/>
            <w:noWrap/>
            <w:vAlign w:val="bottom"/>
            <w:hideMark/>
          </w:tcPr>
          <w:p w14:paraId="3B4A4A8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20.3</w:t>
            </w:r>
          </w:p>
        </w:tc>
        <w:tc>
          <w:tcPr>
            <w:tcW w:w="720" w:type="pct"/>
            <w:shd w:val="clear" w:color="auto" w:fill="auto"/>
            <w:noWrap/>
            <w:vAlign w:val="bottom"/>
            <w:hideMark/>
          </w:tcPr>
          <w:p w14:paraId="2C18D5E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31.5</w:t>
            </w:r>
          </w:p>
        </w:tc>
        <w:tc>
          <w:tcPr>
            <w:tcW w:w="553" w:type="pct"/>
            <w:shd w:val="clear" w:color="auto" w:fill="auto"/>
            <w:noWrap/>
            <w:vAlign w:val="bottom"/>
            <w:hideMark/>
          </w:tcPr>
          <w:p w14:paraId="4FD2209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4.5</w:t>
            </w:r>
          </w:p>
        </w:tc>
      </w:tr>
      <w:tr w:rsidR="009E3E2D" w:rsidRPr="004E0A87" w14:paraId="5CFD278B" w14:textId="77777777" w:rsidTr="00DA61D9">
        <w:trPr>
          <w:trHeight w:val="300"/>
        </w:trPr>
        <w:tc>
          <w:tcPr>
            <w:tcW w:w="744" w:type="pct"/>
            <w:shd w:val="clear" w:color="auto" w:fill="auto"/>
            <w:noWrap/>
            <w:vAlign w:val="bottom"/>
            <w:hideMark/>
          </w:tcPr>
          <w:p w14:paraId="5F113FF1"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Birbhum</w:t>
            </w:r>
            <w:proofErr w:type="spellEnd"/>
          </w:p>
        </w:tc>
        <w:tc>
          <w:tcPr>
            <w:tcW w:w="489" w:type="pct"/>
            <w:shd w:val="clear" w:color="auto" w:fill="auto"/>
            <w:noWrap/>
            <w:vAlign w:val="bottom"/>
            <w:hideMark/>
          </w:tcPr>
          <w:p w14:paraId="33CEF4F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30.3</w:t>
            </w:r>
          </w:p>
        </w:tc>
        <w:tc>
          <w:tcPr>
            <w:tcW w:w="342" w:type="pct"/>
            <w:shd w:val="clear" w:color="auto" w:fill="auto"/>
            <w:noWrap/>
            <w:vAlign w:val="bottom"/>
            <w:hideMark/>
          </w:tcPr>
          <w:p w14:paraId="2599721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31.6</w:t>
            </w:r>
          </w:p>
        </w:tc>
        <w:tc>
          <w:tcPr>
            <w:tcW w:w="538" w:type="pct"/>
            <w:shd w:val="clear" w:color="auto" w:fill="auto"/>
            <w:noWrap/>
            <w:vAlign w:val="bottom"/>
            <w:hideMark/>
          </w:tcPr>
          <w:p w14:paraId="0ABAB094"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59</w:t>
            </w:r>
          </w:p>
        </w:tc>
        <w:tc>
          <w:tcPr>
            <w:tcW w:w="489" w:type="pct"/>
            <w:shd w:val="clear" w:color="auto" w:fill="auto"/>
            <w:noWrap/>
            <w:vAlign w:val="bottom"/>
            <w:hideMark/>
          </w:tcPr>
          <w:p w14:paraId="3714D78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63.8</w:t>
            </w:r>
          </w:p>
        </w:tc>
        <w:tc>
          <w:tcPr>
            <w:tcW w:w="539" w:type="pct"/>
            <w:shd w:val="clear" w:color="auto" w:fill="auto"/>
            <w:noWrap/>
            <w:vAlign w:val="bottom"/>
            <w:hideMark/>
          </w:tcPr>
          <w:p w14:paraId="359D7E5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40.5</w:t>
            </w:r>
          </w:p>
        </w:tc>
        <w:tc>
          <w:tcPr>
            <w:tcW w:w="586" w:type="pct"/>
            <w:shd w:val="clear" w:color="auto" w:fill="auto"/>
            <w:noWrap/>
            <w:vAlign w:val="bottom"/>
            <w:hideMark/>
          </w:tcPr>
          <w:p w14:paraId="76045B5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29.5</w:t>
            </w:r>
          </w:p>
        </w:tc>
        <w:tc>
          <w:tcPr>
            <w:tcW w:w="720" w:type="pct"/>
            <w:shd w:val="clear" w:color="auto" w:fill="auto"/>
            <w:noWrap/>
            <w:vAlign w:val="bottom"/>
            <w:hideMark/>
          </w:tcPr>
          <w:p w14:paraId="203212D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43.1</w:t>
            </w:r>
          </w:p>
        </w:tc>
        <w:tc>
          <w:tcPr>
            <w:tcW w:w="553" w:type="pct"/>
            <w:shd w:val="clear" w:color="auto" w:fill="auto"/>
            <w:noWrap/>
            <w:vAlign w:val="bottom"/>
            <w:hideMark/>
          </w:tcPr>
          <w:p w14:paraId="3C09BF5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10.1</w:t>
            </w:r>
          </w:p>
        </w:tc>
      </w:tr>
    </w:tbl>
    <w:p w14:paraId="76E2E446" w14:textId="77777777" w:rsidR="009E3E2D" w:rsidRPr="004E0A87" w:rsidRDefault="009E3E2D" w:rsidP="009E3E2D">
      <w:pPr>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Source: Calculated from IIPS, 2016</w:t>
      </w:r>
    </w:p>
    <w:p w14:paraId="795C3707" w14:textId="77777777" w:rsidR="009E3E2D" w:rsidRPr="004E0A87" w:rsidRDefault="009E3E2D" w:rsidP="00251C95">
      <w:pPr>
        <w:pStyle w:val="Heading2"/>
        <w:rPr>
          <w:rFonts w:ascii="Times New Roman" w:hAnsi="Times New Roman" w:cs="Times New Roman"/>
          <w:b/>
          <w:color w:val="auto"/>
          <w:sz w:val="24"/>
          <w:szCs w:val="24"/>
        </w:rPr>
      </w:pPr>
      <w:bookmarkStart w:id="16" w:name="_Toc482165588"/>
      <w:r w:rsidRPr="004E0A87">
        <w:rPr>
          <w:rFonts w:ascii="Times New Roman" w:hAnsi="Times New Roman" w:cs="Times New Roman"/>
          <w:b/>
          <w:color w:val="auto"/>
          <w:sz w:val="24"/>
          <w:szCs w:val="24"/>
        </w:rPr>
        <w:t>Burden of disease</w:t>
      </w:r>
      <w:bookmarkEnd w:id="16"/>
      <w:r w:rsidRPr="004E0A87">
        <w:rPr>
          <w:rFonts w:ascii="Times New Roman" w:hAnsi="Times New Roman" w:cs="Times New Roman"/>
          <w:b/>
          <w:color w:val="auto"/>
          <w:sz w:val="24"/>
          <w:szCs w:val="24"/>
        </w:rPr>
        <w:t xml:space="preserve"> </w:t>
      </w:r>
    </w:p>
    <w:p w14:paraId="61B8136F"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Lack of data from the private sector prevent us from drawing a complete picture of burden of disease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The government data indicate that communicable diseases form 85 percent of the burden of disease.</w:t>
      </w:r>
    </w:p>
    <w:p w14:paraId="6DCE67F5" w14:textId="77777777" w:rsidR="009E3E2D" w:rsidRPr="004E0A87" w:rsidRDefault="009E3E2D" w:rsidP="009E3E2D">
      <w:pPr>
        <w:spacing w:line="360" w:lineRule="auto"/>
        <w:jc w:val="center"/>
        <w:rPr>
          <w:rFonts w:ascii="Times New Roman" w:hAnsi="Times New Roman" w:cs="Times New Roman"/>
          <w:sz w:val="24"/>
          <w:szCs w:val="24"/>
        </w:rPr>
      </w:pPr>
      <w:r w:rsidRPr="004E0A87">
        <w:rPr>
          <w:rFonts w:ascii="Times New Roman" w:hAnsi="Times New Roman" w:cs="Times New Roman"/>
          <w:sz w:val="24"/>
          <w:szCs w:val="24"/>
        </w:rPr>
        <w:t xml:space="preserve">Table 3.3. Distribution of Diseases treated in public facilities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in August 2016</w:t>
      </w:r>
    </w:p>
    <w:tbl>
      <w:tblPr>
        <w:tblW w:w="7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960"/>
        <w:gridCol w:w="960"/>
        <w:gridCol w:w="960"/>
        <w:gridCol w:w="960"/>
        <w:gridCol w:w="966"/>
        <w:gridCol w:w="960"/>
      </w:tblGrid>
      <w:tr w:rsidR="009E3E2D" w:rsidRPr="004E0A87" w14:paraId="475604E6" w14:textId="77777777" w:rsidTr="00DA61D9">
        <w:trPr>
          <w:trHeight w:val="495"/>
          <w:jc w:val="center"/>
        </w:trPr>
        <w:tc>
          <w:tcPr>
            <w:tcW w:w="1955" w:type="dxa"/>
            <w:shd w:val="clear" w:color="auto" w:fill="auto"/>
            <w:noWrap/>
            <w:vAlign w:val="bottom"/>
            <w:hideMark/>
          </w:tcPr>
          <w:p w14:paraId="22770BA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Diseases</w:t>
            </w:r>
          </w:p>
        </w:tc>
        <w:tc>
          <w:tcPr>
            <w:tcW w:w="960" w:type="dxa"/>
            <w:shd w:val="clear" w:color="auto" w:fill="auto"/>
            <w:noWrap/>
            <w:vAlign w:val="bottom"/>
            <w:hideMark/>
          </w:tcPr>
          <w:p w14:paraId="4C06E3DA"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M</w:t>
            </w:r>
          </w:p>
        </w:tc>
        <w:tc>
          <w:tcPr>
            <w:tcW w:w="960" w:type="dxa"/>
            <w:shd w:val="clear" w:color="auto" w:fill="auto"/>
            <w:noWrap/>
            <w:vAlign w:val="bottom"/>
            <w:hideMark/>
          </w:tcPr>
          <w:p w14:paraId="3F600866"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Percent</w:t>
            </w:r>
          </w:p>
        </w:tc>
        <w:tc>
          <w:tcPr>
            <w:tcW w:w="960" w:type="dxa"/>
            <w:shd w:val="clear" w:color="auto" w:fill="auto"/>
            <w:noWrap/>
            <w:vAlign w:val="bottom"/>
            <w:hideMark/>
          </w:tcPr>
          <w:p w14:paraId="622F019A"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F</w:t>
            </w:r>
          </w:p>
        </w:tc>
        <w:tc>
          <w:tcPr>
            <w:tcW w:w="960" w:type="dxa"/>
            <w:shd w:val="clear" w:color="auto" w:fill="auto"/>
            <w:noWrap/>
            <w:vAlign w:val="bottom"/>
            <w:hideMark/>
          </w:tcPr>
          <w:p w14:paraId="405D54E6"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Percent</w:t>
            </w:r>
          </w:p>
        </w:tc>
        <w:tc>
          <w:tcPr>
            <w:tcW w:w="966" w:type="dxa"/>
            <w:shd w:val="clear" w:color="auto" w:fill="auto"/>
            <w:noWrap/>
            <w:vAlign w:val="bottom"/>
            <w:hideMark/>
          </w:tcPr>
          <w:p w14:paraId="578EE13B"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All</w:t>
            </w:r>
          </w:p>
        </w:tc>
        <w:tc>
          <w:tcPr>
            <w:tcW w:w="960" w:type="dxa"/>
            <w:shd w:val="clear" w:color="auto" w:fill="auto"/>
            <w:noWrap/>
            <w:vAlign w:val="bottom"/>
            <w:hideMark/>
          </w:tcPr>
          <w:p w14:paraId="1F6380EF"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Percent</w:t>
            </w:r>
          </w:p>
        </w:tc>
      </w:tr>
      <w:tr w:rsidR="009E3E2D" w:rsidRPr="004E0A87" w14:paraId="67F4CD8E" w14:textId="77777777" w:rsidTr="00DA61D9">
        <w:trPr>
          <w:trHeight w:val="300"/>
          <w:jc w:val="center"/>
        </w:trPr>
        <w:tc>
          <w:tcPr>
            <w:tcW w:w="1955" w:type="dxa"/>
            <w:shd w:val="clear" w:color="auto" w:fill="auto"/>
            <w:noWrap/>
            <w:vAlign w:val="bottom"/>
            <w:hideMark/>
          </w:tcPr>
          <w:p w14:paraId="4A06CE9C"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Communicable</w:t>
            </w:r>
          </w:p>
        </w:tc>
        <w:tc>
          <w:tcPr>
            <w:tcW w:w="960" w:type="dxa"/>
            <w:shd w:val="clear" w:color="auto" w:fill="auto"/>
            <w:noWrap/>
            <w:vAlign w:val="bottom"/>
            <w:hideMark/>
          </w:tcPr>
          <w:p w14:paraId="02311576"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   22,153</w:t>
            </w:r>
          </w:p>
        </w:tc>
        <w:tc>
          <w:tcPr>
            <w:tcW w:w="960" w:type="dxa"/>
            <w:shd w:val="clear" w:color="auto" w:fill="auto"/>
            <w:noWrap/>
            <w:vAlign w:val="bottom"/>
            <w:hideMark/>
          </w:tcPr>
          <w:p w14:paraId="3010FAB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84.3</w:t>
            </w:r>
          </w:p>
        </w:tc>
        <w:tc>
          <w:tcPr>
            <w:tcW w:w="960" w:type="dxa"/>
            <w:shd w:val="clear" w:color="auto" w:fill="auto"/>
            <w:noWrap/>
            <w:vAlign w:val="bottom"/>
            <w:hideMark/>
          </w:tcPr>
          <w:p w14:paraId="166F878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   15,513</w:t>
            </w:r>
          </w:p>
        </w:tc>
        <w:tc>
          <w:tcPr>
            <w:tcW w:w="960" w:type="dxa"/>
            <w:shd w:val="clear" w:color="auto" w:fill="auto"/>
            <w:noWrap/>
            <w:vAlign w:val="bottom"/>
            <w:hideMark/>
          </w:tcPr>
          <w:p w14:paraId="4FAEAA8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87.0</w:t>
            </w:r>
          </w:p>
        </w:tc>
        <w:tc>
          <w:tcPr>
            <w:tcW w:w="966" w:type="dxa"/>
            <w:shd w:val="clear" w:color="auto" w:fill="auto"/>
            <w:noWrap/>
            <w:vAlign w:val="bottom"/>
            <w:hideMark/>
          </w:tcPr>
          <w:p w14:paraId="7AD17D4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    37,750</w:t>
            </w:r>
          </w:p>
        </w:tc>
        <w:tc>
          <w:tcPr>
            <w:tcW w:w="960" w:type="dxa"/>
            <w:shd w:val="clear" w:color="auto" w:fill="auto"/>
            <w:noWrap/>
            <w:vAlign w:val="bottom"/>
            <w:hideMark/>
          </w:tcPr>
          <w:p w14:paraId="51C0AE8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85.4</w:t>
            </w:r>
          </w:p>
        </w:tc>
      </w:tr>
      <w:tr w:rsidR="009E3E2D" w:rsidRPr="004E0A87" w14:paraId="23A7D623" w14:textId="77777777" w:rsidTr="00DA61D9">
        <w:trPr>
          <w:trHeight w:val="300"/>
          <w:jc w:val="center"/>
        </w:trPr>
        <w:tc>
          <w:tcPr>
            <w:tcW w:w="1955" w:type="dxa"/>
            <w:shd w:val="clear" w:color="auto" w:fill="auto"/>
            <w:noWrap/>
            <w:vAlign w:val="bottom"/>
            <w:hideMark/>
          </w:tcPr>
          <w:p w14:paraId="357EB03B"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Non-communicable </w:t>
            </w:r>
          </w:p>
        </w:tc>
        <w:tc>
          <w:tcPr>
            <w:tcW w:w="960" w:type="dxa"/>
            <w:shd w:val="clear" w:color="auto" w:fill="auto"/>
            <w:noWrap/>
            <w:vAlign w:val="bottom"/>
            <w:hideMark/>
          </w:tcPr>
          <w:p w14:paraId="583B93A2"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4,134</w:t>
            </w:r>
          </w:p>
        </w:tc>
        <w:tc>
          <w:tcPr>
            <w:tcW w:w="960" w:type="dxa"/>
            <w:shd w:val="clear" w:color="auto" w:fill="auto"/>
            <w:noWrap/>
            <w:vAlign w:val="bottom"/>
            <w:hideMark/>
          </w:tcPr>
          <w:p w14:paraId="009BA3A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15.7</w:t>
            </w:r>
          </w:p>
        </w:tc>
        <w:tc>
          <w:tcPr>
            <w:tcW w:w="960" w:type="dxa"/>
            <w:shd w:val="clear" w:color="auto" w:fill="auto"/>
            <w:noWrap/>
            <w:vAlign w:val="bottom"/>
            <w:hideMark/>
          </w:tcPr>
          <w:p w14:paraId="6DE192B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2,327</w:t>
            </w:r>
          </w:p>
        </w:tc>
        <w:tc>
          <w:tcPr>
            <w:tcW w:w="960" w:type="dxa"/>
            <w:shd w:val="clear" w:color="auto" w:fill="auto"/>
            <w:noWrap/>
            <w:vAlign w:val="bottom"/>
            <w:hideMark/>
          </w:tcPr>
          <w:p w14:paraId="01C70D12"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13.0</w:t>
            </w:r>
          </w:p>
        </w:tc>
        <w:tc>
          <w:tcPr>
            <w:tcW w:w="966" w:type="dxa"/>
            <w:shd w:val="clear" w:color="auto" w:fill="auto"/>
            <w:noWrap/>
            <w:vAlign w:val="bottom"/>
            <w:hideMark/>
          </w:tcPr>
          <w:p w14:paraId="4C4D113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6,476</w:t>
            </w:r>
          </w:p>
        </w:tc>
        <w:tc>
          <w:tcPr>
            <w:tcW w:w="960" w:type="dxa"/>
            <w:shd w:val="clear" w:color="auto" w:fill="auto"/>
            <w:noWrap/>
            <w:vAlign w:val="bottom"/>
            <w:hideMark/>
          </w:tcPr>
          <w:p w14:paraId="439AC5E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14.6</w:t>
            </w:r>
          </w:p>
        </w:tc>
      </w:tr>
      <w:tr w:rsidR="009E3E2D" w:rsidRPr="004E0A87" w14:paraId="2D956A48" w14:textId="77777777" w:rsidTr="00DA61D9">
        <w:trPr>
          <w:trHeight w:val="300"/>
          <w:jc w:val="center"/>
        </w:trPr>
        <w:tc>
          <w:tcPr>
            <w:tcW w:w="1955" w:type="dxa"/>
            <w:shd w:val="clear" w:color="auto" w:fill="auto"/>
            <w:noWrap/>
            <w:vAlign w:val="bottom"/>
            <w:hideMark/>
          </w:tcPr>
          <w:p w14:paraId="78CEC9AA"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All</w:t>
            </w:r>
          </w:p>
        </w:tc>
        <w:tc>
          <w:tcPr>
            <w:tcW w:w="960" w:type="dxa"/>
            <w:shd w:val="clear" w:color="auto" w:fill="auto"/>
            <w:noWrap/>
            <w:vAlign w:val="bottom"/>
            <w:hideMark/>
          </w:tcPr>
          <w:p w14:paraId="301B6D81"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26,287</w:t>
            </w:r>
          </w:p>
        </w:tc>
        <w:tc>
          <w:tcPr>
            <w:tcW w:w="960" w:type="dxa"/>
            <w:shd w:val="clear" w:color="auto" w:fill="auto"/>
            <w:noWrap/>
            <w:vAlign w:val="bottom"/>
            <w:hideMark/>
          </w:tcPr>
          <w:p w14:paraId="2744B32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100</w:t>
            </w:r>
          </w:p>
        </w:tc>
        <w:tc>
          <w:tcPr>
            <w:tcW w:w="960" w:type="dxa"/>
            <w:shd w:val="clear" w:color="auto" w:fill="auto"/>
            <w:noWrap/>
            <w:vAlign w:val="bottom"/>
            <w:hideMark/>
          </w:tcPr>
          <w:p w14:paraId="119A798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17,840</w:t>
            </w:r>
          </w:p>
        </w:tc>
        <w:tc>
          <w:tcPr>
            <w:tcW w:w="960" w:type="dxa"/>
            <w:shd w:val="clear" w:color="auto" w:fill="auto"/>
            <w:noWrap/>
            <w:vAlign w:val="bottom"/>
            <w:hideMark/>
          </w:tcPr>
          <w:p w14:paraId="6E33E728"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100</w:t>
            </w:r>
          </w:p>
        </w:tc>
        <w:tc>
          <w:tcPr>
            <w:tcW w:w="966" w:type="dxa"/>
            <w:shd w:val="clear" w:color="auto" w:fill="auto"/>
            <w:noWrap/>
            <w:vAlign w:val="bottom"/>
            <w:hideMark/>
          </w:tcPr>
          <w:p w14:paraId="5837EA8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44,227</w:t>
            </w:r>
          </w:p>
        </w:tc>
        <w:tc>
          <w:tcPr>
            <w:tcW w:w="960" w:type="dxa"/>
            <w:shd w:val="clear" w:color="auto" w:fill="auto"/>
            <w:noWrap/>
            <w:vAlign w:val="bottom"/>
            <w:hideMark/>
          </w:tcPr>
          <w:p w14:paraId="742E418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100</w:t>
            </w:r>
          </w:p>
        </w:tc>
      </w:tr>
    </w:tbl>
    <w:p w14:paraId="581B1E80" w14:textId="77777777" w:rsidR="009E3E2D" w:rsidRPr="004E0A87" w:rsidRDefault="009E3E2D" w:rsidP="009E3E2D">
      <w:pPr>
        <w:jc w:val="both"/>
        <w:rPr>
          <w:rFonts w:ascii="Times New Roman" w:eastAsia="Times New Roman" w:hAnsi="Times New Roman" w:cs="Times New Roman"/>
          <w:sz w:val="20"/>
          <w:szCs w:val="20"/>
          <w:lang w:bidi="bn-IN"/>
        </w:rPr>
      </w:pPr>
      <w:r w:rsidRPr="004E0A87">
        <w:rPr>
          <w:rFonts w:ascii="Times New Roman" w:hAnsi="Times New Roman" w:cs="Times New Roman"/>
          <w:sz w:val="20"/>
          <w:szCs w:val="20"/>
        </w:rPr>
        <w:lastRenderedPageBreak/>
        <w:t>Source: CMOH-</w:t>
      </w:r>
      <w:proofErr w:type="spellStart"/>
      <w:proofErr w:type="gramStart"/>
      <w:r w:rsidRPr="004E0A87">
        <w:rPr>
          <w:rFonts w:ascii="Times New Roman" w:hAnsi="Times New Roman" w:cs="Times New Roman"/>
          <w:sz w:val="20"/>
          <w:szCs w:val="20"/>
        </w:rPr>
        <w:t>Birbhum</w:t>
      </w:r>
      <w:proofErr w:type="spellEnd"/>
      <w:r w:rsidRPr="004E0A87">
        <w:rPr>
          <w:rFonts w:ascii="Times New Roman" w:hAnsi="Times New Roman" w:cs="Times New Roman"/>
          <w:sz w:val="20"/>
          <w:szCs w:val="20"/>
        </w:rPr>
        <w:t>(</w:t>
      </w:r>
      <w:proofErr w:type="gramEnd"/>
      <w:r w:rsidRPr="004E0A87">
        <w:rPr>
          <w:rFonts w:ascii="Times New Roman" w:hAnsi="Times New Roman" w:cs="Times New Roman"/>
          <w:sz w:val="20"/>
          <w:szCs w:val="20"/>
        </w:rPr>
        <w:t xml:space="preserve">2016) </w:t>
      </w:r>
    </w:p>
    <w:p w14:paraId="236E063E" w14:textId="77777777" w:rsidR="009E3E2D" w:rsidRPr="004E0A87" w:rsidRDefault="009E3E2D" w:rsidP="009E3E2D">
      <w:pPr>
        <w:spacing w:line="360" w:lineRule="auto"/>
        <w:jc w:val="both"/>
        <w:rPr>
          <w:rFonts w:ascii="Times New Roman" w:hAnsi="Times New Roman" w:cs="Times New Roman"/>
          <w:sz w:val="20"/>
          <w:szCs w:val="20"/>
        </w:rPr>
      </w:pPr>
    </w:p>
    <w:p w14:paraId="4EF24806" w14:textId="77777777" w:rsidR="009E3E2D" w:rsidRPr="004E0A87" w:rsidRDefault="009E3E2D" w:rsidP="009E3E2D">
      <w:pPr>
        <w:spacing w:after="0" w:line="360" w:lineRule="auto"/>
        <w:ind w:firstLine="720"/>
        <w:jc w:val="both"/>
        <w:rPr>
          <w:rFonts w:ascii="Times New Roman" w:eastAsia="Times New Roman" w:hAnsi="Times New Roman" w:cs="Times New Roman"/>
          <w:sz w:val="24"/>
          <w:szCs w:val="24"/>
          <w:lang w:bidi="bn-IN"/>
        </w:rPr>
      </w:pPr>
      <w:r w:rsidRPr="004E0A87">
        <w:rPr>
          <w:rFonts w:ascii="Times New Roman" w:hAnsi="Times New Roman" w:cs="Times New Roman"/>
          <w:sz w:val="24"/>
          <w:szCs w:val="24"/>
        </w:rPr>
        <w:t xml:space="preserve">Again, of the total number of cases reported in the public facilities an overwhelming majority (72%) suffered from </w:t>
      </w:r>
      <w:r w:rsidRPr="004E0A87">
        <w:rPr>
          <w:rFonts w:ascii="Times New Roman" w:eastAsia="Times New Roman" w:hAnsi="Times New Roman" w:cs="Times New Roman"/>
          <w:sz w:val="24"/>
          <w:szCs w:val="24"/>
          <w:lang w:bidi="bn-IN"/>
        </w:rPr>
        <w:t>Acute Respiratory Infection (ARI) (including influenza and excluding pneumonia).</w:t>
      </w:r>
    </w:p>
    <w:p w14:paraId="3FC1DD4E"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0"/>
          <w:szCs w:val="20"/>
        </w:rPr>
        <w:t>T</w:t>
      </w:r>
      <w:r w:rsidRPr="004E0A87">
        <w:rPr>
          <w:rFonts w:ascii="Times New Roman" w:hAnsi="Times New Roman" w:cs="Times New Roman"/>
          <w:sz w:val="24"/>
          <w:szCs w:val="24"/>
        </w:rPr>
        <w:t>able 3.4. Distribution of episodes of communicable diseases registered/treated in public facilities – August 2016</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816"/>
        <w:gridCol w:w="930"/>
        <w:gridCol w:w="1026"/>
        <w:gridCol w:w="1308"/>
        <w:gridCol w:w="1158"/>
      </w:tblGrid>
      <w:tr w:rsidR="009E3E2D" w:rsidRPr="004E0A87" w14:paraId="79447003" w14:textId="77777777" w:rsidTr="0040651A">
        <w:trPr>
          <w:trHeight w:val="300"/>
        </w:trPr>
        <w:tc>
          <w:tcPr>
            <w:tcW w:w="2213" w:type="pct"/>
            <w:shd w:val="clear" w:color="auto" w:fill="auto"/>
            <w:noWrap/>
            <w:vAlign w:val="bottom"/>
            <w:hideMark/>
          </w:tcPr>
          <w:p w14:paraId="0B53CBFC"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Name of Disease as per standard</w:t>
            </w:r>
          </w:p>
        </w:tc>
        <w:tc>
          <w:tcPr>
            <w:tcW w:w="2171" w:type="pct"/>
            <w:gridSpan w:val="4"/>
            <w:shd w:val="clear" w:color="auto" w:fill="auto"/>
            <w:noWrap/>
            <w:vAlign w:val="bottom"/>
            <w:hideMark/>
          </w:tcPr>
          <w:p w14:paraId="28C5437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Patients reported/ Treated during the month</w:t>
            </w:r>
          </w:p>
        </w:tc>
        <w:tc>
          <w:tcPr>
            <w:tcW w:w="616" w:type="pct"/>
            <w:shd w:val="clear" w:color="auto" w:fill="auto"/>
            <w:noWrap/>
            <w:vAlign w:val="bottom"/>
            <w:hideMark/>
          </w:tcPr>
          <w:p w14:paraId="32B8DEB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
        </w:tc>
      </w:tr>
      <w:tr w:rsidR="009E3E2D" w:rsidRPr="004E0A87" w14:paraId="3655819C" w14:textId="77777777" w:rsidTr="0040651A">
        <w:trPr>
          <w:trHeight w:val="300"/>
        </w:trPr>
        <w:tc>
          <w:tcPr>
            <w:tcW w:w="2213" w:type="pct"/>
            <w:shd w:val="clear" w:color="auto" w:fill="auto"/>
            <w:noWrap/>
            <w:vAlign w:val="bottom"/>
            <w:hideMark/>
          </w:tcPr>
          <w:p w14:paraId="518A0E0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Definition of case</w:t>
            </w:r>
          </w:p>
        </w:tc>
        <w:tc>
          <w:tcPr>
            <w:tcW w:w="434" w:type="pct"/>
            <w:shd w:val="clear" w:color="auto" w:fill="auto"/>
            <w:noWrap/>
            <w:vAlign w:val="bottom"/>
            <w:hideMark/>
          </w:tcPr>
          <w:p w14:paraId="38486AB9"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M</w:t>
            </w:r>
          </w:p>
        </w:tc>
        <w:tc>
          <w:tcPr>
            <w:tcW w:w="495" w:type="pct"/>
            <w:shd w:val="clear" w:color="auto" w:fill="auto"/>
            <w:noWrap/>
            <w:vAlign w:val="bottom"/>
            <w:hideMark/>
          </w:tcPr>
          <w:p w14:paraId="4D3308AF"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F</w:t>
            </w:r>
          </w:p>
        </w:tc>
        <w:tc>
          <w:tcPr>
            <w:tcW w:w="546" w:type="pct"/>
            <w:shd w:val="clear" w:color="auto" w:fill="auto"/>
            <w:noWrap/>
            <w:vAlign w:val="bottom"/>
            <w:hideMark/>
          </w:tcPr>
          <w:p w14:paraId="39E0F45F"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Total</w:t>
            </w:r>
          </w:p>
        </w:tc>
        <w:tc>
          <w:tcPr>
            <w:tcW w:w="696" w:type="pct"/>
            <w:shd w:val="clear" w:color="auto" w:fill="auto"/>
            <w:noWrap/>
            <w:vAlign w:val="bottom"/>
            <w:hideMark/>
          </w:tcPr>
          <w:p w14:paraId="060BAF57"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Percent female to total</w:t>
            </w:r>
          </w:p>
        </w:tc>
        <w:tc>
          <w:tcPr>
            <w:tcW w:w="616" w:type="pct"/>
            <w:shd w:val="clear" w:color="auto" w:fill="auto"/>
            <w:noWrap/>
            <w:vAlign w:val="bottom"/>
            <w:hideMark/>
          </w:tcPr>
          <w:p w14:paraId="09525362"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Episode as percent to total Cases</w:t>
            </w:r>
          </w:p>
        </w:tc>
      </w:tr>
      <w:tr w:rsidR="009E3E2D" w:rsidRPr="004E0A87" w14:paraId="50A558BC" w14:textId="77777777" w:rsidTr="0040651A">
        <w:trPr>
          <w:trHeight w:val="600"/>
        </w:trPr>
        <w:tc>
          <w:tcPr>
            <w:tcW w:w="2213" w:type="pct"/>
            <w:shd w:val="clear" w:color="auto" w:fill="auto"/>
            <w:vAlign w:val="bottom"/>
            <w:hideMark/>
          </w:tcPr>
          <w:p w14:paraId="095A218E" w14:textId="1A6370C4"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Acute Diarrheal Diseases </w:t>
            </w:r>
            <w:r w:rsidRPr="004E0A87">
              <w:rPr>
                <w:rFonts w:ascii="Times New Roman" w:eastAsia="Times New Roman" w:hAnsi="Times New Roman" w:cs="Times New Roman"/>
                <w:sz w:val="20"/>
                <w:szCs w:val="20"/>
                <w:lang w:bidi="bn-IN"/>
              </w:rPr>
              <w:br/>
              <w:t>(including Gastro Enteritis etc</w:t>
            </w:r>
            <w:r w:rsidR="0040651A">
              <w:rPr>
                <w:rFonts w:ascii="Times New Roman" w:eastAsia="Times New Roman" w:hAnsi="Times New Roman" w:cs="Times New Roman"/>
                <w:sz w:val="20"/>
                <w:szCs w:val="20"/>
                <w:lang w:bidi="bn-IN"/>
              </w:rPr>
              <w:t>.</w:t>
            </w:r>
            <w:r w:rsidRPr="004E0A87">
              <w:rPr>
                <w:rFonts w:ascii="Times New Roman" w:eastAsia="Times New Roman" w:hAnsi="Times New Roman" w:cs="Times New Roman"/>
                <w:sz w:val="20"/>
                <w:szCs w:val="20"/>
                <w:lang w:bidi="bn-IN"/>
              </w:rPr>
              <w:t>)</w:t>
            </w:r>
          </w:p>
        </w:tc>
        <w:tc>
          <w:tcPr>
            <w:tcW w:w="434" w:type="pct"/>
            <w:shd w:val="clear" w:color="auto" w:fill="auto"/>
            <w:noWrap/>
            <w:vAlign w:val="bottom"/>
            <w:hideMark/>
          </w:tcPr>
          <w:p w14:paraId="61C5FCE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2,893</w:t>
            </w:r>
          </w:p>
        </w:tc>
        <w:tc>
          <w:tcPr>
            <w:tcW w:w="495" w:type="pct"/>
            <w:shd w:val="clear" w:color="auto" w:fill="auto"/>
            <w:noWrap/>
            <w:vAlign w:val="bottom"/>
            <w:hideMark/>
          </w:tcPr>
          <w:p w14:paraId="0385271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3,081</w:t>
            </w:r>
          </w:p>
        </w:tc>
        <w:tc>
          <w:tcPr>
            <w:tcW w:w="546" w:type="pct"/>
            <w:shd w:val="clear" w:color="auto" w:fill="auto"/>
            <w:noWrap/>
            <w:vAlign w:val="bottom"/>
            <w:hideMark/>
          </w:tcPr>
          <w:p w14:paraId="2639045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5,974</w:t>
            </w:r>
          </w:p>
        </w:tc>
        <w:tc>
          <w:tcPr>
            <w:tcW w:w="696" w:type="pct"/>
            <w:shd w:val="clear" w:color="auto" w:fill="auto"/>
            <w:noWrap/>
            <w:vAlign w:val="bottom"/>
            <w:hideMark/>
          </w:tcPr>
          <w:p w14:paraId="7467F117"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51.6</w:t>
            </w:r>
          </w:p>
        </w:tc>
        <w:tc>
          <w:tcPr>
            <w:tcW w:w="616" w:type="pct"/>
            <w:shd w:val="clear" w:color="auto" w:fill="auto"/>
            <w:noWrap/>
            <w:vAlign w:val="bottom"/>
            <w:hideMark/>
          </w:tcPr>
          <w:p w14:paraId="5298F2B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15.9</w:t>
            </w:r>
          </w:p>
        </w:tc>
      </w:tr>
      <w:tr w:rsidR="009E3E2D" w:rsidRPr="004E0A87" w14:paraId="622E7D4C" w14:textId="77777777" w:rsidTr="0040651A">
        <w:trPr>
          <w:trHeight w:val="300"/>
        </w:trPr>
        <w:tc>
          <w:tcPr>
            <w:tcW w:w="2213" w:type="pct"/>
            <w:shd w:val="clear" w:color="auto" w:fill="auto"/>
            <w:noWrap/>
            <w:vAlign w:val="bottom"/>
            <w:hideMark/>
          </w:tcPr>
          <w:p w14:paraId="724A0BD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Tetanus other than Neonatal</w:t>
            </w:r>
          </w:p>
        </w:tc>
        <w:tc>
          <w:tcPr>
            <w:tcW w:w="434" w:type="pct"/>
            <w:shd w:val="clear" w:color="auto" w:fill="auto"/>
            <w:noWrap/>
            <w:vAlign w:val="bottom"/>
            <w:hideMark/>
          </w:tcPr>
          <w:p w14:paraId="1DB55EB9"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w:t>
            </w:r>
          </w:p>
        </w:tc>
        <w:tc>
          <w:tcPr>
            <w:tcW w:w="495" w:type="pct"/>
            <w:shd w:val="clear" w:color="auto" w:fill="auto"/>
            <w:noWrap/>
            <w:vAlign w:val="bottom"/>
            <w:hideMark/>
          </w:tcPr>
          <w:p w14:paraId="51FF9F6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w:t>
            </w:r>
          </w:p>
        </w:tc>
        <w:tc>
          <w:tcPr>
            <w:tcW w:w="546" w:type="pct"/>
            <w:shd w:val="clear" w:color="auto" w:fill="auto"/>
            <w:noWrap/>
            <w:vAlign w:val="bottom"/>
            <w:hideMark/>
          </w:tcPr>
          <w:p w14:paraId="5693BF42"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w:t>
            </w:r>
          </w:p>
        </w:tc>
        <w:tc>
          <w:tcPr>
            <w:tcW w:w="696" w:type="pct"/>
            <w:shd w:val="clear" w:color="auto" w:fill="auto"/>
            <w:noWrap/>
            <w:vAlign w:val="bottom"/>
            <w:hideMark/>
          </w:tcPr>
          <w:p w14:paraId="7D1D3CAF"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54.5</w:t>
            </w:r>
          </w:p>
        </w:tc>
        <w:tc>
          <w:tcPr>
            <w:tcW w:w="616" w:type="pct"/>
            <w:shd w:val="clear" w:color="auto" w:fill="auto"/>
            <w:noWrap/>
            <w:vAlign w:val="bottom"/>
            <w:hideMark/>
          </w:tcPr>
          <w:p w14:paraId="65AE137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0.0</w:t>
            </w:r>
          </w:p>
        </w:tc>
      </w:tr>
      <w:tr w:rsidR="009E3E2D" w:rsidRPr="004E0A87" w14:paraId="3AF39F15" w14:textId="77777777" w:rsidTr="0040651A">
        <w:trPr>
          <w:trHeight w:val="300"/>
        </w:trPr>
        <w:tc>
          <w:tcPr>
            <w:tcW w:w="2213" w:type="pct"/>
            <w:shd w:val="clear" w:color="auto" w:fill="auto"/>
            <w:noWrap/>
            <w:vAlign w:val="bottom"/>
            <w:hideMark/>
          </w:tcPr>
          <w:p w14:paraId="2C89B31D"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Whooping Cough</w:t>
            </w:r>
          </w:p>
        </w:tc>
        <w:tc>
          <w:tcPr>
            <w:tcW w:w="434" w:type="pct"/>
            <w:shd w:val="clear" w:color="auto" w:fill="auto"/>
            <w:noWrap/>
            <w:vAlign w:val="bottom"/>
            <w:hideMark/>
          </w:tcPr>
          <w:p w14:paraId="39A9259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w:t>
            </w:r>
          </w:p>
        </w:tc>
        <w:tc>
          <w:tcPr>
            <w:tcW w:w="495" w:type="pct"/>
            <w:shd w:val="clear" w:color="auto" w:fill="auto"/>
            <w:noWrap/>
            <w:vAlign w:val="bottom"/>
            <w:hideMark/>
          </w:tcPr>
          <w:p w14:paraId="29140BB1"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w:t>
            </w:r>
          </w:p>
        </w:tc>
        <w:tc>
          <w:tcPr>
            <w:tcW w:w="546" w:type="pct"/>
            <w:shd w:val="clear" w:color="auto" w:fill="auto"/>
            <w:noWrap/>
            <w:vAlign w:val="bottom"/>
            <w:hideMark/>
          </w:tcPr>
          <w:p w14:paraId="0111461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w:t>
            </w:r>
          </w:p>
        </w:tc>
        <w:tc>
          <w:tcPr>
            <w:tcW w:w="696" w:type="pct"/>
            <w:shd w:val="clear" w:color="auto" w:fill="auto"/>
            <w:noWrap/>
            <w:vAlign w:val="bottom"/>
            <w:hideMark/>
          </w:tcPr>
          <w:p w14:paraId="0EBBA4F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NA</w:t>
            </w:r>
          </w:p>
        </w:tc>
        <w:tc>
          <w:tcPr>
            <w:tcW w:w="616" w:type="pct"/>
            <w:shd w:val="clear" w:color="auto" w:fill="auto"/>
            <w:noWrap/>
            <w:vAlign w:val="bottom"/>
            <w:hideMark/>
          </w:tcPr>
          <w:p w14:paraId="4FB3ACA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0.0</w:t>
            </w:r>
          </w:p>
        </w:tc>
      </w:tr>
      <w:tr w:rsidR="009E3E2D" w:rsidRPr="004E0A87" w14:paraId="5DE7CC32" w14:textId="77777777" w:rsidTr="0040651A">
        <w:trPr>
          <w:trHeight w:val="494"/>
        </w:trPr>
        <w:tc>
          <w:tcPr>
            <w:tcW w:w="2213" w:type="pct"/>
            <w:shd w:val="clear" w:color="auto" w:fill="auto"/>
            <w:vAlign w:val="bottom"/>
            <w:hideMark/>
          </w:tcPr>
          <w:p w14:paraId="2F2AB60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Acute respiratory infection (ARI)</w:t>
            </w:r>
            <w:r w:rsidRPr="004E0A87">
              <w:rPr>
                <w:rFonts w:ascii="Times New Roman" w:eastAsia="Times New Roman" w:hAnsi="Times New Roman" w:cs="Times New Roman"/>
                <w:sz w:val="20"/>
                <w:szCs w:val="20"/>
                <w:lang w:bidi="bn-IN"/>
              </w:rPr>
              <w:br/>
              <w:t>including Influenza and excluding Pneumonia)</w:t>
            </w:r>
          </w:p>
        </w:tc>
        <w:tc>
          <w:tcPr>
            <w:tcW w:w="434" w:type="pct"/>
            <w:shd w:val="clear" w:color="auto" w:fill="auto"/>
            <w:noWrap/>
            <w:vAlign w:val="center"/>
            <w:hideMark/>
          </w:tcPr>
          <w:p w14:paraId="14961CBD"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16,425</w:t>
            </w:r>
          </w:p>
        </w:tc>
        <w:tc>
          <w:tcPr>
            <w:tcW w:w="495" w:type="pct"/>
            <w:shd w:val="clear" w:color="auto" w:fill="auto"/>
            <w:noWrap/>
            <w:vAlign w:val="center"/>
            <w:hideMark/>
          </w:tcPr>
          <w:p w14:paraId="5DD92B3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10,526</w:t>
            </w:r>
          </w:p>
        </w:tc>
        <w:tc>
          <w:tcPr>
            <w:tcW w:w="546" w:type="pct"/>
            <w:shd w:val="clear" w:color="auto" w:fill="auto"/>
            <w:noWrap/>
            <w:vAlign w:val="center"/>
            <w:hideMark/>
          </w:tcPr>
          <w:p w14:paraId="6F5CC64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26,951</w:t>
            </w:r>
          </w:p>
        </w:tc>
        <w:tc>
          <w:tcPr>
            <w:tcW w:w="696" w:type="pct"/>
            <w:shd w:val="clear" w:color="auto" w:fill="auto"/>
            <w:noWrap/>
            <w:vAlign w:val="bottom"/>
            <w:hideMark/>
          </w:tcPr>
          <w:p w14:paraId="552FB36A"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39.1</w:t>
            </w:r>
          </w:p>
        </w:tc>
        <w:tc>
          <w:tcPr>
            <w:tcW w:w="616" w:type="pct"/>
            <w:shd w:val="clear" w:color="auto" w:fill="auto"/>
            <w:noWrap/>
            <w:vAlign w:val="bottom"/>
            <w:hideMark/>
          </w:tcPr>
          <w:p w14:paraId="2202BBB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71.6</w:t>
            </w:r>
          </w:p>
        </w:tc>
      </w:tr>
      <w:tr w:rsidR="009E3E2D" w:rsidRPr="004E0A87" w14:paraId="22882805" w14:textId="77777777" w:rsidTr="0040651A">
        <w:trPr>
          <w:trHeight w:val="300"/>
        </w:trPr>
        <w:tc>
          <w:tcPr>
            <w:tcW w:w="2213" w:type="pct"/>
            <w:shd w:val="clear" w:color="auto" w:fill="auto"/>
            <w:noWrap/>
            <w:vAlign w:val="bottom"/>
            <w:hideMark/>
          </w:tcPr>
          <w:p w14:paraId="209171E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Pneumonia</w:t>
            </w:r>
          </w:p>
        </w:tc>
        <w:tc>
          <w:tcPr>
            <w:tcW w:w="434" w:type="pct"/>
            <w:shd w:val="clear" w:color="auto" w:fill="auto"/>
            <w:noWrap/>
            <w:vAlign w:val="bottom"/>
            <w:hideMark/>
          </w:tcPr>
          <w:p w14:paraId="06CB9FA9"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273</w:t>
            </w:r>
          </w:p>
        </w:tc>
        <w:tc>
          <w:tcPr>
            <w:tcW w:w="495" w:type="pct"/>
            <w:shd w:val="clear" w:color="auto" w:fill="auto"/>
            <w:noWrap/>
            <w:vAlign w:val="bottom"/>
            <w:hideMark/>
          </w:tcPr>
          <w:p w14:paraId="4CB8C9B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117</w:t>
            </w:r>
          </w:p>
        </w:tc>
        <w:tc>
          <w:tcPr>
            <w:tcW w:w="546" w:type="pct"/>
            <w:shd w:val="clear" w:color="auto" w:fill="auto"/>
            <w:noWrap/>
            <w:vAlign w:val="bottom"/>
            <w:hideMark/>
          </w:tcPr>
          <w:p w14:paraId="681F81F1"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390</w:t>
            </w:r>
          </w:p>
        </w:tc>
        <w:tc>
          <w:tcPr>
            <w:tcW w:w="696" w:type="pct"/>
            <w:shd w:val="clear" w:color="auto" w:fill="auto"/>
            <w:noWrap/>
            <w:vAlign w:val="bottom"/>
            <w:hideMark/>
          </w:tcPr>
          <w:p w14:paraId="1BC8DC2F"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30.0</w:t>
            </w:r>
          </w:p>
        </w:tc>
        <w:tc>
          <w:tcPr>
            <w:tcW w:w="616" w:type="pct"/>
            <w:shd w:val="clear" w:color="auto" w:fill="auto"/>
            <w:noWrap/>
            <w:vAlign w:val="bottom"/>
            <w:hideMark/>
          </w:tcPr>
          <w:p w14:paraId="03B3C48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w:t>
            </w:r>
          </w:p>
        </w:tc>
      </w:tr>
      <w:tr w:rsidR="009E3E2D" w:rsidRPr="004E0A87" w14:paraId="3DE07AF2" w14:textId="77777777" w:rsidTr="0040651A">
        <w:trPr>
          <w:trHeight w:val="300"/>
        </w:trPr>
        <w:tc>
          <w:tcPr>
            <w:tcW w:w="2213" w:type="pct"/>
            <w:shd w:val="clear" w:color="auto" w:fill="auto"/>
            <w:noWrap/>
            <w:vAlign w:val="bottom"/>
            <w:hideMark/>
          </w:tcPr>
          <w:p w14:paraId="5C7416A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Enteric Fever</w:t>
            </w:r>
          </w:p>
        </w:tc>
        <w:tc>
          <w:tcPr>
            <w:tcW w:w="434" w:type="pct"/>
            <w:shd w:val="clear" w:color="auto" w:fill="auto"/>
            <w:noWrap/>
            <w:vAlign w:val="bottom"/>
            <w:hideMark/>
          </w:tcPr>
          <w:p w14:paraId="6C956EB6"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160</w:t>
            </w:r>
          </w:p>
        </w:tc>
        <w:tc>
          <w:tcPr>
            <w:tcW w:w="495" w:type="pct"/>
            <w:shd w:val="clear" w:color="auto" w:fill="auto"/>
            <w:noWrap/>
            <w:vAlign w:val="bottom"/>
            <w:hideMark/>
          </w:tcPr>
          <w:p w14:paraId="3BC533DA"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87</w:t>
            </w:r>
          </w:p>
        </w:tc>
        <w:tc>
          <w:tcPr>
            <w:tcW w:w="546" w:type="pct"/>
            <w:shd w:val="clear" w:color="auto" w:fill="auto"/>
            <w:noWrap/>
            <w:vAlign w:val="bottom"/>
            <w:hideMark/>
          </w:tcPr>
          <w:p w14:paraId="17631614"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247</w:t>
            </w:r>
          </w:p>
        </w:tc>
        <w:tc>
          <w:tcPr>
            <w:tcW w:w="696" w:type="pct"/>
            <w:shd w:val="clear" w:color="auto" w:fill="auto"/>
            <w:noWrap/>
            <w:vAlign w:val="bottom"/>
            <w:hideMark/>
          </w:tcPr>
          <w:p w14:paraId="4F52B59C"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35.2</w:t>
            </w:r>
          </w:p>
        </w:tc>
        <w:tc>
          <w:tcPr>
            <w:tcW w:w="616" w:type="pct"/>
            <w:shd w:val="clear" w:color="auto" w:fill="auto"/>
            <w:noWrap/>
            <w:vAlign w:val="bottom"/>
            <w:hideMark/>
          </w:tcPr>
          <w:p w14:paraId="330E124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0.7</w:t>
            </w:r>
          </w:p>
        </w:tc>
      </w:tr>
      <w:tr w:rsidR="009E3E2D" w:rsidRPr="004E0A87" w14:paraId="11E85C5B" w14:textId="77777777" w:rsidTr="0040651A">
        <w:trPr>
          <w:trHeight w:val="300"/>
        </w:trPr>
        <w:tc>
          <w:tcPr>
            <w:tcW w:w="2213" w:type="pct"/>
            <w:shd w:val="clear" w:color="auto" w:fill="auto"/>
            <w:noWrap/>
            <w:vAlign w:val="bottom"/>
            <w:hideMark/>
          </w:tcPr>
          <w:p w14:paraId="67D97C7D"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Viral Hepatitis-A</w:t>
            </w:r>
          </w:p>
        </w:tc>
        <w:tc>
          <w:tcPr>
            <w:tcW w:w="434" w:type="pct"/>
            <w:shd w:val="clear" w:color="auto" w:fill="auto"/>
            <w:noWrap/>
            <w:vAlign w:val="bottom"/>
            <w:hideMark/>
          </w:tcPr>
          <w:p w14:paraId="1D89BACD"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w:t>
            </w:r>
          </w:p>
        </w:tc>
        <w:tc>
          <w:tcPr>
            <w:tcW w:w="495" w:type="pct"/>
            <w:shd w:val="clear" w:color="auto" w:fill="auto"/>
            <w:noWrap/>
            <w:vAlign w:val="bottom"/>
            <w:hideMark/>
          </w:tcPr>
          <w:p w14:paraId="47D019D2"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w:t>
            </w:r>
          </w:p>
        </w:tc>
        <w:tc>
          <w:tcPr>
            <w:tcW w:w="546" w:type="pct"/>
            <w:shd w:val="clear" w:color="auto" w:fill="auto"/>
            <w:noWrap/>
            <w:vAlign w:val="bottom"/>
            <w:hideMark/>
          </w:tcPr>
          <w:p w14:paraId="157B74D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w:t>
            </w:r>
          </w:p>
        </w:tc>
        <w:tc>
          <w:tcPr>
            <w:tcW w:w="696" w:type="pct"/>
            <w:shd w:val="clear" w:color="auto" w:fill="auto"/>
            <w:noWrap/>
            <w:vAlign w:val="bottom"/>
            <w:hideMark/>
          </w:tcPr>
          <w:p w14:paraId="3C3E36F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54.5</w:t>
            </w:r>
          </w:p>
        </w:tc>
        <w:tc>
          <w:tcPr>
            <w:tcW w:w="616" w:type="pct"/>
            <w:shd w:val="clear" w:color="auto" w:fill="auto"/>
            <w:noWrap/>
            <w:vAlign w:val="bottom"/>
            <w:hideMark/>
          </w:tcPr>
          <w:p w14:paraId="39D094C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0.0</w:t>
            </w:r>
          </w:p>
        </w:tc>
      </w:tr>
      <w:tr w:rsidR="009E3E2D" w:rsidRPr="004E0A87" w14:paraId="27718A7F" w14:textId="77777777" w:rsidTr="0040651A">
        <w:trPr>
          <w:trHeight w:val="300"/>
        </w:trPr>
        <w:tc>
          <w:tcPr>
            <w:tcW w:w="2213" w:type="pct"/>
            <w:shd w:val="clear" w:color="auto" w:fill="auto"/>
            <w:noWrap/>
            <w:vAlign w:val="bottom"/>
            <w:hideMark/>
          </w:tcPr>
          <w:p w14:paraId="1A2BBC2B"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Gonococci infection</w:t>
            </w:r>
          </w:p>
        </w:tc>
        <w:tc>
          <w:tcPr>
            <w:tcW w:w="434" w:type="pct"/>
            <w:shd w:val="clear" w:color="auto" w:fill="auto"/>
            <w:noWrap/>
            <w:vAlign w:val="bottom"/>
            <w:hideMark/>
          </w:tcPr>
          <w:p w14:paraId="1ADE7E7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w:t>
            </w:r>
          </w:p>
        </w:tc>
        <w:tc>
          <w:tcPr>
            <w:tcW w:w="495" w:type="pct"/>
            <w:shd w:val="clear" w:color="auto" w:fill="auto"/>
            <w:noWrap/>
            <w:vAlign w:val="bottom"/>
            <w:hideMark/>
          </w:tcPr>
          <w:p w14:paraId="64A546B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w:t>
            </w:r>
          </w:p>
        </w:tc>
        <w:tc>
          <w:tcPr>
            <w:tcW w:w="546" w:type="pct"/>
            <w:shd w:val="clear" w:color="auto" w:fill="auto"/>
            <w:noWrap/>
            <w:vAlign w:val="bottom"/>
            <w:hideMark/>
          </w:tcPr>
          <w:p w14:paraId="33976F0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w:t>
            </w:r>
          </w:p>
        </w:tc>
        <w:tc>
          <w:tcPr>
            <w:tcW w:w="696" w:type="pct"/>
            <w:shd w:val="clear" w:color="auto" w:fill="auto"/>
            <w:noWrap/>
            <w:vAlign w:val="bottom"/>
            <w:hideMark/>
          </w:tcPr>
          <w:p w14:paraId="538BBD2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0.0</w:t>
            </w:r>
          </w:p>
        </w:tc>
        <w:tc>
          <w:tcPr>
            <w:tcW w:w="616" w:type="pct"/>
            <w:shd w:val="clear" w:color="auto" w:fill="auto"/>
            <w:noWrap/>
            <w:vAlign w:val="bottom"/>
            <w:hideMark/>
          </w:tcPr>
          <w:p w14:paraId="32E572C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0.0</w:t>
            </w:r>
          </w:p>
        </w:tc>
      </w:tr>
      <w:tr w:rsidR="009E3E2D" w:rsidRPr="004E0A87" w14:paraId="5C6FD1FA" w14:textId="77777777" w:rsidTr="0040651A">
        <w:trPr>
          <w:trHeight w:val="300"/>
        </w:trPr>
        <w:tc>
          <w:tcPr>
            <w:tcW w:w="2213" w:type="pct"/>
            <w:shd w:val="clear" w:color="auto" w:fill="auto"/>
            <w:noWrap/>
            <w:vAlign w:val="bottom"/>
            <w:hideMark/>
          </w:tcPr>
          <w:p w14:paraId="49DAFF2E"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Chicken Pox</w:t>
            </w:r>
          </w:p>
        </w:tc>
        <w:tc>
          <w:tcPr>
            <w:tcW w:w="434" w:type="pct"/>
            <w:shd w:val="clear" w:color="auto" w:fill="auto"/>
            <w:noWrap/>
            <w:vAlign w:val="bottom"/>
            <w:hideMark/>
          </w:tcPr>
          <w:p w14:paraId="717C67C4"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w:t>
            </w:r>
          </w:p>
        </w:tc>
        <w:tc>
          <w:tcPr>
            <w:tcW w:w="495" w:type="pct"/>
            <w:shd w:val="clear" w:color="auto" w:fill="auto"/>
            <w:noWrap/>
            <w:vAlign w:val="bottom"/>
            <w:hideMark/>
          </w:tcPr>
          <w:p w14:paraId="4CA5C529"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546" w:type="pct"/>
            <w:shd w:val="clear" w:color="auto" w:fill="auto"/>
            <w:noWrap/>
            <w:vAlign w:val="bottom"/>
            <w:hideMark/>
          </w:tcPr>
          <w:p w14:paraId="0E899296"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13</w:t>
            </w:r>
          </w:p>
        </w:tc>
        <w:tc>
          <w:tcPr>
            <w:tcW w:w="696" w:type="pct"/>
            <w:shd w:val="clear" w:color="auto" w:fill="auto"/>
            <w:noWrap/>
            <w:vAlign w:val="bottom"/>
            <w:hideMark/>
          </w:tcPr>
          <w:p w14:paraId="4EC92C0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23.1</w:t>
            </w:r>
          </w:p>
        </w:tc>
        <w:tc>
          <w:tcPr>
            <w:tcW w:w="616" w:type="pct"/>
            <w:shd w:val="clear" w:color="auto" w:fill="auto"/>
            <w:noWrap/>
            <w:vAlign w:val="bottom"/>
            <w:hideMark/>
          </w:tcPr>
          <w:p w14:paraId="16ABEB5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0.0</w:t>
            </w:r>
          </w:p>
        </w:tc>
      </w:tr>
      <w:tr w:rsidR="009E3E2D" w:rsidRPr="004E0A87" w14:paraId="73BDE92D" w14:textId="77777777" w:rsidTr="0040651A">
        <w:trPr>
          <w:trHeight w:val="300"/>
        </w:trPr>
        <w:tc>
          <w:tcPr>
            <w:tcW w:w="2213" w:type="pct"/>
            <w:shd w:val="clear" w:color="auto" w:fill="auto"/>
            <w:noWrap/>
            <w:vAlign w:val="bottom"/>
            <w:hideMark/>
          </w:tcPr>
          <w:p w14:paraId="48D7433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Other (specify) STD</w:t>
            </w:r>
          </w:p>
        </w:tc>
        <w:tc>
          <w:tcPr>
            <w:tcW w:w="434" w:type="pct"/>
            <w:shd w:val="clear" w:color="auto" w:fill="auto"/>
            <w:noWrap/>
            <w:vAlign w:val="bottom"/>
            <w:hideMark/>
          </w:tcPr>
          <w:p w14:paraId="053A048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15</w:t>
            </w:r>
          </w:p>
        </w:tc>
        <w:tc>
          <w:tcPr>
            <w:tcW w:w="495" w:type="pct"/>
            <w:shd w:val="clear" w:color="auto" w:fill="auto"/>
            <w:noWrap/>
            <w:vAlign w:val="bottom"/>
            <w:hideMark/>
          </w:tcPr>
          <w:p w14:paraId="1DCB577A"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95</w:t>
            </w:r>
          </w:p>
        </w:tc>
        <w:tc>
          <w:tcPr>
            <w:tcW w:w="546" w:type="pct"/>
            <w:shd w:val="clear" w:color="auto" w:fill="auto"/>
            <w:noWrap/>
            <w:vAlign w:val="bottom"/>
            <w:hideMark/>
          </w:tcPr>
          <w:p w14:paraId="1CE7A6E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110</w:t>
            </w:r>
          </w:p>
        </w:tc>
        <w:tc>
          <w:tcPr>
            <w:tcW w:w="696" w:type="pct"/>
            <w:shd w:val="clear" w:color="auto" w:fill="auto"/>
            <w:noWrap/>
            <w:vAlign w:val="bottom"/>
            <w:hideMark/>
          </w:tcPr>
          <w:p w14:paraId="7DFAE5F9"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86.4</w:t>
            </w:r>
          </w:p>
        </w:tc>
        <w:tc>
          <w:tcPr>
            <w:tcW w:w="616" w:type="pct"/>
            <w:shd w:val="clear" w:color="auto" w:fill="auto"/>
            <w:noWrap/>
            <w:vAlign w:val="bottom"/>
            <w:hideMark/>
          </w:tcPr>
          <w:p w14:paraId="1D557D8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0.3</w:t>
            </w:r>
          </w:p>
        </w:tc>
      </w:tr>
      <w:tr w:rsidR="009E3E2D" w:rsidRPr="004E0A87" w14:paraId="4349F2B8" w14:textId="77777777" w:rsidTr="0040651A">
        <w:trPr>
          <w:trHeight w:val="300"/>
        </w:trPr>
        <w:tc>
          <w:tcPr>
            <w:tcW w:w="2213" w:type="pct"/>
            <w:shd w:val="clear" w:color="auto" w:fill="auto"/>
            <w:noWrap/>
            <w:vAlign w:val="bottom"/>
            <w:hideMark/>
          </w:tcPr>
          <w:p w14:paraId="57A75F9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Tuberculosis</w:t>
            </w:r>
          </w:p>
        </w:tc>
        <w:tc>
          <w:tcPr>
            <w:tcW w:w="434" w:type="pct"/>
            <w:shd w:val="clear" w:color="auto" w:fill="auto"/>
            <w:noWrap/>
            <w:vAlign w:val="bottom"/>
            <w:hideMark/>
          </w:tcPr>
          <w:p w14:paraId="4B0A90C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139</w:t>
            </w:r>
          </w:p>
        </w:tc>
        <w:tc>
          <w:tcPr>
            <w:tcW w:w="495" w:type="pct"/>
            <w:shd w:val="clear" w:color="auto" w:fill="auto"/>
            <w:noWrap/>
            <w:vAlign w:val="bottom"/>
            <w:hideMark/>
          </w:tcPr>
          <w:p w14:paraId="6F5FE36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74</w:t>
            </w:r>
          </w:p>
        </w:tc>
        <w:tc>
          <w:tcPr>
            <w:tcW w:w="546" w:type="pct"/>
            <w:shd w:val="clear" w:color="auto" w:fill="auto"/>
            <w:noWrap/>
            <w:vAlign w:val="bottom"/>
            <w:hideMark/>
          </w:tcPr>
          <w:p w14:paraId="4CA2BA9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213</w:t>
            </w:r>
          </w:p>
        </w:tc>
        <w:tc>
          <w:tcPr>
            <w:tcW w:w="696" w:type="pct"/>
            <w:shd w:val="clear" w:color="auto" w:fill="auto"/>
            <w:noWrap/>
            <w:vAlign w:val="bottom"/>
            <w:hideMark/>
          </w:tcPr>
          <w:p w14:paraId="19DDB95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34.7</w:t>
            </w:r>
          </w:p>
        </w:tc>
        <w:tc>
          <w:tcPr>
            <w:tcW w:w="616" w:type="pct"/>
            <w:shd w:val="clear" w:color="auto" w:fill="auto"/>
            <w:noWrap/>
            <w:vAlign w:val="bottom"/>
            <w:hideMark/>
          </w:tcPr>
          <w:p w14:paraId="6A1BB05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0.6</w:t>
            </w:r>
          </w:p>
        </w:tc>
      </w:tr>
      <w:tr w:rsidR="009E3E2D" w:rsidRPr="004E0A87" w14:paraId="7BED7EEF" w14:textId="77777777" w:rsidTr="0040651A">
        <w:trPr>
          <w:trHeight w:val="300"/>
        </w:trPr>
        <w:tc>
          <w:tcPr>
            <w:tcW w:w="2213" w:type="pct"/>
            <w:shd w:val="clear" w:color="auto" w:fill="auto"/>
            <w:noWrap/>
            <w:vAlign w:val="bottom"/>
            <w:hideMark/>
          </w:tcPr>
          <w:p w14:paraId="06F15E41"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Dog Bite</w:t>
            </w:r>
          </w:p>
        </w:tc>
        <w:tc>
          <w:tcPr>
            <w:tcW w:w="434" w:type="pct"/>
            <w:shd w:val="clear" w:color="auto" w:fill="auto"/>
            <w:noWrap/>
            <w:vAlign w:val="bottom"/>
            <w:hideMark/>
          </w:tcPr>
          <w:p w14:paraId="74B99C2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1969</w:t>
            </w:r>
          </w:p>
        </w:tc>
        <w:tc>
          <w:tcPr>
            <w:tcW w:w="495" w:type="pct"/>
            <w:shd w:val="clear" w:color="auto" w:fill="auto"/>
            <w:noWrap/>
            <w:vAlign w:val="bottom"/>
            <w:hideMark/>
          </w:tcPr>
          <w:p w14:paraId="0FA9963D"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1343</w:t>
            </w:r>
          </w:p>
        </w:tc>
        <w:tc>
          <w:tcPr>
            <w:tcW w:w="546" w:type="pct"/>
            <w:shd w:val="clear" w:color="auto" w:fill="auto"/>
            <w:noWrap/>
            <w:vAlign w:val="bottom"/>
            <w:hideMark/>
          </w:tcPr>
          <w:p w14:paraId="77F5497F"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3312</w:t>
            </w:r>
          </w:p>
        </w:tc>
        <w:tc>
          <w:tcPr>
            <w:tcW w:w="696" w:type="pct"/>
            <w:shd w:val="clear" w:color="auto" w:fill="auto"/>
            <w:noWrap/>
            <w:vAlign w:val="bottom"/>
            <w:hideMark/>
          </w:tcPr>
          <w:p w14:paraId="181174D7"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40.5</w:t>
            </w:r>
          </w:p>
        </w:tc>
        <w:tc>
          <w:tcPr>
            <w:tcW w:w="616" w:type="pct"/>
            <w:shd w:val="clear" w:color="auto" w:fill="auto"/>
            <w:noWrap/>
            <w:vAlign w:val="bottom"/>
            <w:hideMark/>
          </w:tcPr>
          <w:p w14:paraId="70BC1E9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8.8</w:t>
            </w:r>
          </w:p>
        </w:tc>
      </w:tr>
      <w:tr w:rsidR="009E3E2D" w:rsidRPr="004E0A87" w14:paraId="483D13AE" w14:textId="77777777" w:rsidTr="0040651A">
        <w:trPr>
          <w:trHeight w:val="300"/>
        </w:trPr>
        <w:tc>
          <w:tcPr>
            <w:tcW w:w="2213" w:type="pct"/>
            <w:shd w:val="clear" w:color="auto" w:fill="auto"/>
            <w:noWrap/>
            <w:vAlign w:val="bottom"/>
            <w:hideMark/>
          </w:tcPr>
          <w:p w14:paraId="612B83FE"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Other Animal Bite</w:t>
            </w:r>
          </w:p>
        </w:tc>
        <w:tc>
          <w:tcPr>
            <w:tcW w:w="434" w:type="pct"/>
            <w:shd w:val="clear" w:color="auto" w:fill="auto"/>
            <w:noWrap/>
            <w:vAlign w:val="bottom"/>
            <w:hideMark/>
          </w:tcPr>
          <w:p w14:paraId="5D739A2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251</w:t>
            </w:r>
          </w:p>
        </w:tc>
        <w:tc>
          <w:tcPr>
            <w:tcW w:w="495" w:type="pct"/>
            <w:shd w:val="clear" w:color="auto" w:fill="auto"/>
            <w:noWrap/>
            <w:vAlign w:val="bottom"/>
            <w:hideMark/>
          </w:tcPr>
          <w:p w14:paraId="36ED1C0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173</w:t>
            </w:r>
          </w:p>
        </w:tc>
        <w:tc>
          <w:tcPr>
            <w:tcW w:w="546" w:type="pct"/>
            <w:shd w:val="clear" w:color="auto" w:fill="auto"/>
            <w:noWrap/>
            <w:vAlign w:val="bottom"/>
            <w:hideMark/>
          </w:tcPr>
          <w:p w14:paraId="41587D2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424</w:t>
            </w:r>
          </w:p>
        </w:tc>
        <w:tc>
          <w:tcPr>
            <w:tcW w:w="696" w:type="pct"/>
            <w:shd w:val="clear" w:color="auto" w:fill="auto"/>
            <w:noWrap/>
            <w:vAlign w:val="bottom"/>
            <w:hideMark/>
          </w:tcPr>
          <w:p w14:paraId="7AC50CE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40.8</w:t>
            </w:r>
          </w:p>
        </w:tc>
        <w:tc>
          <w:tcPr>
            <w:tcW w:w="616" w:type="pct"/>
            <w:shd w:val="clear" w:color="auto" w:fill="auto"/>
            <w:noWrap/>
            <w:vAlign w:val="bottom"/>
            <w:hideMark/>
          </w:tcPr>
          <w:p w14:paraId="748C5F9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w:t>
            </w:r>
          </w:p>
        </w:tc>
      </w:tr>
      <w:tr w:rsidR="009E3E2D" w:rsidRPr="004E0A87" w14:paraId="6D66B3DF" w14:textId="77777777" w:rsidTr="0040651A">
        <w:trPr>
          <w:trHeight w:val="242"/>
        </w:trPr>
        <w:tc>
          <w:tcPr>
            <w:tcW w:w="2213" w:type="pct"/>
            <w:shd w:val="clear" w:color="auto" w:fill="auto"/>
            <w:noWrap/>
            <w:vAlign w:val="bottom"/>
          </w:tcPr>
          <w:p w14:paraId="6A28C79C"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All</w:t>
            </w:r>
          </w:p>
        </w:tc>
        <w:tc>
          <w:tcPr>
            <w:tcW w:w="434" w:type="pct"/>
            <w:shd w:val="clear" w:color="auto" w:fill="auto"/>
            <w:noWrap/>
            <w:vAlign w:val="bottom"/>
          </w:tcPr>
          <w:p w14:paraId="397E9DDD" w14:textId="77777777" w:rsidR="009E3E2D" w:rsidRPr="004E0A87" w:rsidRDefault="009E3E2D" w:rsidP="00DA61D9">
            <w:pPr>
              <w:jc w:val="center"/>
              <w:rPr>
                <w:rFonts w:ascii="Times New Roman" w:hAnsi="Times New Roman" w:cs="Times New Roman"/>
                <w:sz w:val="20"/>
                <w:szCs w:val="20"/>
              </w:rPr>
            </w:pPr>
            <w:r w:rsidRPr="004E0A87">
              <w:rPr>
                <w:rFonts w:ascii="Times New Roman" w:hAnsi="Times New Roman" w:cs="Times New Roman"/>
                <w:sz w:val="20"/>
                <w:szCs w:val="20"/>
              </w:rPr>
              <w:t>22153</w:t>
            </w:r>
          </w:p>
        </w:tc>
        <w:tc>
          <w:tcPr>
            <w:tcW w:w="495" w:type="pct"/>
            <w:shd w:val="clear" w:color="auto" w:fill="auto"/>
            <w:noWrap/>
            <w:vAlign w:val="bottom"/>
          </w:tcPr>
          <w:p w14:paraId="497AFA3B" w14:textId="77777777" w:rsidR="009E3E2D" w:rsidRPr="004E0A87" w:rsidRDefault="009E3E2D" w:rsidP="00DA61D9">
            <w:pPr>
              <w:jc w:val="center"/>
              <w:rPr>
                <w:rFonts w:ascii="Times New Roman" w:hAnsi="Times New Roman" w:cs="Times New Roman"/>
                <w:sz w:val="20"/>
                <w:szCs w:val="20"/>
              </w:rPr>
            </w:pPr>
            <w:r w:rsidRPr="004E0A87">
              <w:rPr>
                <w:rFonts w:ascii="Times New Roman" w:hAnsi="Times New Roman" w:cs="Times New Roman"/>
                <w:sz w:val="20"/>
                <w:szCs w:val="20"/>
              </w:rPr>
              <w:t>15513</w:t>
            </w:r>
          </w:p>
        </w:tc>
        <w:tc>
          <w:tcPr>
            <w:tcW w:w="546" w:type="pct"/>
            <w:shd w:val="clear" w:color="auto" w:fill="auto"/>
            <w:noWrap/>
            <w:vAlign w:val="bottom"/>
          </w:tcPr>
          <w:p w14:paraId="0DDE8633" w14:textId="77777777" w:rsidR="009E3E2D" w:rsidRPr="004E0A87" w:rsidRDefault="009E3E2D" w:rsidP="00DA61D9">
            <w:pPr>
              <w:jc w:val="center"/>
              <w:rPr>
                <w:rFonts w:ascii="Times New Roman" w:hAnsi="Times New Roman" w:cs="Times New Roman"/>
                <w:sz w:val="20"/>
                <w:szCs w:val="20"/>
              </w:rPr>
            </w:pPr>
            <w:r w:rsidRPr="004E0A87">
              <w:rPr>
                <w:rFonts w:ascii="Times New Roman" w:hAnsi="Times New Roman" w:cs="Times New Roman"/>
                <w:sz w:val="20"/>
                <w:szCs w:val="20"/>
              </w:rPr>
              <w:t>37666</w:t>
            </w:r>
          </w:p>
        </w:tc>
        <w:tc>
          <w:tcPr>
            <w:tcW w:w="696" w:type="pct"/>
            <w:shd w:val="clear" w:color="auto" w:fill="auto"/>
            <w:noWrap/>
            <w:vAlign w:val="bottom"/>
          </w:tcPr>
          <w:p w14:paraId="2CCF010F" w14:textId="77777777" w:rsidR="009E3E2D" w:rsidRPr="004E0A87" w:rsidRDefault="009E3E2D" w:rsidP="00DA61D9">
            <w:pPr>
              <w:jc w:val="center"/>
              <w:rPr>
                <w:rFonts w:ascii="Times New Roman" w:hAnsi="Times New Roman" w:cs="Times New Roman"/>
                <w:sz w:val="20"/>
                <w:szCs w:val="20"/>
              </w:rPr>
            </w:pPr>
            <w:r w:rsidRPr="004E0A87">
              <w:rPr>
                <w:rFonts w:ascii="Times New Roman" w:hAnsi="Times New Roman" w:cs="Times New Roman"/>
                <w:sz w:val="20"/>
                <w:szCs w:val="20"/>
              </w:rPr>
              <w:t>41.2</w:t>
            </w:r>
          </w:p>
        </w:tc>
        <w:tc>
          <w:tcPr>
            <w:tcW w:w="616" w:type="pct"/>
            <w:shd w:val="clear" w:color="auto" w:fill="auto"/>
            <w:noWrap/>
            <w:vAlign w:val="bottom"/>
          </w:tcPr>
          <w:p w14:paraId="1C686E93" w14:textId="77777777" w:rsidR="009E3E2D" w:rsidRPr="004E0A87" w:rsidRDefault="009E3E2D" w:rsidP="00DA61D9">
            <w:pPr>
              <w:jc w:val="right"/>
              <w:rPr>
                <w:rFonts w:ascii="Times New Roman" w:hAnsi="Times New Roman" w:cs="Times New Roman"/>
                <w:sz w:val="20"/>
                <w:szCs w:val="20"/>
              </w:rPr>
            </w:pPr>
            <w:r w:rsidRPr="004E0A87">
              <w:rPr>
                <w:rFonts w:ascii="Times New Roman" w:hAnsi="Times New Roman" w:cs="Times New Roman"/>
                <w:sz w:val="20"/>
                <w:szCs w:val="20"/>
              </w:rPr>
              <w:t>100</w:t>
            </w:r>
          </w:p>
        </w:tc>
      </w:tr>
    </w:tbl>
    <w:p w14:paraId="180F743D" w14:textId="77777777" w:rsidR="009E3E2D" w:rsidRPr="004E0A87" w:rsidRDefault="009E3E2D" w:rsidP="009E3E2D">
      <w:pPr>
        <w:jc w:val="both"/>
        <w:rPr>
          <w:rFonts w:ascii="Times New Roman" w:eastAsia="Times New Roman" w:hAnsi="Times New Roman" w:cs="Times New Roman"/>
          <w:sz w:val="20"/>
          <w:szCs w:val="20"/>
          <w:lang w:bidi="bn-IN"/>
        </w:rPr>
      </w:pPr>
      <w:r w:rsidRPr="004E0A87">
        <w:rPr>
          <w:rFonts w:ascii="Times New Roman" w:hAnsi="Times New Roman" w:cs="Times New Roman"/>
          <w:sz w:val="20"/>
          <w:szCs w:val="20"/>
        </w:rPr>
        <w:t>Source: CMOH-</w:t>
      </w:r>
      <w:proofErr w:type="spellStart"/>
      <w:r w:rsidRPr="004E0A87">
        <w:rPr>
          <w:rFonts w:ascii="Times New Roman" w:hAnsi="Times New Roman" w:cs="Times New Roman"/>
          <w:sz w:val="20"/>
          <w:szCs w:val="20"/>
        </w:rPr>
        <w:t>Birbhum</w:t>
      </w:r>
      <w:proofErr w:type="spellEnd"/>
      <w:r w:rsidRPr="004E0A87">
        <w:rPr>
          <w:rFonts w:ascii="Times New Roman" w:hAnsi="Times New Roman" w:cs="Times New Roman"/>
          <w:sz w:val="20"/>
          <w:szCs w:val="20"/>
        </w:rPr>
        <w:t xml:space="preserve"> (2016)</w:t>
      </w:r>
    </w:p>
    <w:p w14:paraId="23EB162A" w14:textId="77777777" w:rsidR="009E3E2D" w:rsidRPr="004E0A87" w:rsidRDefault="009E3E2D" w:rsidP="009E3E2D">
      <w:pPr>
        <w:spacing w:after="0" w:line="240" w:lineRule="auto"/>
        <w:jc w:val="both"/>
        <w:rPr>
          <w:rFonts w:ascii="Times New Roman" w:eastAsia="Times New Roman" w:hAnsi="Times New Roman" w:cs="Times New Roman"/>
          <w:sz w:val="24"/>
          <w:szCs w:val="24"/>
          <w:lang w:bidi="bn-IN"/>
        </w:rPr>
      </w:pPr>
    </w:p>
    <w:p w14:paraId="0CBE001C" w14:textId="77777777" w:rsidR="009E3E2D" w:rsidRPr="004E0A87" w:rsidRDefault="009E3E2D" w:rsidP="009E3E2D">
      <w:pPr>
        <w:spacing w:after="0" w:line="360" w:lineRule="auto"/>
        <w:ind w:firstLine="720"/>
        <w:jc w:val="both"/>
        <w:rPr>
          <w:rFonts w:ascii="Times New Roman" w:eastAsia="Times New Roman" w:hAnsi="Times New Roman" w:cs="Times New Roman"/>
          <w:sz w:val="24"/>
          <w:szCs w:val="24"/>
          <w:lang w:bidi="bn-IN"/>
        </w:rPr>
      </w:pPr>
      <w:r w:rsidRPr="004E0A87">
        <w:rPr>
          <w:rFonts w:ascii="Times New Roman" w:eastAsia="Times New Roman" w:hAnsi="Times New Roman" w:cs="Times New Roman"/>
          <w:sz w:val="24"/>
          <w:szCs w:val="24"/>
          <w:lang w:bidi="bn-IN"/>
        </w:rPr>
        <w:t xml:space="preserve">I had had an opportunity to talk at length with three doctors who worked with the government hospitals. All the three doctors responded in similar tone. I quote here part of the conversation with one of them: </w:t>
      </w:r>
    </w:p>
    <w:p w14:paraId="7016E425" w14:textId="367D26E4" w:rsidR="009E3E2D" w:rsidRPr="004E0A87" w:rsidRDefault="009E3E2D" w:rsidP="009E3E2D">
      <w:pPr>
        <w:tabs>
          <w:tab w:val="left" w:pos="5040"/>
        </w:tabs>
        <w:spacing w:after="0" w:line="360" w:lineRule="auto"/>
        <w:ind w:left="720"/>
        <w:jc w:val="both"/>
        <w:rPr>
          <w:rFonts w:ascii="Times New Roman" w:eastAsia="Times New Roman" w:hAnsi="Times New Roman" w:cs="Times New Roman"/>
          <w:lang w:bidi="bn-IN"/>
        </w:rPr>
      </w:pPr>
      <w:r w:rsidRPr="004E0A87">
        <w:rPr>
          <w:rFonts w:ascii="Times New Roman" w:eastAsia="Times New Roman" w:hAnsi="Times New Roman" w:cs="Times New Roman"/>
          <w:lang w:bidi="bn-IN"/>
        </w:rPr>
        <w:t xml:space="preserve">There is no surprise in it. The population is mainly comprised of manual laborers of various kinds. Some work as agricultural laborers, some work in the stone quarries, others in brick kilns, construction sites and as transport workers. Because of the nature of the job they are easily susceptible to cold, cough and fever. In most cases the patients do not take these symptoms as disease and continue working, which further aggravates the condition. In other cases they seek </w:t>
      </w:r>
      <w:r w:rsidRPr="004E0A87">
        <w:rPr>
          <w:rFonts w:ascii="Times New Roman" w:eastAsia="Times New Roman" w:hAnsi="Times New Roman" w:cs="Times New Roman"/>
          <w:lang w:bidi="bn-IN"/>
        </w:rPr>
        <w:lastRenderedPageBreak/>
        <w:t>treatment mainly from the local quacks – unrecognized medical practitioners. In some conditions the treatments appear to be effective, in others they do not. So, when the condition becomes acute they come to the hospital…This is completely unnecessary. Most of these cases could be treated at the sub center or PHC (primary health center) level, and hospitals could concentrate on specialized treatment, like the cases of non-communicable diseases, which are growing. But, because of huge burden of treatment of several thousands of patients who can be treated at the primary level, the hospitals can hardly do justice to the patients…We have been continuing a hospital-dependent system, neglecting the bottom level institutions. Go to any hospital and see the number of cases of child delivery. It</w:t>
      </w:r>
      <w:r w:rsidR="0040651A">
        <w:rPr>
          <w:rFonts w:ascii="Times New Roman" w:eastAsia="Times New Roman" w:hAnsi="Times New Roman" w:cs="Times New Roman"/>
          <w:lang w:bidi="bn-IN"/>
        </w:rPr>
        <w:t>’</w:t>
      </w:r>
      <w:r w:rsidRPr="004E0A87">
        <w:rPr>
          <w:rFonts w:ascii="Times New Roman" w:eastAsia="Times New Roman" w:hAnsi="Times New Roman" w:cs="Times New Roman"/>
          <w:lang w:bidi="bn-IN"/>
        </w:rPr>
        <w:t xml:space="preserve">s abysmal…they should have been performed at the PHCs and BPHCs. But, they are so ill equipped that either they refuse to take up the delivery cases, or people, from their felt experience, simply avoid visiting the lower level facilities. </w:t>
      </w:r>
    </w:p>
    <w:p w14:paraId="393B6590" w14:textId="086FD835" w:rsidR="009E3E2D" w:rsidRPr="004E0A87" w:rsidRDefault="009E3E2D" w:rsidP="009E3E2D">
      <w:pPr>
        <w:tabs>
          <w:tab w:val="left" w:pos="5040"/>
        </w:tabs>
        <w:spacing w:after="0" w:line="360" w:lineRule="auto"/>
        <w:jc w:val="both"/>
        <w:rPr>
          <w:rFonts w:ascii="Times New Roman" w:eastAsia="Times New Roman" w:hAnsi="Times New Roman" w:cs="Times New Roman"/>
          <w:lang w:bidi="bn-IN"/>
        </w:rPr>
      </w:pPr>
      <w:r w:rsidRPr="004E0A87">
        <w:rPr>
          <w:rFonts w:ascii="Times New Roman" w:eastAsia="Times New Roman" w:hAnsi="Times New Roman" w:cs="Times New Roman"/>
          <w:lang w:bidi="bn-IN"/>
        </w:rPr>
        <w:t xml:space="preserve">          </w:t>
      </w:r>
      <w:proofErr w:type="spellStart"/>
      <w:r w:rsidRPr="004E0A87">
        <w:rPr>
          <w:rFonts w:ascii="Times New Roman" w:eastAsia="Times New Roman" w:hAnsi="Times New Roman" w:cs="Times New Roman"/>
          <w:sz w:val="24"/>
          <w:szCs w:val="24"/>
          <w:lang w:bidi="bn-IN"/>
        </w:rPr>
        <w:t>Birbhum’s</w:t>
      </w:r>
      <w:proofErr w:type="spellEnd"/>
      <w:r w:rsidRPr="004E0A87">
        <w:rPr>
          <w:rFonts w:ascii="Times New Roman" w:eastAsia="Times New Roman" w:hAnsi="Times New Roman" w:cs="Times New Roman"/>
          <w:sz w:val="24"/>
          <w:szCs w:val="24"/>
          <w:lang w:bidi="bn-IN"/>
        </w:rPr>
        <w:t xml:space="preserve"> overburdened hospitals cannot adequately address the growing burden of non-communicable disease. In </w:t>
      </w:r>
      <w:r w:rsidRPr="004E0A87">
        <w:rPr>
          <w:rFonts w:ascii="Times New Roman" w:eastAsia="Times New Roman" w:hAnsi="Times New Roman" w:cs="Times New Roman"/>
          <w:sz w:val="24"/>
          <w:lang w:bidi="bn-IN"/>
        </w:rPr>
        <w:t>August, 2016 while just 15 p</w:t>
      </w:r>
      <w:r w:rsidR="006F4325" w:rsidRPr="004E0A87">
        <w:rPr>
          <w:rFonts w:ascii="Times New Roman" w:eastAsia="Times New Roman" w:hAnsi="Times New Roman" w:cs="Times New Roman"/>
          <w:sz w:val="24"/>
          <w:lang w:bidi="bn-IN"/>
        </w:rPr>
        <w:t>e</w:t>
      </w:r>
      <w:r w:rsidRPr="004E0A87">
        <w:rPr>
          <w:rFonts w:ascii="Times New Roman" w:eastAsia="Times New Roman" w:hAnsi="Times New Roman" w:cs="Times New Roman"/>
          <w:sz w:val="24"/>
          <w:lang w:bidi="bn-IN"/>
        </w:rPr>
        <w:t xml:space="preserve">rcent of all patients presented with a non-communicable disease, the ratio of deaths from communicable and non-communicable diseases was 1:76. The growing NCD burden in </w:t>
      </w:r>
      <w:proofErr w:type="spellStart"/>
      <w:r w:rsidRPr="004E0A87">
        <w:rPr>
          <w:rFonts w:ascii="Times New Roman" w:eastAsia="Times New Roman" w:hAnsi="Times New Roman" w:cs="Times New Roman"/>
          <w:sz w:val="24"/>
          <w:lang w:bidi="bn-IN"/>
        </w:rPr>
        <w:t>Birbhum</w:t>
      </w:r>
      <w:proofErr w:type="spellEnd"/>
      <w:r w:rsidRPr="004E0A87">
        <w:rPr>
          <w:rFonts w:ascii="Times New Roman" w:eastAsia="Times New Roman" w:hAnsi="Times New Roman" w:cs="Times New Roman"/>
          <w:sz w:val="24"/>
          <w:lang w:bidi="bn-IN"/>
        </w:rPr>
        <w:t xml:space="preserve"> reflects conformity with the national scenario (WHO, 2011, Reddy 2011, </w:t>
      </w:r>
      <w:proofErr w:type="spellStart"/>
      <w:r w:rsidRPr="004E0A87">
        <w:rPr>
          <w:rFonts w:ascii="Times New Roman" w:eastAsia="Times New Roman" w:hAnsi="Times New Roman" w:cs="Times New Roman"/>
          <w:sz w:val="24"/>
          <w:lang w:bidi="bn-IN"/>
        </w:rPr>
        <w:t>Majumdar</w:t>
      </w:r>
      <w:proofErr w:type="spellEnd"/>
      <w:r w:rsidRPr="004E0A87">
        <w:rPr>
          <w:rFonts w:ascii="Times New Roman" w:eastAsia="Times New Roman" w:hAnsi="Times New Roman" w:cs="Times New Roman"/>
          <w:sz w:val="24"/>
          <w:lang w:bidi="bn-IN"/>
        </w:rPr>
        <w:t xml:space="preserve"> and </w:t>
      </w:r>
      <w:proofErr w:type="spellStart"/>
      <w:r w:rsidRPr="004E0A87">
        <w:rPr>
          <w:rFonts w:ascii="Times New Roman" w:eastAsia="Times New Roman" w:hAnsi="Times New Roman" w:cs="Times New Roman"/>
          <w:sz w:val="24"/>
          <w:lang w:bidi="bn-IN"/>
        </w:rPr>
        <w:t>Barik</w:t>
      </w:r>
      <w:proofErr w:type="spellEnd"/>
      <w:r w:rsidR="006F4325" w:rsidRPr="004E0A87">
        <w:rPr>
          <w:rFonts w:ascii="Times New Roman" w:eastAsia="Times New Roman" w:hAnsi="Times New Roman" w:cs="Times New Roman"/>
          <w:sz w:val="24"/>
          <w:lang w:bidi="bn-IN"/>
        </w:rPr>
        <w:t>,</w:t>
      </w:r>
      <w:r w:rsidRPr="004E0A87">
        <w:rPr>
          <w:rFonts w:ascii="Times New Roman" w:eastAsia="Times New Roman" w:hAnsi="Times New Roman" w:cs="Times New Roman"/>
          <w:sz w:val="24"/>
          <w:lang w:bidi="bn-IN"/>
        </w:rPr>
        <w:t xml:space="preserve"> 2014), Data do not reflect this trend because, as stated by the doctors, “the majority of the patents of non-communicable disease are rapidly been leanin</w:t>
      </w:r>
      <w:r w:rsidR="0040651A">
        <w:rPr>
          <w:rFonts w:ascii="Times New Roman" w:eastAsia="Times New Roman" w:hAnsi="Times New Roman" w:cs="Times New Roman"/>
          <w:sz w:val="24"/>
          <w:lang w:bidi="bn-IN"/>
        </w:rPr>
        <w:t>g toward the private hospitals</w:t>
      </w:r>
      <w:r w:rsidRPr="004E0A87">
        <w:rPr>
          <w:rFonts w:ascii="Times New Roman" w:eastAsia="Times New Roman" w:hAnsi="Times New Roman" w:cs="Times New Roman"/>
          <w:sz w:val="24"/>
          <w:lang w:bidi="bn-IN"/>
        </w:rPr>
        <w:t xml:space="preserve">”. </w:t>
      </w:r>
      <w:r w:rsidR="006F4325" w:rsidRPr="004E0A87">
        <w:rPr>
          <w:rFonts w:ascii="Times New Roman" w:eastAsia="Times New Roman" w:hAnsi="Times New Roman" w:cs="Times New Roman"/>
          <w:sz w:val="24"/>
          <w:lang w:bidi="bn-IN"/>
        </w:rPr>
        <w:t xml:space="preserve">The doctor </w:t>
      </w:r>
      <w:r w:rsidRPr="004E0A87">
        <w:rPr>
          <w:rFonts w:ascii="Times New Roman" w:eastAsia="Times New Roman" w:hAnsi="Times New Roman" w:cs="Times New Roman"/>
          <w:sz w:val="24"/>
          <w:lang w:bidi="bn-IN"/>
        </w:rPr>
        <w:t xml:space="preserve">continued “Had the load of communicable diseases been taken cared of at the bottom level, which is desirable and feasible, we at the hospitals could take care of the non-communicable and other serious cases.” </w:t>
      </w:r>
    </w:p>
    <w:p w14:paraId="36B42466"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br w:type="page"/>
      </w:r>
    </w:p>
    <w:p w14:paraId="37E523CA" w14:textId="77777777" w:rsidR="009E3E2D" w:rsidRPr="004E0A87" w:rsidRDefault="009E3E2D" w:rsidP="009E3E2D">
      <w:pPr>
        <w:spacing w:line="360" w:lineRule="auto"/>
        <w:jc w:val="center"/>
        <w:rPr>
          <w:rFonts w:ascii="Times New Roman" w:eastAsia="Times New Roman" w:hAnsi="Times New Roman" w:cs="Times New Roman"/>
          <w:sz w:val="24"/>
          <w:lang w:bidi="bn-IN"/>
        </w:rPr>
      </w:pPr>
      <w:r w:rsidRPr="004E0A87">
        <w:rPr>
          <w:rFonts w:ascii="Times New Roman" w:hAnsi="Times New Roman" w:cs="Times New Roman"/>
          <w:sz w:val="24"/>
          <w:szCs w:val="24"/>
        </w:rPr>
        <w:lastRenderedPageBreak/>
        <w:t>Table 3.5. Distribution of episodes of non-communicable diseases registered/treated in public facilities – August 2016</w:t>
      </w:r>
    </w:p>
    <w:tbl>
      <w:tblPr>
        <w:tblW w:w="9645" w:type="dxa"/>
        <w:tblInd w:w="93" w:type="dxa"/>
        <w:tblLook w:val="04A0" w:firstRow="1" w:lastRow="0" w:firstColumn="1" w:lastColumn="0" w:noHBand="0" w:noVBand="1"/>
      </w:tblPr>
      <w:tblGrid>
        <w:gridCol w:w="683"/>
        <w:gridCol w:w="2799"/>
        <w:gridCol w:w="937"/>
        <w:gridCol w:w="937"/>
        <w:gridCol w:w="987"/>
        <w:gridCol w:w="1120"/>
        <w:gridCol w:w="669"/>
        <w:gridCol w:w="668"/>
        <w:gridCol w:w="848"/>
      </w:tblGrid>
      <w:tr w:rsidR="009E3E2D" w:rsidRPr="004E0A87" w14:paraId="451D0D39" w14:textId="77777777" w:rsidTr="00DA61D9">
        <w:trPr>
          <w:trHeight w:val="615"/>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AC1D7" w14:textId="69E89266" w:rsidR="009E3E2D" w:rsidRPr="004E0A87" w:rsidRDefault="0040651A" w:rsidP="00DA61D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Serial</w:t>
            </w:r>
            <w:r w:rsidR="009E3E2D" w:rsidRPr="004E0A87">
              <w:rPr>
                <w:rFonts w:ascii="Times New Roman" w:eastAsia="Times New Roman" w:hAnsi="Times New Roman" w:cs="Times New Roman"/>
                <w:sz w:val="20"/>
                <w:szCs w:val="20"/>
              </w:rPr>
              <w:t xml:space="preserve"> No.</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B3D8F"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Nature/ Group non</w:t>
            </w:r>
            <w:r w:rsidRPr="004E0A87">
              <w:rPr>
                <w:rFonts w:ascii="Times New Roman" w:eastAsia="Times New Roman" w:hAnsi="Times New Roman" w:cs="Times New Roman"/>
                <w:sz w:val="20"/>
                <w:szCs w:val="20"/>
              </w:rPr>
              <w:br/>
              <w:t>communicable diseases</w:t>
            </w:r>
          </w:p>
        </w:tc>
        <w:tc>
          <w:tcPr>
            <w:tcW w:w="2861" w:type="dxa"/>
            <w:gridSpan w:val="3"/>
            <w:tcBorders>
              <w:top w:val="single" w:sz="4" w:space="0" w:color="auto"/>
              <w:left w:val="nil"/>
              <w:bottom w:val="single" w:sz="4" w:space="0" w:color="auto"/>
              <w:right w:val="single" w:sz="4" w:space="0" w:color="auto"/>
            </w:tcBorders>
            <w:shd w:val="clear" w:color="auto" w:fill="auto"/>
            <w:vAlign w:val="center"/>
            <w:hideMark/>
          </w:tcPr>
          <w:p w14:paraId="3245525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New patients reported/ </w:t>
            </w:r>
            <w:r w:rsidRPr="004E0A87">
              <w:rPr>
                <w:rFonts w:ascii="Times New Roman" w:eastAsia="Times New Roman" w:hAnsi="Times New Roman" w:cs="Times New Roman"/>
                <w:sz w:val="20"/>
                <w:szCs w:val="20"/>
              </w:rPr>
              <w:br/>
              <w:t>treated during the month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875BB90"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w:t>
            </w:r>
          </w:p>
        </w:tc>
        <w:tc>
          <w:tcPr>
            <w:tcW w:w="2185" w:type="dxa"/>
            <w:gridSpan w:val="3"/>
            <w:tcBorders>
              <w:top w:val="single" w:sz="4" w:space="0" w:color="auto"/>
              <w:left w:val="nil"/>
              <w:bottom w:val="single" w:sz="4" w:space="0" w:color="auto"/>
              <w:right w:val="single" w:sz="4" w:space="0" w:color="auto"/>
            </w:tcBorders>
            <w:shd w:val="clear" w:color="auto" w:fill="auto"/>
            <w:vAlign w:val="center"/>
            <w:hideMark/>
          </w:tcPr>
          <w:p w14:paraId="47A94DD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 deaths during the</w:t>
            </w:r>
            <w:r w:rsidRPr="004E0A87">
              <w:rPr>
                <w:rFonts w:ascii="Times New Roman" w:eastAsia="Times New Roman" w:hAnsi="Times New Roman" w:cs="Times New Roman"/>
                <w:sz w:val="20"/>
                <w:szCs w:val="20"/>
              </w:rPr>
              <w:br/>
              <w:t xml:space="preserve"> reporting month</w:t>
            </w:r>
          </w:p>
        </w:tc>
      </w:tr>
      <w:tr w:rsidR="009E3E2D" w:rsidRPr="004E0A87" w14:paraId="27542E6A" w14:textId="77777777" w:rsidTr="00DA61D9">
        <w:trPr>
          <w:trHeight w:val="30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69119CE"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07979C00"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937" w:type="dxa"/>
            <w:tcBorders>
              <w:top w:val="nil"/>
              <w:left w:val="nil"/>
              <w:bottom w:val="single" w:sz="4" w:space="0" w:color="auto"/>
              <w:right w:val="single" w:sz="4" w:space="0" w:color="auto"/>
            </w:tcBorders>
            <w:shd w:val="clear" w:color="auto" w:fill="auto"/>
            <w:noWrap/>
            <w:vAlign w:val="center"/>
            <w:hideMark/>
          </w:tcPr>
          <w:p w14:paraId="5E486D43"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w:t>
            </w:r>
          </w:p>
        </w:tc>
        <w:tc>
          <w:tcPr>
            <w:tcW w:w="937" w:type="dxa"/>
            <w:tcBorders>
              <w:top w:val="nil"/>
              <w:left w:val="nil"/>
              <w:bottom w:val="single" w:sz="4" w:space="0" w:color="auto"/>
              <w:right w:val="single" w:sz="4" w:space="0" w:color="auto"/>
            </w:tcBorders>
            <w:shd w:val="clear" w:color="auto" w:fill="auto"/>
            <w:noWrap/>
            <w:vAlign w:val="center"/>
            <w:hideMark/>
          </w:tcPr>
          <w:p w14:paraId="1B948533"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w:t>
            </w:r>
          </w:p>
        </w:tc>
        <w:tc>
          <w:tcPr>
            <w:tcW w:w="987" w:type="dxa"/>
            <w:tcBorders>
              <w:top w:val="nil"/>
              <w:left w:val="nil"/>
              <w:bottom w:val="single" w:sz="4" w:space="0" w:color="auto"/>
              <w:right w:val="single" w:sz="4" w:space="0" w:color="auto"/>
            </w:tcBorders>
            <w:shd w:val="clear" w:color="auto" w:fill="auto"/>
            <w:noWrap/>
            <w:vAlign w:val="center"/>
            <w:hideMark/>
          </w:tcPr>
          <w:p w14:paraId="2BC6B18C"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w:t>
            </w:r>
          </w:p>
        </w:tc>
        <w:tc>
          <w:tcPr>
            <w:tcW w:w="1120" w:type="dxa"/>
            <w:tcBorders>
              <w:top w:val="nil"/>
              <w:left w:val="nil"/>
              <w:bottom w:val="single" w:sz="4" w:space="0" w:color="auto"/>
              <w:right w:val="single" w:sz="4" w:space="0" w:color="auto"/>
            </w:tcBorders>
            <w:shd w:val="clear" w:color="auto" w:fill="auto"/>
            <w:noWrap/>
            <w:vAlign w:val="center"/>
            <w:hideMark/>
          </w:tcPr>
          <w:p w14:paraId="00960E4C"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Percent</w:t>
            </w:r>
          </w:p>
        </w:tc>
        <w:tc>
          <w:tcPr>
            <w:tcW w:w="669" w:type="dxa"/>
            <w:tcBorders>
              <w:top w:val="nil"/>
              <w:left w:val="nil"/>
              <w:bottom w:val="single" w:sz="4" w:space="0" w:color="auto"/>
              <w:right w:val="single" w:sz="4" w:space="0" w:color="auto"/>
            </w:tcBorders>
            <w:shd w:val="clear" w:color="auto" w:fill="auto"/>
            <w:noWrap/>
            <w:vAlign w:val="center"/>
            <w:hideMark/>
          </w:tcPr>
          <w:p w14:paraId="17AF2333"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w:t>
            </w:r>
          </w:p>
        </w:tc>
        <w:tc>
          <w:tcPr>
            <w:tcW w:w="668" w:type="dxa"/>
            <w:tcBorders>
              <w:top w:val="nil"/>
              <w:left w:val="nil"/>
              <w:bottom w:val="single" w:sz="4" w:space="0" w:color="auto"/>
              <w:right w:val="single" w:sz="4" w:space="0" w:color="auto"/>
            </w:tcBorders>
            <w:shd w:val="clear" w:color="auto" w:fill="auto"/>
            <w:noWrap/>
            <w:vAlign w:val="center"/>
            <w:hideMark/>
          </w:tcPr>
          <w:p w14:paraId="34E607BD"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w:t>
            </w:r>
          </w:p>
        </w:tc>
        <w:tc>
          <w:tcPr>
            <w:tcW w:w="848" w:type="dxa"/>
            <w:tcBorders>
              <w:top w:val="nil"/>
              <w:left w:val="nil"/>
              <w:bottom w:val="single" w:sz="4" w:space="0" w:color="auto"/>
              <w:right w:val="single" w:sz="4" w:space="0" w:color="auto"/>
            </w:tcBorders>
            <w:shd w:val="clear" w:color="auto" w:fill="auto"/>
            <w:noWrap/>
            <w:vAlign w:val="center"/>
            <w:hideMark/>
          </w:tcPr>
          <w:p w14:paraId="77C3A314"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w:t>
            </w:r>
          </w:p>
        </w:tc>
      </w:tr>
      <w:tr w:rsidR="009E3E2D" w:rsidRPr="004E0A87" w14:paraId="68FF9021"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3856934"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2799" w:type="dxa"/>
            <w:tcBorders>
              <w:top w:val="nil"/>
              <w:left w:val="nil"/>
              <w:bottom w:val="single" w:sz="4" w:space="0" w:color="auto"/>
              <w:right w:val="single" w:sz="4" w:space="0" w:color="auto"/>
            </w:tcBorders>
            <w:shd w:val="clear" w:color="auto" w:fill="auto"/>
            <w:noWrap/>
            <w:vAlign w:val="bottom"/>
            <w:hideMark/>
          </w:tcPr>
          <w:p w14:paraId="1021E1C9"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Cardiovascular diseases</w:t>
            </w:r>
          </w:p>
        </w:tc>
        <w:tc>
          <w:tcPr>
            <w:tcW w:w="937" w:type="dxa"/>
            <w:tcBorders>
              <w:top w:val="nil"/>
              <w:left w:val="nil"/>
              <w:bottom w:val="single" w:sz="4" w:space="0" w:color="auto"/>
              <w:right w:val="single" w:sz="4" w:space="0" w:color="auto"/>
            </w:tcBorders>
            <w:shd w:val="clear" w:color="auto" w:fill="auto"/>
            <w:noWrap/>
            <w:vAlign w:val="bottom"/>
            <w:hideMark/>
          </w:tcPr>
          <w:p w14:paraId="7EDF931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1,395</w:t>
            </w:r>
          </w:p>
        </w:tc>
        <w:tc>
          <w:tcPr>
            <w:tcW w:w="937" w:type="dxa"/>
            <w:tcBorders>
              <w:top w:val="nil"/>
              <w:left w:val="nil"/>
              <w:bottom w:val="single" w:sz="4" w:space="0" w:color="auto"/>
              <w:right w:val="single" w:sz="4" w:space="0" w:color="auto"/>
            </w:tcBorders>
            <w:shd w:val="clear" w:color="auto" w:fill="auto"/>
            <w:noWrap/>
            <w:vAlign w:val="bottom"/>
            <w:hideMark/>
          </w:tcPr>
          <w:p w14:paraId="621AC69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637</w:t>
            </w:r>
          </w:p>
        </w:tc>
        <w:tc>
          <w:tcPr>
            <w:tcW w:w="987" w:type="dxa"/>
            <w:tcBorders>
              <w:top w:val="nil"/>
              <w:left w:val="nil"/>
              <w:bottom w:val="single" w:sz="4" w:space="0" w:color="auto"/>
              <w:right w:val="single" w:sz="4" w:space="0" w:color="auto"/>
            </w:tcBorders>
            <w:shd w:val="clear" w:color="auto" w:fill="auto"/>
            <w:noWrap/>
            <w:vAlign w:val="bottom"/>
            <w:hideMark/>
          </w:tcPr>
          <w:p w14:paraId="3841D55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2,032</w:t>
            </w:r>
          </w:p>
        </w:tc>
        <w:tc>
          <w:tcPr>
            <w:tcW w:w="1120" w:type="dxa"/>
            <w:tcBorders>
              <w:top w:val="nil"/>
              <w:left w:val="nil"/>
              <w:bottom w:val="single" w:sz="4" w:space="0" w:color="auto"/>
              <w:right w:val="single" w:sz="4" w:space="0" w:color="auto"/>
            </w:tcBorders>
            <w:shd w:val="clear" w:color="auto" w:fill="auto"/>
            <w:noWrap/>
            <w:vAlign w:val="bottom"/>
            <w:hideMark/>
          </w:tcPr>
          <w:p w14:paraId="50A24AD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31.5</w:t>
            </w:r>
          </w:p>
        </w:tc>
        <w:tc>
          <w:tcPr>
            <w:tcW w:w="669" w:type="dxa"/>
            <w:tcBorders>
              <w:top w:val="nil"/>
              <w:left w:val="nil"/>
              <w:bottom w:val="single" w:sz="4" w:space="0" w:color="auto"/>
              <w:right w:val="single" w:sz="4" w:space="0" w:color="auto"/>
            </w:tcBorders>
            <w:shd w:val="clear" w:color="auto" w:fill="auto"/>
            <w:noWrap/>
            <w:vAlign w:val="bottom"/>
            <w:hideMark/>
          </w:tcPr>
          <w:p w14:paraId="7D1CF01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668" w:type="dxa"/>
            <w:tcBorders>
              <w:top w:val="nil"/>
              <w:left w:val="nil"/>
              <w:bottom w:val="single" w:sz="4" w:space="0" w:color="auto"/>
              <w:right w:val="single" w:sz="4" w:space="0" w:color="auto"/>
            </w:tcBorders>
            <w:shd w:val="clear" w:color="auto" w:fill="auto"/>
            <w:noWrap/>
            <w:vAlign w:val="bottom"/>
            <w:hideMark/>
          </w:tcPr>
          <w:p w14:paraId="5A339D1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w:t>
            </w:r>
          </w:p>
        </w:tc>
        <w:tc>
          <w:tcPr>
            <w:tcW w:w="848" w:type="dxa"/>
            <w:tcBorders>
              <w:top w:val="nil"/>
              <w:left w:val="nil"/>
              <w:bottom w:val="single" w:sz="4" w:space="0" w:color="auto"/>
              <w:right w:val="single" w:sz="4" w:space="0" w:color="auto"/>
            </w:tcBorders>
            <w:shd w:val="clear" w:color="auto" w:fill="auto"/>
            <w:noWrap/>
            <w:vAlign w:val="bottom"/>
            <w:hideMark/>
          </w:tcPr>
          <w:p w14:paraId="091E431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w:t>
            </w:r>
          </w:p>
        </w:tc>
      </w:tr>
      <w:tr w:rsidR="009E3E2D" w:rsidRPr="004E0A87" w14:paraId="0B2D5AE0"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F494198"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w:t>
            </w:r>
          </w:p>
        </w:tc>
        <w:tc>
          <w:tcPr>
            <w:tcW w:w="2799" w:type="dxa"/>
            <w:tcBorders>
              <w:top w:val="nil"/>
              <w:left w:val="nil"/>
              <w:bottom w:val="single" w:sz="4" w:space="0" w:color="auto"/>
              <w:right w:val="single" w:sz="4" w:space="0" w:color="auto"/>
            </w:tcBorders>
            <w:shd w:val="clear" w:color="auto" w:fill="auto"/>
            <w:noWrap/>
            <w:vAlign w:val="bottom"/>
            <w:hideMark/>
          </w:tcPr>
          <w:p w14:paraId="28662482"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Neurological disorders</w:t>
            </w:r>
          </w:p>
        </w:tc>
        <w:tc>
          <w:tcPr>
            <w:tcW w:w="937" w:type="dxa"/>
            <w:tcBorders>
              <w:top w:val="nil"/>
              <w:left w:val="nil"/>
              <w:bottom w:val="single" w:sz="4" w:space="0" w:color="auto"/>
              <w:right w:val="single" w:sz="4" w:space="0" w:color="auto"/>
            </w:tcBorders>
            <w:shd w:val="clear" w:color="auto" w:fill="auto"/>
            <w:noWrap/>
            <w:vAlign w:val="bottom"/>
            <w:hideMark/>
          </w:tcPr>
          <w:p w14:paraId="7193633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226</w:t>
            </w:r>
          </w:p>
        </w:tc>
        <w:tc>
          <w:tcPr>
            <w:tcW w:w="937" w:type="dxa"/>
            <w:tcBorders>
              <w:top w:val="nil"/>
              <w:left w:val="nil"/>
              <w:bottom w:val="single" w:sz="4" w:space="0" w:color="auto"/>
              <w:right w:val="single" w:sz="4" w:space="0" w:color="auto"/>
            </w:tcBorders>
            <w:shd w:val="clear" w:color="auto" w:fill="auto"/>
            <w:noWrap/>
            <w:vAlign w:val="bottom"/>
            <w:hideMark/>
          </w:tcPr>
          <w:p w14:paraId="3E524CE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179</w:t>
            </w:r>
          </w:p>
        </w:tc>
        <w:tc>
          <w:tcPr>
            <w:tcW w:w="987" w:type="dxa"/>
            <w:tcBorders>
              <w:top w:val="nil"/>
              <w:left w:val="nil"/>
              <w:bottom w:val="single" w:sz="4" w:space="0" w:color="auto"/>
              <w:right w:val="single" w:sz="4" w:space="0" w:color="auto"/>
            </w:tcBorders>
            <w:shd w:val="clear" w:color="auto" w:fill="auto"/>
            <w:noWrap/>
            <w:vAlign w:val="bottom"/>
            <w:hideMark/>
          </w:tcPr>
          <w:p w14:paraId="765E54B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405</w:t>
            </w:r>
          </w:p>
        </w:tc>
        <w:tc>
          <w:tcPr>
            <w:tcW w:w="1120" w:type="dxa"/>
            <w:tcBorders>
              <w:top w:val="nil"/>
              <w:left w:val="nil"/>
              <w:bottom w:val="single" w:sz="4" w:space="0" w:color="auto"/>
              <w:right w:val="single" w:sz="4" w:space="0" w:color="auto"/>
            </w:tcBorders>
            <w:shd w:val="clear" w:color="auto" w:fill="auto"/>
            <w:noWrap/>
            <w:vAlign w:val="bottom"/>
            <w:hideMark/>
          </w:tcPr>
          <w:p w14:paraId="1BE6211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6.3</w:t>
            </w:r>
          </w:p>
        </w:tc>
        <w:tc>
          <w:tcPr>
            <w:tcW w:w="669" w:type="dxa"/>
            <w:tcBorders>
              <w:top w:val="nil"/>
              <w:left w:val="nil"/>
              <w:bottom w:val="single" w:sz="4" w:space="0" w:color="auto"/>
              <w:right w:val="single" w:sz="4" w:space="0" w:color="auto"/>
            </w:tcBorders>
            <w:shd w:val="clear" w:color="auto" w:fill="auto"/>
            <w:noWrap/>
            <w:vAlign w:val="bottom"/>
            <w:hideMark/>
          </w:tcPr>
          <w:p w14:paraId="66914DC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20</w:t>
            </w:r>
          </w:p>
        </w:tc>
        <w:tc>
          <w:tcPr>
            <w:tcW w:w="668" w:type="dxa"/>
            <w:tcBorders>
              <w:top w:val="nil"/>
              <w:left w:val="nil"/>
              <w:bottom w:val="single" w:sz="4" w:space="0" w:color="auto"/>
              <w:right w:val="single" w:sz="4" w:space="0" w:color="auto"/>
            </w:tcBorders>
            <w:shd w:val="clear" w:color="auto" w:fill="auto"/>
            <w:noWrap/>
            <w:vAlign w:val="bottom"/>
            <w:hideMark/>
          </w:tcPr>
          <w:p w14:paraId="6F62530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19</w:t>
            </w:r>
          </w:p>
        </w:tc>
        <w:tc>
          <w:tcPr>
            <w:tcW w:w="848" w:type="dxa"/>
            <w:tcBorders>
              <w:top w:val="nil"/>
              <w:left w:val="nil"/>
              <w:bottom w:val="single" w:sz="4" w:space="0" w:color="auto"/>
              <w:right w:val="single" w:sz="4" w:space="0" w:color="auto"/>
            </w:tcBorders>
            <w:shd w:val="clear" w:color="auto" w:fill="auto"/>
            <w:noWrap/>
            <w:vAlign w:val="bottom"/>
            <w:hideMark/>
          </w:tcPr>
          <w:p w14:paraId="2A188ED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39</w:t>
            </w:r>
          </w:p>
        </w:tc>
      </w:tr>
      <w:tr w:rsidR="009E3E2D" w:rsidRPr="004E0A87" w14:paraId="7E6F68AA"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6040BC1"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w:t>
            </w:r>
          </w:p>
        </w:tc>
        <w:tc>
          <w:tcPr>
            <w:tcW w:w="2799" w:type="dxa"/>
            <w:tcBorders>
              <w:top w:val="nil"/>
              <w:left w:val="nil"/>
              <w:bottom w:val="single" w:sz="4" w:space="0" w:color="auto"/>
              <w:right w:val="single" w:sz="4" w:space="0" w:color="auto"/>
            </w:tcBorders>
            <w:shd w:val="clear" w:color="auto" w:fill="auto"/>
            <w:noWrap/>
            <w:vAlign w:val="bottom"/>
            <w:hideMark/>
          </w:tcPr>
          <w:p w14:paraId="4443D6C9"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Diabetes Mellitus</w:t>
            </w:r>
          </w:p>
        </w:tc>
        <w:tc>
          <w:tcPr>
            <w:tcW w:w="937" w:type="dxa"/>
            <w:tcBorders>
              <w:top w:val="nil"/>
              <w:left w:val="nil"/>
              <w:bottom w:val="single" w:sz="4" w:space="0" w:color="auto"/>
              <w:right w:val="single" w:sz="4" w:space="0" w:color="auto"/>
            </w:tcBorders>
            <w:shd w:val="clear" w:color="auto" w:fill="auto"/>
            <w:noWrap/>
            <w:vAlign w:val="bottom"/>
            <w:hideMark/>
          </w:tcPr>
          <w:p w14:paraId="7993B78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199</w:t>
            </w:r>
          </w:p>
        </w:tc>
        <w:tc>
          <w:tcPr>
            <w:tcW w:w="937" w:type="dxa"/>
            <w:tcBorders>
              <w:top w:val="nil"/>
              <w:left w:val="nil"/>
              <w:bottom w:val="single" w:sz="4" w:space="0" w:color="auto"/>
              <w:right w:val="single" w:sz="4" w:space="0" w:color="auto"/>
            </w:tcBorders>
            <w:shd w:val="clear" w:color="auto" w:fill="auto"/>
            <w:noWrap/>
            <w:vAlign w:val="bottom"/>
            <w:hideMark/>
          </w:tcPr>
          <w:p w14:paraId="32F4C66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135</w:t>
            </w:r>
          </w:p>
        </w:tc>
        <w:tc>
          <w:tcPr>
            <w:tcW w:w="987" w:type="dxa"/>
            <w:tcBorders>
              <w:top w:val="nil"/>
              <w:left w:val="nil"/>
              <w:bottom w:val="single" w:sz="4" w:space="0" w:color="auto"/>
              <w:right w:val="single" w:sz="4" w:space="0" w:color="auto"/>
            </w:tcBorders>
            <w:shd w:val="clear" w:color="auto" w:fill="auto"/>
            <w:noWrap/>
            <w:vAlign w:val="bottom"/>
            <w:hideMark/>
          </w:tcPr>
          <w:p w14:paraId="736D44B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334</w:t>
            </w:r>
          </w:p>
        </w:tc>
        <w:tc>
          <w:tcPr>
            <w:tcW w:w="1120" w:type="dxa"/>
            <w:tcBorders>
              <w:top w:val="nil"/>
              <w:left w:val="nil"/>
              <w:bottom w:val="single" w:sz="4" w:space="0" w:color="auto"/>
              <w:right w:val="single" w:sz="4" w:space="0" w:color="auto"/>
            </w:tcBorders>
            <w:shd w:val="clear" w:color="auto" w:fill="auto"/>
            <w:noWrap/>
            <w:vAlign w:val="bottom"/>
            <w:hideMark/>
          </w:tcPr>
          <w:p w14:paraId="41F15F9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5.2</w:t>
            </w:r>
          </w:p>
        </w:tc>
        <w:tc>
          <w:tcPr>
            <w:tcW w:w="669" w:type="dxa"/>
            <w:tcBorders>
              <w:top w:val="nil"/>
              <w:left w:val="nil"/>
              <w:bottom w:val="single" w:sz="4" w:space="0" w:color="auto"/>
              <w:right w:val="single" w:sz="4" w:space="0" w:color="auto"/>
            </w:tcBorders>
            <w:shd w:val="clear" w:color="auto" w:fill="auto"/>
            <w:noWrap/>
            <w:vAlign w:val="bottom"/>
            <w:hideMark/>
          </w:tcPr>
          <w:p w14:paraId="63ED188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668" w:type="dxa"/>
            <w:tcBorders>
              <w:top w:val="nil"/>
              <w:left w:val="nil"/>
              <w:bottom w:val="single" w:sz="4" w:space="0" w:color="auto"/>
              <w:right w:val="single" w:sz="4" w:space="0" w:color="auto"/>
            </w:tcBorders>
            <w:shd w:val="clear" w:color="auto" w:fill="auto"/>
            <w:noWrap/>
            <w:vAlign w:val="bottom"/>
            <w:hideMark/>
          </w:tcPr>
          <w:p w14:paraId="19D2790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3A7A3C7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r>
      <w:tr w:rsidR="009E3E2D" w:rsidRPr="004E0A87" w14:paraId="30DA3F7E"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30F391F"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w:t>
            </w:r>
          </w:p>
        </w:tc>
        <w:tc>
          <w:tcPr>
            <w:tcW w:w="2799" w:type="dxa"/>
            <w:tcBorders>
              <w:top w:val="nil"/>
              <w:left w:val="nil"/>
              <w:bottom w:val="single" w:sz="4" w:space="0" w:color="auto"/>
              <w:right w:val="single" w:sz="4" w:space="0" w:color="auto"/>
            </w:tcBorders>
            <w:shd w:val="clear" w:color="auto" w:fill="auto"/>
            <w:noWrap/>
            <w:vAlign w:val="bottom"/>
            <w:hideMark/>
          </w:tcPr>
          <w:p w14:paraId="4A0F1B60"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Lungs disease</w:t>
            </w:r>
          </w:p>
        </w:tc>
        <w:tc>
          <w:tcPr>
            <w:tcW w:w="937" w:type="dxa"/>
            <w:tcBorders>
              <w:top w:val="nil"/>
              <w:left w:val="nil"/>
              <w:bottom w:val="single" w:sz="4" w:space="0" w:color="auto"/>
              <w:right w:val="single" w:sz="4" w:space="0" w:color="auto"/>
            </w:tcBorders>
            <w:shd w:val="clear" w:color="auto" w:fill="auto"/>
            <w:noWrap/>
            <w:vAlign w:val="bottom"/>
            <w:hideMark/>
          </w:tcPr>
          <w:p w14:paraId="409A05C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405</w:t>
            </w:r>
          </w:p>
        </w:tc>
        <w:tc>
          <w:tcPr>
            <w:tcW w:w="937" w:type="dxa"/>
            <w:tcBorders>
              <w:top w:val="nil"/>
              <w:left w:val="nil"/>
              <w:bottom w:val="single" w:sz="4" w:space="0" w:color="auto"/>
              <w:right w:val="single" w:sz="4" w:space="0" w:color="auto"/>
            </w:tcBorders>
            <w:shd w:val="clear" w:color="auto" w:fill="auto"/>
            <w:noWrap/>
            <w:vAlign w:val="bottom"/>
            <w:hideMark/>
          </w:tcPr>
          <w:p w14:paraId="6FDD275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190</w:t>
            </w:r>
          </w:p>
        </w:tc>
        <w:tc>
          <w:tcPr>
            <w:tcW w:w="987" w:type="dxa"/>
            <w:tcBorders>
              <w:top w:val="nil"/>
              <w:left w:val="nil"/>
              <w:bottom w:val="single" w:sz="4" w:space="0" w:color="auto"/>
              <w:right w:val="single" w:sz="4" w:space="0" w:color="auto"/>
            </w:tcBorders>
            <w:shd w:val="clear" w:color="auto" w:fill="auto"/>
            <w:noWrap/>
            <w:vAlign w:val="bottom"/>
            <w:hideMark/>
          </w:tcPr>
          <w:p w14:paraId="123C2D3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595</w:t>
            </w:r>
          </w:p>
        </w:tc>
        <w:tc>
          <w:tcPr>
            <w:tcW w:w="1120" w:type="dxa"/>
            <w:tcBorders>
              <w:top w:val="nil"/>
              <w:left w:val="nil"/>
              <w:bottom w:val="single" w:sz="4" w:space="0" w:color="auto"/>
              <w:right w:val="single" w:sz="4" w:space="0" w:color="auto"/>
            </w:tcBorders>
            <w:shd w:val="clear" w:color="auto" w:fill="auto"/>
            <w:noWrap/>
            <w:vAlign w:val="bottom"/>
            <w:hideMark/>
          </w:tcPr>
          <w:p w14:paraId="299EAE2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9.2</w:t>
            </w:r>
          </w:p>
        </w:tc>
        <w:tc>
          <w:tcPr>
            <w:tcW w:w="669" w:type="dxa"/>
            <w:tcBorders>
              <w:top w:val="nil"/>
              <w:left w:val="nil"/>
              <w:bottom w:val="single" w:sz="4" w:space="0" w:color="auto"/>
              <w:right w:val="single" w:sz="4" w:space="0" w:color="auto"/>
            </w:tcBorders>
            <w:shd w:val="clear" w:color="auto" w:fill="auto"/>
            <w:noWrap/>
            <w:vAlign w:val="bottom"/>
            <w:hideMark/>
          </w:tcPr>
          <w:p w14:paraId="478C09F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668" w:type="dxa"/>
            <w:tcBorders>
              <w:top w:val="nil"/>
              <w:left w:val="nil"/>
              <w:bottom w:val="single" w:sz="4" w:space="0" w:color="auto"/>
              <w:right w:val="single" w:sz="4" w:space="0" w:color="auto"/>
            </w:tcBorders>
            <w:shd w:val="clear" w:color="auto" w:fill="auto"/>
            <w:noWrap/>
            <w:vAlign w:val="bottom"/>
            <w:hideMark/>
          </w:tcPr>
          <w:p w14:paraId="62668BD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130E90E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r>
      <w:tr w:rsidR="009E3E2D" w:rsidRPr="004E0A87" w14:paraId="1D954780"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FC2A07C"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w:t>
            </w:r>
          </w:p>
        </w:tc>
        <w:tc>
          <w:tcPr>
            <w:tcW w:w="2799" w:type="dxa"/>
            <w:tcBorders>
              <w:top w:val="nil"/>
              <w:left w:val="nil"/>
              <w:bottom w:val="single" w:sz="4" w:space="0" w:color="auto"/>
              <w:right w:val="single" w:sz="4" w:space="0" w:color="auto"/>
            </w:tcBorders>
            <w:shd w:val="clear" w:color="auto" w:fill="auto"/>
            <w:noWrap/>
            <w:vAlign w:val="bottom"/>
            <w:hideMark/>
          </w:tcPr>
          <w:p w14:paraId="28939B7A" w14:textId="6DD4BC76" w:rsidR="009E3E2D" w:rsidRPr="004E0A87" w:rsidRDefault="0040651A"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Psychiatric</w:t>
            </w:r>
            <w:r w:rsidR="009E3E2D" w:rsidRPr="004E0A87">
              <w:rPr>
                <w:rFonts w:ascii="Times New Roman" w:eastAsia="Times New Roman" w:hAnsi="Times New Roman" w:cs="Times New Roman"/>
                <w:sz w:val="20"/>
                <w:szCs w:val="20"/>
              </w:rPr>
              <w:t xml:space="preserve"> disorders</w:t>
            </w:r>
          </w:p>
        </w:tc>
        <w:tc>
          <w:tcPr>
            <w:tcW w:w="937" w:type="dxa"/>
            <w:tcBorders>
              <w:top w:val="nil"/>
              <w:left w:val="nil"/>
              <w:bottom w:val="single" w:sz="4" w:space="0" w:color="auto"/>
              <w:right w:val="single" w:sz="4" w:space="0" w:color="auto"/>
            </w:tcBorders>
            <w:shd w:val="clear" w:color="auto" w:fill="auto"/>
            <w:noWrap/>
            <w:vAlign w:val="bottom"/>
            <w:hideMark/>
          </w:tcPr>
          <w:p w14:paraId="41C0566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187</w:t>
            </w:r>
          </w:p>
        </w:tc>
        <w:tc>
          <w:tcPr>
            <w:tcW w:w="937" w:type="dxa"/>
            <w:tcBorders>
              <w:top w:val="nil"/>
              <w:left w:val="nil"/>
              <w:bottom w:val="single" w:sz="4" w:space="0" w:color="auto"/>
              <w:right w:val="single" w:sz="4" w:space="0" w:color="auto"/>
            </w:tcBorders>
            <w:shd w:val="clear" w:color="auto" w:fill="auto"/>
            <w:noWrap/>
            <w:vAlign w:val="bottom"/>
            <w:hideMark/>
          </w:tcPr>
          <w:p w14:paraId="0ABFD1B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187</w:t>
            </w:r>
          </w:p>
        </w:tc>
        <w:tc>
          <w:tcPr>
            <w:tcW w:w="987" w:type="dxa"/>
            <w:tcBorders>
              <w:top w:val="nil"/>
              <w:left w:val="nil"/>
              <w:bottom w:val="single" w:sz="4" w:space="0" w:color="auto"/>
              <w:right w:val="single" w:sz="4" w:space="0" w:color="auto"/>
            </w:tcBorders>
            <w:shd w:val="clear" w:color="auto" w:fill="auto"/>
            <w:noWrap/>
            <w:vAlign w:val="bottom"/>
            <w:hideMark/>
          </w:tcPr>
          <w:p w14:paraId="7BDE001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374</w:t>
            </w:r>
          </w:p>
        </w:tc>
        <w:tc>
          <w:tcPr>
            <w:tcW w:w="1120" w:type="dxa"/>
            <w:tcBorders>
              <w:top w:val="nil"/>
              <w:left w:val="nil"/>
              <w:bottom w:val="single" w:sz="4" w:space="0" w:color="auto"/>
              <w:right w:val="single" w:sz="4" w:space="0" w:color="auto"/>
            </w:tcBorders>
            <w:shd w:val="clear" w:color="auto" w:fill="auto"/>
            <w:noWrap/>
            <w:vAlign w:val="bottom"/>
            <w:hideMark/>
          </w:tcPr>
          <w:p w14:paraId="0EB6A10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5.8</w:t>
            </w:r>
          </w:p>
        </w:tc>
        <w:tc>
          <w:tcPr>
            <w:tcW w:w="669" w:type="dxa"/>
            <w:tcBorders>
              <w:top w:val="nil"/>
              <w:left w:val="nil"/>
              <w:bottom w:val="single" w:sz="4" w:space="0" w:color="auto"/>
              <w:right w:val="single" w:sz="4" w:space="0" w:color="auto"/>
            </w:tcBorders>
            <w:shd w:val="clear" w:color="auto" w:fill="auto"/>
            <w:noWrap/>
            <w:vAlign w:val="bottom"/>
            <w:hideMark/>
          </w:tcPr>
          <w:p w14:paraId="0F4BD98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668" w:type="dxa"/>
            <w:tcBorders>
              <w:top w:val="nil"/>
              <w:left w:val="nil"/>
              <w:bottom w:val="single" w:sz="4" w:space="0" w:color="auto"/>
              <w:right w:val="single" w:sz="4" w:space="0" w:color="auto"/>
            </w:tcBorders>
            <w:shd w:val="clear" w:color="auto" w:fill="auto"/>
            <w:noWrap/>
            <w:vAlign w:val="bottom"/>
            <w:hideMark/>
          </w:tcPr>
          <w:p w14:paraId="6BE4663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3432D80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r>
      <w:tr w:rsidR="009E3E2D" w:rsidRPr="004E0A87" w14:paraId="7C6D6596"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2E4C8A1"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w:t>
            </w:r>
          </w:p>
        </w:tc>
        <w:tc>
          <w:tcPr>
            <w:tcW w:w="2799" w:type="dxa"/>
            <w:tcBorders>
              <w:top w:val="nil"/>
              <w:left w:val="nil"/>
              <w:bottom w:val="single" w:sz="4" w:space="0" w:color="auto"/>
              <w:right w:val="single" w:sz="4" w:space="0" w:color="auto"/>
            </w:tcBorders>
            <w:shd w:val="clear" w:color="auto" w:fill="auto"/>
            <w:noWrap/>
            <w:vAlign w:val="bottom"/>
            <w:hideMark/>
          </w:tcPr>
          <w:p w14:paraId="1DF174C6"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Accidental injuries</w:t>
            </w:r>
          </w:p>
        </w:tc>
        <w:tc>
          <w:tcPr>
            <w:tcW w:w="937" w:type="dxa"/>
            <w:tcBorders>
              <w:top w:val="nil"/>
              <w:left w:val="nil"/>
              <w:bottom w:val="single" w:sz="4" w:space="0" w:color="auto"/>
              <w:right w:val="single" w:sz="4" w:space="0" w:color="auto"/>
            </w:tcBorders>
            <w:shd w:val="clear" w:color="auto" w:fill="auto"/>
            <w:noWrap/>
            <w:vAlign w:val="bottom"/>
            <w:hideMark/>
          </w:tcPr>
          <w:p w14:paraId="531990D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1231</w:t>
            </w:r>
          </w:p>
        </w:tc>
        <w:tc>
          <w:tcPr>
            <w:tcW w:w="937" w:type="dxa"/>
            <w:tcBorders>
              <w:top w:val="nil"/>
              <w:left w:val="nil"/>
              <w:bottom w:val="single" w:sz="4" w:space="0" w:color="auto"/>
              <w:right w:val="single" w:sz="4" w:space="0" w:color="auto"/>
            </w:tcBorders>
            <w:shd w:val="clear" w:color="auto" w:fill="auto"/>
            <w:noWrap/>
            <w:vAlign w:val="bottom"/>
            <w:hideMark/>
          </w:tcPr>
          <w:p w14:paraId="16D59E4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650</w:t>
            </w:r>
          </w:p>
        </w:tc>
        <w:tc>
          <w:tcPr>
            <w:tcW w:w="987" w:type="dxa"/>
            <w:tcBorders>
              <w:top w:val="nil"/>
              <w:left w:val="nil"/>
              <w:bottom w:val="single" w:sz="4" w:space="0" w:color="auto"/>
              <w:right w:val="single" w:sz="4" w:space="0" w:color="auto"/>
            </w:tcBorders>
            <w:shd w:val="clear" w:color="auto" w:fill="auto"/>
            <w:noWrap/>
            <w:vAlign w:val="bottom"/>
            <w:hideMark/>
          </w:tcPr>
          <w:p w14:paraId="1C27044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1881</w:t>
            </w:r>
          </w:p>
        </w:tc>
        <w:tc>
          <w:tcPr>
            <w:tcW w:w="1120" w:type="dxa"/>
            <w:tcBorders>
              <w:top w:val="nil"/>
              <w:left w:val="nil"/>
              <w:bottom w:val="single" w:sz="4" w:space="0" w:color="auto"/>
              <w:right w:val="single" w:sz="4" w:space="0" w:color="auto"/>
            </w:tcBorders>
            <w:shd w:val="clear" w:color="auto" w:fill="auto"/>
            <w:noWrap/>
            <w:vAlign w:val="bottom"/>
            <w:hideMark/>
          </w:tcPr>
          <w:p w14:paraId="1FDB1D5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29.1</w:t>
            </w:r>
          </w:p>
        </w:tc>
        <w:tc>
          <w:tcPr>
            <w:tcW w:w="669" w:type="dxa"/>
            <w:tcBorders>
              <w:top w:val="nil"/>
              <w:left w:val="nil"/>
              <w:bottom w:val="single" w:sz="4" w:space="0" w:color="auto"/>
              <w:right w:val="single" w:sz="4" w:space="0" w:color="auto"/>
            </w:tcBorders>
            <w:shd w:val="clear" w:color="auto" w:fill="auto"/>
            <w:noWrap/>
            <w:vAlign w:val="bottom"/>
            <w:hideMark/>
          </w:tcPr>
          <w:p w14:paraId="340233E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w:t>
            </w:r>
          </w:p>
        </w:tc>
        <w:tc>
          <w:tcPr>
            <w:tcW w:w="668" w:type="dxa"/>
            <w:tcBorders>
              <w:top w:val="nil"/>
              <w:left w:val="nil"/>
              <w:bottom w:val="single" w:sz="4" w:space="0" w:color="auto"/>
              <w:right w:val="single" w:sz="4" w:space="0" w:color="auto"/>
            </w:tcBorders>
            <w:shd w:val="clear" w:color="auto" w:fill="auto"/>
            <w:noWrap/>
            <w:vAlign w:val="bottom"/>
            <w:hideMark/>
          </w:tcPr>
          <w:p w14:paraId="538E0AD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w:t>
            </w:r>
          </w:p>
        </w:tc>
        <w:tc>
          <w:tcPr>
            <w:tcW w:w="848" w:type="dxa"/>
            <w:tcBorders>
              <w:top w:val="nil"/>
              <w:left w:val="nil"/>
              <w:bottom w:val="single" w:sz="4" w:space="0" w:color="auto"/>
              <w:right w:val="single" w:sz="4" w:space="0" w:color="auto"/>
            </w:tcBorders>
            <w:shd w:val="clear" w:color="auto" w:fill="auto"/>
            <w:noWrap/>
            <w:vAlign w:val="bottom"/>
            <w:hideMark/>
          </w:tcPr>
          <w:p w14:paraId="0B41F55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w:t>
            </w:r>
          </w:p>
        </w:tc>
      </w:tr>
      <w:tr w:rsidR="009E3E2D" w:rsidRPr="004E0A87" w14:paraId="000E9446"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0BDF360A"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w:t>
            </w:r>
          </w:p>
        </w:tc>
        <w:tc>
          <w:tcPr>
            <w:tcW w:w="2799" w:type="dxa"/>
            <w:tcBorders>
              <w:top w:val="nil"/>
              <w:left w:val="nil"/>
              <w:bottom w:val="single" w:sz="4" w:space="0" w:color="auto"/>
              <w:right w:val="single" w:sz="4" w:space="0" w:color="auto"/>
            </w:tcBorders>
            <w:shd w:val="clear" w:color="auto" w:fill="auto"/>
            <w:noWrap/>
            <w:vAlign w:val="bottom"/>
            <w:hideMark/>
          </w:tcPr>
          <w:p w14:paraId="0D28CB9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Cancer (Malignant &amp; Benign)</w:t>
            </w:r>
          </w:p>
        </w:tc>
        <w:tc>
          <w:tcPr>
            <w:tcW w:w="937" w:type="dxa"/>
            <w:tcBorders>
              <w:top w:val="nil"/>
              <w:left w:val="nil"/>
              <w:bottom w:val="single" w:sz="4" w:space="0" w:color="auto"/>
              <w:right w:val="single" w:sz="4" w:space="0" w:color="auto"/>
            </w:tcBorders>
            <w:shd w:val="clear" w:color="auto" w:fill="auto"/>
            <w:noWrap/>
            <w:vAlign w:val="bottom"/>
            <w:hideMark/>
          </w:tcPr>
          <w:p w14:paraId="71163A6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w:t>
            </w:r>
          </w:p>
        </w:tc>
        <w:tc>
          <w:tcPr>
            <w:tcW w:w="937" w:type="dxa"/>
            <w:tcBorders>
              <w:top w:val="nil"/>
              <w:left w:val="nil"/>
              <w:bottom w:val="single" w:sz="4" w:space="0" w:color="auto"/>
              <w:right w:val="single" w:sz="4" w:space="0" w:color="auto"/>
            </w:tcBorders>
            <w:shd w:val="clear" w:color="auto" w:fill="auto"/>
            <w:noWrap/>
            <w:vAlign w:val="bottom"/>
            <w:hideMark/>
          </w:tcPr>
          <w:p w14:paraId="7CCBCBF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w:t>
            </w:r>
          </w:p>
        </w:tc>
        <w:tc>
          <w:tcPr>
            <w:tcW w:w="987" w:type="dxa"/>
            <w:tcBorders>
              <w:top w:val="nil"/>
              <w:left w:val="nil"/>
              <w:bottom w:val="single" w:sz="4" w:space="0" w:color="auto"/>
              <w:right w:val="single" w:sz="4" w:space="0" w:color="auto"/>
            </w:tcBorders>
            <w:shd w:val="clear" w:color="auto" w:fill="auto"/>
            <w:noWrap/>
            <w:vAlign w:val="bottom"/>
            <w:hideMark/>
          </w:tcPr>
          <w:p w14:paraId="315C023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w:t>
            </w:r>
          </w:p>
        </w:tc>
        <w:tc>
          <w:tcPr>
            <w:tcW w:w="1120" w:type="dxa"/>
            <w:tcBorders>
              <w:top w:val="nil"/>
              <w:left w:val="nil"/>
              <w:bottom w:val="single" w:sz="4" w:space="0" w:color="auto"/>
              <w:right w:val="single" w:sz="4" w:space="0" w:color="auto"/>
            </w:tcBorders>
            <w:shd w:val="clear" w:color="auto" w:fill="auto"/>
            <w:noWrap/>
            <w:vAlign w:val="bottom"/>
            <w:hideMark/>
          </w:tcPr>
          <w:p w14:paraId="31CDE93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0.1</w:t>
            </w:r>
          </w:p>
        </w:tc>
        <w:tc>
          <w:tcPr>
            <w:tcW w:w="669" w:type="dxa"/>
            <w:tcBorders>
              <w:top w:val="nil"/>
              <w:left w:val="nil"/>
              <w:bottom w:val="single" w:sz="4" w:space="0" w:color="auto"/>
              <w:right w:val="single" w:sz="4" w:space="0" w:color="auto"/>
            </w:tcBorders>
            <w:shd w:val="clear" w:color="auto" w:fill="auto"/>
            <w:noWrap/>
            <w:vAlign w:val="bottom"/>
            <w:hideMark/>
          </w:tcPr>
          <w:p w14:paraId="43780E9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668" w:type="dxa"/>
            <w:tcBorders>
              <w:top w:val="nil"/>
              <w:left w:val="nil"/>
              <w:bottom w:val="single" w:sz="4" w:space="0" w:color="auto"/>
              <w:right w:val="single" w:sz="4" w:space="0" w:color="auto"/>
            </w:tcBorders>
            <w:shd w:val="clear" w:color="auto" w:fill="auto"/>
            <w:noWrap/>
            <w:vAlign w:val="bottom"/>
            <w:hideMark/>
          </w:tcPr>
          <w:p w14:paraId="6FD562A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683623F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r>
      <w:tr w:rsidR="009E3E2D" w:rsidRPr="004E0A87" w14:paraId="4F4910F0"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A5AF73A"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w:t>
            </w:r>
          </w:p>
        </w:tc>
        <w:tc>
          <w:tcPr>
            <w:tcW w:w="2799" w:type="dxa"/>
            <w:tcBorders>
              <w:top w:val="nil"/>
              <w:left w:val="nil"/>
              <w:bottom w:val="single" w:sz="4" w:space="0" w:color="auto"/>
              <w:right w:val="single" w:sz="4" w:space="0" w:color="auto"/>
            </w:tcBorders>
            <w:shd w:val="clear" w:color="auto" w:fill="auto"/>
            <w:noWrap/>
            <w:vAlign w:val="bottom"/>
            <w:hideMark/>
          </w:tcPr>
          <w:p w14:paraId="1ECB55F3"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Snake bite</w:t>
            </w:r>
          </w:p>
        </w:tc>
        <w:tc>
          <w:tcPr>
            <w:tcW w:w="937" w:type="dxa"/>
            <w:tcBorders>
              <w:top w:val="nil"/>
              <w:left w:val="nil"/>
              <w:bottom w:val="single" w:sz="4" w:space="0" w:color="auto"/>
              <w:right w:val="single" w:sz="4" w:space="0" w:color="auto"/>
            </w:tcBorders>
            <w:shd w:val="clear" w:color="auto" w:fill="auto"/>
            <w:noWrap/>
            <w:vAlign w:val="bottom"/>
            <w:hideMark/>
          </w:tcPr>
          <w:p w14:paraId="79ACFF4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137</w:t>
            </w:r>
          </w:p>
        </w:tc>
        <w:tc>
          <w:tcPr>
            <w:tcW w:w="937" w:type="dxa"/>
            <w:tcBorders>
              <w:top w:val="nil"/>
              <w:left w:val="nil"/>
              <w:bottom w:val="single" w:sz="4" w:space="0" w:color="auto"/>
              <w:right w:val="single" w:sz="4" w:space="0" w:color="auto"/>
            </w:tcBorders>
            <w:shd w:val="clear" w:color="auto" w:fill="auto"/>
            <w:noWrap/>
            <w:vAlign w:val="bottom"/>
            <w:hideMark/>
          </w:tcPr>
          <w:p w14:paraId="7CCA22E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98</w:t>
            </w:r>
          </w:p>
        </w:tc>
        <w:tc>
          <w:tcPr>
            <w:tcW w:w="987" w:type="dxa"/>
            <w:tcBorders>
              <w:top w:val="nil"/>
              <w:left w:val="nil"/>
              <w:bottom w:val="single" w:sz="4" w:space="0" w:color="auto"/>
              <w:right w:val="single" w:sz="4" w:space="0" w:color="auto"/>
            </w:tcBorders>
            <w:shd w:val="clear" w:color="auto" w:fill="auto"/>
            <w:noWrap/>
            <w:vAlign w:val="bottom"/>
            <w:hideMark/>
          </w:tcPr>
          <w:p w14:paraId="71A8F4B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235</w:t>
            </w:r>
          </w:p>
        </w:tc>
        <w:tc>
          <w:tcPr>
            <w:tcW w:w="1120" w:type="dxa"/>
            <w:tcBorders>
              <w:top w:val="nil"/>
              <w:left w:val="nil"/>
              <w:bottom w:val="single" w:sz="4" w:space="0" w:color="auto"/>
              <w:right w:val="single" w:sz="4" w:space="0" w:color="auto"/>
            </w:tcBorders>
            <w:shd w:val="clear" w:color="auto" w:fill="auto"/>
            <w:noWrap/>
            <w:vAlign w:val="bottom"/>
            <w:hideMark/>
          </w:tcPr>
          <w:p w14:paraId="79C10EB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3.6</w:t>
            </w:r>
          </w:p>
        </w:tc>
        <w:tc>
          <w:tcPr>
            <w:tcW w:w="669" w:type="dxa"/>
            <w:tcBorders>
              <w:top w:val="nil"/>
              <w:left w:val="nil"/>
              <w:bottom w:val="single" w:sz="4" w:space="0" w:color="auto"/>
              <w:right w:val="single" w:sz="4" w:space="0" w:color="auto"/>
            </w:tcBorders>
            <w:shd w:val="clear" w:color="auto" w:fill="auto"/>
            <w:noWrap/>
            <w:vAlign w:val="bottom"/>
            <w:hideMark/>
          </w:tcPr>
          <w:p w14:paraId="7E5F1EA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668" w:type="dxa"/>
            <w:tcBorders>
              <w:top w:val="nil"/>
              <w:left w:val="nil"/>
              <w:bottom w:val="single" w:sz="4" w:space="0" w:color="auto"/>
              <w:right w:val="single" w:sz="4" w:space="0" w:color="auto"/>
            </w:tcBorders>
            <w:shd w:val="clear" w:color="auto" w:fill="auto"/>
            <w:noWrap/>
            <w:vAlign w:val="bottom"/>
            <w:hideMark/>
          </w:tcPr>
          <w:p w14:paraId="2228F81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18C16B9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r>
      <w:tr w:rsidR="009E3E2D" w:rsidRPr="004E0A87" w14:paraId="586B4940"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411BB0E9"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w:t>
            </w:r>
          </w:p>
        </w:tc>
        <w:tc>
          <w:tcPr>
            <w:tcW w:w="2799" w:type="dxa"/>
            <w:tcBorders>
              <w:top w:val="nil"/>
              <w:left w:val="nil"/>
              <w:bottom w:val="single" w:sz="4" w:space="0" w:color="auto"/>
              <w:right w:val="single" w:sz="4" w:space="0" w:color="auto"/>
            </w:tcBorders>
            <w:shd w:val="clear" w:color="auto" w:fill="auto"/>
            <w:noWrap/>
            <w:vAlign w:val="bottom"/>
            <w:hideMark/>
          </w:tcPr>
          <w:p w14:paraId="5E5EBFC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Renal Failure</w:t>
            </w:r>
          </w:p>
        </w:tc>
        <w:tc>
          <w:tcPr>
            <w:tcW w:w="937" w:type="dxa"/>
            <w:tcBorders>
              <w:top w:val="nil"/>
              <w:left w:val="nil"/>
              <w:bottom w:val="single" w:sz="4" w:space="0" w:color="auto"/>
              <w:right w:val="single" w:sz="4" w:space="0" w:color="auto"/>
            </w:tcBorders>
            <w:shd w:val="clear" w:color="auto" w:fill="auto"/>
            <w:noWrap/>
            <w:vAlign w:val="bottom"/>
            <w:hideMark/>
          </w:tcPr>
          <w:p w14:paraId="73F0D73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937" w:type="dxa"/>
            <w:tcBorders>
              <w:top w:val="nil"/>
              <w:left w:val="nil"/>
              <w:bottom w:val="single" w:sz="4" w:space="0" w:color="auto"/>
              <w:right w:val="single" w:sz="4" w:space="0" w:color="auto"/>
            </w:tcBorders>
            <w:shd w:val="clear" w:color="auto" w:fill="auto"/>
            <w:noWrap/>
            <w:vAlign w:val="bottom"/>
            <w:hideMark/>
          </w:tcPr>
          <w:p w14:paraId="797C43B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987" w:type="dxa"/>
            <w:tcBorders>
              <w:top w:val="nil"/>
              <w:left w:val="nil"/>
              <w:bottom w:val="single" w:sz="4" w:space="0" w:color="auto"/>
              <w:right w:val="single" w:sz="4" w:space="0" w:color="auto"/>
            </w:tcBorders>
            <w:shd w:val="clear" w:color="auto" w:fill="auto"/>
            <w:noWrap/>
            <w:vAlign w:val="bottom"/>
            <w:hideMark/>
          </w:tcPr>
          <w:p w14:paraId="2F3EF0A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w:t>
            </w:r>
          </w:p>
        </w:tc>
        <w:tc>
          <w:tcPr>
            <w:tcW w:w="1120" w:type="dxa"/>
            <w:tcBorders>
              <w:top w:val="nil"/>
              <w:left w:val="nil"/>
              <w:bottom w:val="single" w:sz="4" w:space="0" w:color="auto"/>
              <w:right w:val="single" w:sz="4" w:space="0" w:color="auto"/>
            </w:tcBorders>
            <w:shd w:val="clear" w:color="auto" w:fill="auto"/>
            <w:noWrap/>
            <w:vAlign w:val="bottom"/>
            <w:hideMark/>
          </w:tcPr>
          <w:p w14:paraId="1CA294B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669" w:type="dxa"/>
            <w:tcBorders>
              <w:top w:val="nil"/>
              <w:left w:val="nil"/>
              <w:bottom w:val="single" w:sz="4" w:space="0" w:color="auto"/>
              <w:right w:val="single" w:sz="4" w:space="0" w:color="auto"/>
            </w:tcBorders>
            <w:shd w:val="clear" w:color="auto" w:fill="auto"/>
            <w:noWrap/>
            <w:vAlign w:val="bottom"/>
            <w:hideMark/>
          </w:tcPr>
          <w:p w14:paraId="2430728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668" w:type="dxa"/>
            <w:tcBorders>
              <w:top w:val="nil"/>
              <w:left w:val="nil"/>
              <w:bottom w:val="single" w:sz="4" w:space="0" w:color="auto"/>
              <w:right w:val="single" w:sz="4" w:space="0" w:color="auto"/>
            </w:tcBorders>
            <w:shd w:val="clear" w:color="auto" w:fill="auto"/>
            <w:noWrap/>
            <w:vAlign w:val="bottom"/>
            <w:hideMark/>
          </w:tcPr>
          <w:p w14:paraId="71A7299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34F28F2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r>
      <w:tr w:rsidR="009E3E2D" w:rsidRPr="004E0A87" w14:paraId="69DBFC1E"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26E5F3EB"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w:t>
            </w:r>
          </w:p>
        </w:tc>
        <w:tc>
          <w:tcPr>
            <w:tcW w:w="2799" w:type="dxa"/>
            <w:tcBorders>
              <w:top w:val="nil"/>
              <w:left w:val="nil"/>
              <w:bottom w:val="single" w:sz="4" w:space="0" w:color="auto"/>
              <w:right w:val="single" w:sz="4" w:space="0" w:color="auto"/>
            </w:tcBorders>
            <w:shd w:val="clear" w:color="auto" w:fill="auto"/>
            <w:noWrap/>
            <w:vAlign w:val="bottom"/>
            <w:hideMark/>
          </w:tcPr>
          <w:p w14:paraId="5ECB45C7"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Obesity</w:t>
            </w:r>
          </w:p>
        </w:tc>
        <w:tc>
          <w:tcPr>
            <w:tcW w:w="937" w:type="dxa"/>
            <w:tcBorders>
              <w:top w:val="nil"/>
              <w:left w:val="nil"/>
              <w:bottom w:val="single" w:sz="4" w:space="0" w:color="auto"/>
              <w:right w:val="single" w:sz="4" w:space="0" w:color="auto"/>
            </w:tcBorders>
            <w:shd w:val="clear" w:color="auto" w:fill="auto"/>
            <w:noWrap/>
            <w:vAlign w:val="bottom"/>
            <w:hideMark/>
          </w:tcPr>
          <w:p w14:paraId="3740C11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937" w:type="dxa"/>
            <w:tcBorders>
              <w:top w:val="nil"/>
              <w:left w:val="nil"/>
              <w:bottom w:val="single" w:sz="4" w:space="0" w:color="auto"/>
              <w:right w:val="single" w:sz="4" w:space="0" w:color="auto"/>
            </w:tcBorders>
            <w:shd w:val="clear" w:color="auto" w:fill="auto"/>
            <w:noWrap/>
            <w:vAlign w:val="bottom"/>
            <w:hideMark/>
          </w:tcPr>
          <w:p w14:paraId="4A3CEC2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987" w:type="dxa"/>
            <w:tcBorders>
              <w:top w:val="nil"/>
              <w:left w:val="nil"/>
              <w:bottom w:val="single" w:sz="4" w:space="0" w:color="auto"/>
              <w:right w:val="single" w:sz="4" w:space="0" w:color="auto"/>
            </w:tcBorders>
            <w:shd w:val="clear" w:color="auto" w:fill="auto"/>
            <w:noWrap/>
            <w:vAlign w:val="bottom"/>
            <w:hideMark/>
          </w:tcPr>
          <w:p w14:paraId="1E3D12C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14:paraId="2806180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669" w:type="dxa"/>
            <w:tcBorders>
              <w:top w:val="nil"/>
              <w:left w:val="nil"/>
              <w:bottom w:val="single" w:sz="4" w:space="0" w:color="auto"/>
              <w:right w:val="single" w:sz="4" w:space="0" w:color="auto"/>
            </w:tcBorders>
            <w:shd w:val="clear" w:color="auto" w:fill="auto"/>
            <w:noWrap/>
            <w:vAlign w:val="bottom"/>
            <w:hideMark/>
          </w:tcPr>
          <w:p w14:paraId="0CD3FC0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668" w:type="dxa"/>
            <w:tcBorders>
              <w:top w:val="nil"/>
              <w:left w:val="nil"/>
              <w:bottom w:val="single" w:sz="4" w:space="0" w:color="auto"/>
              <w:right w:val="single" w:sz="4" w:space="0" w:color="auto"/>
            </w:tcBorders>
            <w:shd w:val="clear" w:color="auto" w:fill="auto"/>
            <w:noWrap/>
            <w:vAlign w:val="bottom"/>
            <w:hideMark/>
          </w:tcPr>
          <w:p w14:paraId="3B77DF8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00C6E8C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r>
      <w:tr w:rsidR="009E3E2D" w:rsidRPr="004E0A87" w14:paraId="026FEEC4"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3763FA18"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w:t>
            </w:r>
          </w:p>
        </w:tc>
        <w:tc>
          <w:tcPr>
            <w:tcW w:w="2799" w:type="dxa"/>
            <w:tcBorders>
              <w:top w:val="nil"/>
              <w:left w:val="nil"/>
              <w:bottom w:val="single" w:sz="4" w:space="0" w:color="auto"/>
              <w:right w:val="single" w:sz="4" w:space="0" w:color="auto"/>
            </w:tcBorders>
            <w:shd w:val="clear" w:color="auto" w:fill="auto"/>
            <w:noWrap/>
            <w:vAlign w:val="bottom"/>
            <w:hideMark/>
          </w:tcPr>
          <w:p w14:paraId="117E3EF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Road Traffic Accidents</w:t>
            </w:r>
          </w:p>
        </w:tc>
        <w:tc>
          <w:tcPr>
            <w:tcW w:w="937" w:type="dxa"/>
            <w:tcBorders>
              <w:top w:val="nil"/>
              <w:left w:val="nil"/>
              <w:bottom w:val="single" w:sz="4" w:space="0" w:color="auto"/>
              <w:right w:val="single" w:sz="4" w:space="0" w:color="auto"/>
            </w:tcBorders>
            <w:shd w:val="clear" w:color="auto" w:fill="auto"/>
            <w:noWrap/>
            <w:vAlign w:val="bottom"/>
            <w:hideMark/>
          </w:tcPr>
          <w:p w14:paraId="33415D5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350</w:t>
            </w:r>
          </w:p>
        </w:tc>
        <w:tc>
          <w:tcPr>
            <w:tcW w:w="937" w:type="dxa"/>
            <w:tcBorders>
              <w:top w:val="nil"/>
              <w:left w:val="nil"/>
              <w:bottom w:val="single" w:sz="4" w:space="0" w:color="auto"/>
              <w:right w:val="single" w:sz="4" w:space="0" w:color="auto"/>
            </w:tcBorders>
            <w:shd w:val="clear" w:color="auto" w:fill="auto"/>
            <w:noWrap/>
            <w:vAlign w:val="bottom"/>
            <w:hideMark/>
          </w:tcPr>
          <w:p w14:paraId="6DA5EE5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247</w:t>
            </w:r>
          </w:p>
        </w:tc>
        <w:tc>
          <w:tcPr>
            <w:tcW w:w="987" w:type="dxa"/>
            <w:tcBorders>
              <w:top w:val="nil"/>
              <w:left w:val="nil"/>
              <w:bottom w:val="single" w:sz="4" w:space="0" w:color="auto"/>
              <w:right w:val="single" w:sz="4" w:space="0" w:color="auto"/>
            </w:tcBorders>
            <w:shd w:val="clear" w:color="auto" w:fill="auto"/>
            <w:noWrap/>
            <w:vAlign w:val="bottom"/>
            <w:hideMark/>
          </w:tcPr>
          <w:p w14:paraId="11B5CB3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597</w:t>
            </w:r>
          </w:p>
        </w:tc>
        <w:tc>
          <w:tcPr>
            <w:tcW w:w="1120" w:type="dxa"/>
            <w:tcBorders>
              <w:top w:val="nil"/>
              <w:left w:val="nil"/>
              <w:bottom w:val="single" w:sz="4" w:space="0" w:color="auto"/>
              <w:right w:val="single" w:sz="4" w:space="0" w:color="auto"/>
            </w:tcBorders>
            <w:shd w:val="clear" w:color="auto" w:fill="auto"/>
            <w:noWrap/>
            <w:vAlign w:val="bottom"/>
            <w:hideMark/>
          </w:tcPr>
          <w:p w14:paraId="0640B7D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9.2</w:t>
            </w:r>
          </w:p>
        </w:tc>
        <w:tc>
          <w:tcPr>
            <w:tcW w:w="669" w:type="dxa"/>
            <w:tcBorders>
              <w:top w:val="nil"/>
              <w:left w:val="nil"/>
              <w:bottom w:val="single" w:sz="4" w:space="0" w:color="auto"/>
              <w:right w:val="single" w:sz="4" w:space="0" w:color="auto"/>
            </w:tcBorders>
            <w:shd w:val="clear" w:color="auto" w:fill="auto"/>
            <w:noWrap/>
            <w:vAlign w:val="bottom"/>
            <w:hideMark/>
          </w:tcPr>
          <w:p w14:paraId="7BD9B74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668" w:type="dxa"/>
            <w:tcBorders>
              <w:top w:val="nil"/>
              <w:left w:val="nil"/>
              <w:bottom w:val="single" w:sz="4" w:space="0" w:color="auto"/>
              <w:right w:val="single" w:sz="4" w:space="0" w:color="auto"/>
            </w:tcBorders>
            <w:shd w:val="clear" w:color="auto" w:fill="auto"/>
            <w:noWrap/>
            <w:vAlign w:val="bottom"/>
            <w:hideMark/>
          </w:tcPr>
          <w:p w14:paraId="6A59088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848" w:type="dxa"/>
            <w:tcBorders>
              <w:top w:val="nil"/>
              <w:left w:val="nil"/>
              <w:bottom w:val="single" w:sz="4" w:space="0" w:color="auto"/>
              <w:right w:val="single" w:sz="4" w:space="0" w:color="auto"/>
            </w:tcBorders>
            <w:shd w:val="clear" w:color="auto" w:fill="auto"/>
            <w:noWrap/>
            <w:vAlign w:val="bottom"/>
            <w:hideMark/>
          </w:tcPr>
          <w:p w14:paraId="74A8952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r>
      <w:tr w:rsidR="009E3E2D" w:rsidRPr="004E0A87" w14:paraId="2DF4C64F" w14:textId="77777777" w:rsidTr="00DA61D9">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1B277BA5"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w:t>
            </w:r>
          </w:p>
        </w:tc>
        <w:tc>
          <w:tcPr>
            <w:tcW w:w="2799" w:type="dxa"/>
            <w:tcBorders>
              <w:top w:val="nil"/>
              <w:left w:val="nil"/>
              <w:bottom w:val="single" w:sz="4" w:space="0" w:color="auto"/>
              <w:right w:val="single" w:sz="4" w:space="0" w:color="auto"/>
            </w:tcBorders>
            <w:shd w:val="clear" w:color="auto" w:fill="auto"/>
            <w:noWrap/>
            <w:vAlign w:val="bottom"/>
            <w:hideMark/>
          </w:tcPr>
          <w:p w14:paraId="54BF2363"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w:t>
            </w:r>
          </w:p>
        </w:tc>
        <w:tc>
          <w:tcPr>
            <w:tcW w:w="937" w:type="dxa"/>
            <w:tcBorders>
              <w:top w:val="nil"/>
              <w:left w:val="nil"/>
              <w:bottom w:val="single" w:sz="4" w:space="0" w:color="auto"/>
              <w:right w:val="single" w:sz="4" w:space="0" w:color="auto"/>
            </w:tcBorders>
            <w:shd w:val="clear" w:color="auto" w:fill="auto"/>
            <w:noWrap/>
            <w:vAlign w:val="bottom"/>
            <w:hideMark/>
          </w:tcPr>
          <w:p w14:paraId="43BD718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4,134</w:t>
            </w:r>
          </w:p>
        </w:tc>
        <w:tc>
          <w:tcPr>
            <w:tcW w:w="937" w:type="dxa"/>
            <w:tcBorders>
              <w:top w:val="nil"/>
              <w:left w:val="nil"/>
              <w:bottom w:val="single" w:sz="4" w:space="0" w:color="auto"/>
              <w:right w:val="single" w:sz="4" w:space="0" w:color="auto"/>
            </w:tcBorders>
            <w:shd w:val="clear" w:color="auto" w:fill="auto"/>
            <w:noWrap/>
            <w:vAlign w:val="bottom"/>
            <w:hideMark/>
          </w:tcPr>
          <w:p w14:paraId="55B8CC0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2,327</w:t>
            </w:r>
          </w:p>
        </w:tc>
        <w:tc>
          <w:tcPr>
            <w:tcW w:w="987" w:type="dxa"/>
            <w:tcBorders>
              <w:top w:val="nil"/>
              <w:left w:val="nil"/>
              <w:bottom w:val="single" w:sz="4" w:space="0" w:color="auto"/>
              <w:right w:val="single" w:sz="4" w:space="0" w:color="auto"/>
            </w:tcBorders>
            <w:shd w:val="clear" w:color="auto" w:fill="auto"/>
            <w:noWrap/>
            <w:vAlign w:val="bottom"/>
            <w:hideMark/>
          </w:tcPr>
          <w:p w14:paraId="2D7780F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6,461</w:t>
            </w:r>
          </w:p>
        </w:tc>
        <w:tc>
          <w:tcPr>
            <w:tcW w:w="1120" w:type="dxa"/>
            <w:tcBorders>
              <w:top w:val="nil"/>
              <w:left w:val="nil"/>
              <w:bottom w:val="single" w:sz="4" w:space="0" w:color="auto"/>
              <w:right w:val="single" w:sz="4" w:space="0" w:color="auto"/>
            </w:tcBorders>
            <w:shd w:val="clear" w:color="auto" w:fill="auto"/>
            <w:noWrap/>
            <w:vAlign w:val="bottom"/>
            <w:hideMark/>
          </w:tcPr>
          <w:p w14:paraId="5C9BFA9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669" w:type="dxa"/>
            <w:tcBorders>
              <w:top w:val="nil"/>
              <w:left w:val="nil"/>
              <w:bottom w:val="single" w:sz="4" w:space="0" w:color="auto"/>
              <w:right w:val="single" w:sz="4" w:space="0" w:color="auto"/>
            </w:tcBorders>
            <w:shd w:val="clear" w:color="auto" w:fill="auto"/>
            <w:noWrap/>
            <w:vAlign w:val="bottom"/>
            <w:hideMark/>
          </w:tcPr>
          <w:p w14:paraId="66EA6CA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41</w:t>
            </w:r>
          </w:p>
        </w:tc>
        <w:tc>
          <w:tcPr>
            <w:tcW w:w="668" w:type="dxa"/>
            <w:tcBorders>
              <w:top w:val="nil"/>
              <w:left w:val="nil"/>
              <w:bottom w:val="single" w:sz="4" w:space="0" w:color="auto"/>
              <w:right w:val="single" w:sz="4" w:space="0" w:color="auto"/>
            </w:tcBorders>
            <w:shd w:val="clear" w:color="auto" w:fill="auto"/>
            <w:noWrap/>
            <w:vAlign w:val="bottom"/>
            <w:hideMark/>
          </w:tcPr>
          <w:p w14:paraId="4A56C95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35</w:t>
            </w:r>
          </w:p>
        </w:tc>
        <w:tc>
          <w:tcPr>
            <w:tcW w:w="848" w:type="dxa"/>
            <w:tcBorders>
              <w:top w:val="nil"/>
              <w:left w:val="nil"/>
              <w:bottom w:val="single" w:sz="4" w:space="0" w:color="auto"/>
              <w:right w:val="single" w:sz="4" w:space="0" w:color="auto"/>
            </w:tcBorders>
            <w:shd w:val="clear" w:color="auto" w:fill="auto"/>
            <w:noWrap/>
            <w:vAlign w:val="bottom"/>
            <w:hideMark/>
          </w:tcPr>
          <w:p w14:paraId="7E76C87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76</w:t>
            </w:r>
          </w:p>
        </w:tc>
      </w:tr>
    </w:tbl>
    <w:p w14:paraId="22689925" w14:textId="77777777" w:rsidR="009E3E2D" w:rsidRPr="004E0A87" w:rsidRDefault="009E3E2D" w:rsidP="009E3E2D">
      <w:pPr>
        <w:jc w:val="both"/>
        <w:rPr>
          <w:rFonts w:ascii="Times New Roman" w:eastAsia="Times New Roman" w:hAnsi="Times New Roman" w:cs="Times New Roman"/>
          <w:sz w:val="20"/>
          <w:szCs w:val="20"/>
          <w:lang w:bidi="bn-IN"/>
        </w:rPr>
      </w:pPr>
      <w:r w:rsidRPr="004E0A87">
        <w:rPr>
          <w:rFonts w:ascii="Times New Roman" w:hAnsi="Times New Roman" w:cs="Times New Roman"/>
          <w:sz w:val="20"/>
          <w:szCs w:val="20"/>
        </w:rPr>
        <w:t>Source: CMOH-</w:t>
      </w:r>
      <w:proofErr w:type="spellStart"/>
      <w:r w:rsidRPr="004E0A87">
        <w:rPr>
          <w:rFonts w:ascii="Times New Roman" w:hAnsi="Times New Roman" w:cs="Times New Roman"/>
          <w:sz w:val="20"/>
          <w:szCs w:val="20"/>
        </w:rPr>
        <w:t>Birbhum</w:t>
      </w:r>
      <w:proofErr w:type="spellEnd"/>
      <w:r w:rsidRPr="004E0A87">
        <w:rPr>
          <w:rFonts w:ascii="Times New Roman" w:hAnsi="Times New Roman" w:cs="Times New Roman"/>
          <w:sz w:val="20"/>
          <w:szCs w:val="20"/>
        </w:rPr>
        <w:t xml:space="preserve"> (2016)</w:t>
      </w:r>
    </w:p>
    <w:p w14:paraId="21C7EF1E" w14:textId="77777777" w:rsidR="009E3E2D" w:rsidRPr="004E0A87" w:rsidRDefault="009E3E2D" w:rsidP="009E3E2D">
      <w:pPr>
        <w:tabs>
          <w:tab w:val="left" w:pos="5040"/>
        </w:tabs>
        <w:spacing w:after="0" w:line="360" w:lineRule="auto"/>
        <w:jc w:val="both"/>
        <w:rPr>
          <w:rFonts w:ascii="Times New Roman" w:eastAsia="Times New Roman" w:hAnsi="Times New Roman" w:cs="Times New Roman"/>
          <w:sz w:val="24"/>
          <w:lang w:bidi="bn-IN"/>
        </w:rPr>
      </w:pPr>
    </w:p>
    <w:p w14:paraId="0E2D211A" w14:textId="77777777" w:rsidR="009E3E2D" w:rsidRPr="004E0A87" w:rsidRDefault="009E3E2D" w:rsidP="00251C95">
      <w:pPr>
        <w:pStyle w:val="Heading2"/>
        <w:rPr>
          <w:rFonts w:ascii="Times New Roman" w:eastAsia="Times New Roman" w:hAnsi="Times New Roman" w:cs="Times New Roman"/>
          <w:b/>
          <w:color w:val="auto"/>
          <w:sz w:val="24"/>
          <w:szCs w:val="24"/>
          <w:lang w:bidi="bn-IN"/>
        </w:rPr>
      </w:pPr>
      <w:bookmarkStart w:id="17" w:name="_Toc482165589"/>
      <w:r w:rsidRPr="004E0A87">
        <w:rPr>
          <w:rFonts w:ascii="Times New Roman" w:eastAsia="Times New Roman" w:hAnsi="Times New Roman" w:cs="Times New Roman"/>
          <w:b/>
          <w:color w:val="auto"/>
          <w:sz w:val="24"/>
          <w:szCs w:val="24"/>
          <w:lang w:bidi="bn-IN"/>
        </w:rPr>
        <w:t>Healthcare provisions</w:t>
      </w:r>
      <w:bookmarkEnd w:id="17"/>
      <w:r w:rsidRPr="004E0A87">
        <w:rPr>
          <w:rFonts w:ascii="Times New Roman" w:eastAsia="Times New Roman" w:hAnsi="Times New Roman" w:cs="Times New Roman"/>
          <w:b/>
          <w:color w:val="auto"/>
          <w:sz w:val="24"/>
          <w:szCs w:val="24"/>
          <w:lang w:bidi="bn-IN"/>
        </w:rPr>
        <w:t xml:space="preserve"> </w:t>
      </w:r>
    </w:p>
    <w:p w14:paraId="745B95B2" w14:textId="77777777" w:rsidR="009E3E2D" w:rsidRPr="004E0A87" w:rsidRDefault="009E3E2D" w:rsidP="009E3E2D">
      <w:pPr>
        <w:spacing w:after="0" w:line="240" w:lineRule="auto"/>
        <w:jc w:val="both"/>
        <w:rPr>
          <w:rFonts w:ascii="Times New Roman" w:eastAsia="Times New Roman" w:hAnsi="Times New Roman" w:cs="Times New Roman"/>
          <w:b/>
          <w:sz w:val="24"/>
          <w:szCs w:val="24"/>
          <w:lang w:bidi="bn-IN"/>
        </w:rPr>
      </w:pPr>
    </w:p>
    <w:p w14:paraId="788AB0CB"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Despite the urgency of improving primary care, the publicly-offered healthcare facilities remain under resourced. In 1958, a study of a village, close to </w:t>
      </w:r>
      <w:proofErr w:type="spellStart"/>
      <w:r w:rsidRPr="004E0A87">
        <w:rPr>
          <w:rFonts w:ascii="Times New Roman" w:hAnsi="Times New Roman" w:cs="Times New Roman"/>
          <w:sz w:val="24"/>
          <w:szCs w:val="24"/>
        </w:rPr>
        <w:t>Bolpur</w:t>
      </w:r>
      <w:proofErr w:type="spellEnd"/>
      <w:r w:rsidRPr="004E0A87">
        <w:rPr>
          <w:rFonts w:ascii="Times New Roman" w:hAnsi="Times New Roman" w:cs="Times New Roman"/>
          <w:sz w:val="24"/>
          <w:szCs w:val="24"/>
        </w:rPr>
        <w:t xml:space="preserve"> town, reported: </w:t>
      </w:r>
    </w:p>
    <w:p w14:paraId="7BAD4192" w14:textId="73F08B5A"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It is obvious that the facilities offered by these [government health systems] have not yet reached the people of a village as close to </w:t>
      </w:r>
      <w:proofErr w:type="spellStart"/>
      <w:r w:rsidRPr="004E0A87">
        <w:rPr>
          <w:rFonts w:ascii="Times New Roman" w:hAnsi="Times New Roman" w:cs="Times New Roman"/>
        </w:rPr>
        <w:t>Bolpur</w:t>
      </w:r>
      <w:proofErr w:type="spellEnd"/>
      <w:r w:rsidRPr="004E0A87">
        <w:rPr>
          <w:rFonts w:ascii="Times New Roman" w:hAnsi="Times New Roman" w:cs="Times New Roman"/>
        </w:rPr>
        <w:t xml:space="preserve"> as </w:t>
      </w:r>
      <w:proofErr w:type="spellStart"/>
      <w:r w:rsidRPr="004E0A87">
        <w:rPr>
          <w:rFonts w:ascii="Times New Roman" w:hAnsi="Times New Roman" w:cs="Times New Roman"/>
        </w:rPr>
        <w:t>Sahajapur</w:t>
      </w:r>
      <w:proofErr w:type="spellEnd"/>
      <w:r w:rsidRPr="004E0A87">
        <w:rPr>
          <w:rFonts w:ascii="Times New Roman" w:hAnsi="Times New Roman" w:cs="Times New Roman"/>
        </w:rPr>
        <w:t xml:space="preserve">. The reasons given by villagers for inadequate use of these free facilities are delay, inadequacy of staff at the dispensary and the consequent lack </w:t>
      </w:r>
      <w:r w:rsidR="005E6798" w:rsidRPr="004E0A87">
        <w:rPr>
          <w:rFonts w:ascii="Times New Roman" w:hAnsi="Times New Roman" w:cs="Times New Roman"/>
        </w:rPr>
        <w:t>of adequate care and attendance</w:t>
      </w:r>
      <w:r w:rsidRPr="004E0A87">
        <w:rPr>
          <w:rFonts w:ascii="Times New Roman" w:hAnsi="Times New Roman" w:cs="Times New Roman"/>
        </w:rPr>
        <w:t xml:space="preserve"> (Bhattacharya, 1958:32). </w:t>
      </w:r>
    </w:p>
    <w:p w14:paraId="40B9788C"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report also noted that, “the benefits have not been shared equally by the different classes of people. The upper socio-economic groups have benefitted more.” Bhattacharya, 1958:142). Forty six years later, another study in 2004 underscored, </w:t>
      </w:r>
    </w:p>
    <w:p w14:paraId="26526C1A" w14:textId="3D603EF9" w:rsidR="009E3E2D" w:rsidRPr="004E0A87" w:rsidRDefault="00773FE2" w:rsidP="009E3E2D">
      <w:pPr>
        <w:spacing w:line="360" w:lineRule="auto"/>
        <w:ind w:left="720"/>
        <w:jc w:val="both"/>
        <w:rPr>
          <w:rFonts w:ascii="Times New Roman" w:hAnsi="Times New Roman" w:cs="Times New Roman"/>
        </w:rPr>
      </w:pPr>
      <w:r w:rsidRPr="004E0A87">
        <w:rPr>
          <w:rFonts w:ascii="Times New Roman" w:hAnsi="Times New Roman" w:cs="Times New Roman"/>
        </w:rPr>
        <w:t>[T]</w:t>
      </w:r>
      <w:r w:rsidR="009E3E2D" w:rsidRPr="004E0A87">
        <w:rPr>
          <w:rFonts w:ascii="Times New Roman" w:hAnsi="Times New Roman" w:cs="Times New Roman"/>
        </w:rPr>
        <w:t xml:space="preserve">he present health infrastructure of the district has a long way to go to meet the demands of the present situation. At present, the health delivery system, despite many positive changes, exhibits inadequacy in terms of numbers of Primary Health </w:t>
      </w:r>
      <w:r w:rsidR="003C365D" w:rsidRPr="004E0A87">
        <w:rPr>
          <w:rFonts w:ascii="Times New Roman" w:hAnsi="Times New Roman" w:cs="Times New Roman"/>
        </w:rPr>
        <w:t>Center</w:t>
      </w:r>
      <w:r w:rsidR="009E3E2D" w:rsidRPr="004E0A87">
        <w:rPr>
          <w:rFonts w:ascii="Times New Roman" w:hAnsi="Times New Roman" w:cs="Times New Roman"/>
        </w:rPr>
        <w:t>s and [health] sub centers, shortages in staff strength, etc.” (</w:t>
      </w:r>
      <w:proofErr w:type="spellStart"/>
      <w:r w:rsidR="009E3E2D" w:rsidRPr="004E0A87">
        <w:rPr>
          <w:rFonts w:ascii="Times New Roman" w:hAnsi="Times New Roman" w:cs="Times New Roman"/>
        </w:rPr>
        <w:t>Pratichi</w:t>
      </w:r>
      <w:proofErr w:type="spellEnd"/>
      <w:r w:rsidR="009E3E2D" w:rsidRPr="004E0A87">
        <w:rPr>
          <w:rFonts w:ascii="Times New Roman" w:hAnsi="Times New Roman" w:cs="Times New Roman"/>
        </w:rPr>
        <w:t xml:space="preserve"> Trust, 2005) </w:t>
      </w:r>
    </w:p>
    <w:p w14:paraId="4309E1BC" w14:textId="0EA45A16"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lastRenderedPageBreak/>
        <w:t xml:space="preserve">Data collected for the present thesis continue the trend of poor </w:t>
      </w:r>
      <w:r w:rsidR="0040651A" w:rsidRPr="004E0A87">
        <w:rPr>
          <w:rFonts w:ascii="Times New Roman" w:hAnsi="Times New Roman" w:cs="Times New Roman"/>
          <w:sz w:val="24"/>
          <w:szCs w:val="24"/>
        </w:rPr>
        <w:t>provision</w:t>
      </w:r>
      <w:r w:rsidRPr="004E0A87">
        <w:rPr>
          <w:rFonts w:ascii="Times New Roman" w:hAnsi="Times New Roman" w:cs="Times New Roman"/>
          <w:sz w:val="24"/>
          <w:szCs w:val="24"/>
        </w:rPr>
        <w:t xml:space="preserve"> of primary healthcare facilities set up by the government. The national government took up an ambitious program in the name of National Rural Health Mission (NRHM), with a promise to strengthen the primary health infrastructure. However, the initiative only reinforced the unwritten ‘norm’ that government norms are set up to be violated. </w:t>
      </w:r>
    </w:p>
    <w:p w14:paraId="6D25BD4A" w14:textId="689B6F1B"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To illustrate, policy </w:t>
      </w:r>
      <w:r w:rsidR="006F4325" w:rsidRPr="004E0A87">
        <w:rPr>
          <w:rFonts w:ascii="Times New Roman" w:hAnsi="Times New Roman" w:cs="Times New Roman"/>
          <w:sz w:val="24"/>
          <w:szCs w:val="24"/>
        </w:rPr>
        <w:t>indicated (NRHM-Assam, undated, online</w:t>
      </w:r>
      <w:r w:rsidRPr="004E0A87">
        <w:rPr>
          <w:rFonts w:ascii="Times New Roman" w:hAnsi="Times New Roman" w:cs="Times New Roman"/>
          <w:sz w:val="24"/>
          <w:szCs w:val="24"/>
        </w:rPr>
        <w:t xml:space="preserve">) that the government should set up a health sub center (HSC) for every 5,000 people, a primary health center (PHC) for every 30,000 people, and a community health center for every 120,000 people. The Health Sub center is the “most peripheral and first contact point between the primary health care system and the community” and is required to have “at least one auxiliary nursing midwife (ANM)/ female health worker and one male health worker”. The “PHC is the first contact point between village community and the medical officer. The PHCs were envisaged to provide an integral curative and preventive healthcare to the rural population”.   According to norm, “a PHC is to be manned by a medical officer supported by 14 paramedical other staff…It acts as a referral unit for 6 Sub Centers and has 4-6 beds for patients”. A CHC “is required to be manned by four medical specialists, i.e. surgeon, physician, gynecologist, and pediatrician supported by 21 paramedical and other staff. It has 30 in-door beds with OT, X-ray, </w:t>
      </w:r>
      <w:r w:rsidR="0040651A" w:rsidRPr="004E0A87">
        <w:rPr>
          <w:rFonts w:ascii="Times New Roman" w:hAnsi="Times New Roman" w:cs="Times New Roman"/>
          <w:sz w:val="24"/>
          <w:szCs w:val="24"/>
        </w:rPr>
        <w:t>labor</w:t>
      </w:r>
      <w:r w:rsidRPr="004E0A87">
        <w:rPr>
          <w:rFonts w:ascii="Times New Roman" w:hAnsi="Times New Roman" w:cs="Times New Roman"/>
          <w:sz w:val="24"/>
          <w:szCs w:val="24"/>
        </w:rPr>
        <w:t xml:space="preserve"> room and laboratory facilities”</w:t>
      </w:r>
      <w:r w:rsidR="006F4325" w:rsidRPr="004E0A87">
        <w:rPr>
          <w:rFonts w:ascii="Times New Roman" w:hAnsi="Times New Roman" w:cs="Times New Roman"/>
          <w:sz w:val="24"/>
          <w:szCs w:val="24"/>
        </w:rPr>
        <w:t xml:space="preserve"> (NRHM-Assam, undated, online</w:t>
      </w:r>
      <w:r w:rsidRPr="004E0A87">
        <w:rPr>
          <w:rFonts w:ascii="Times New Roman" w:hAnsi="Times New Roman" w:cs="Times New Roman"/>
          <w:sz w:val="24"/>
          <w:szCs w:val="24"/>
        </w:rPr>
        <w:t xml:space="preserve">). In August, 2016, </w:t>
      </w:r>
      <w:proofErr w:type="spellStart"/>
      <w:r w:rsidRPr="004E0A87">
        <w:rPr>
          <w:rFonts w:ascii="Times New Roman" w:hAnsi="Times New Roman" w:cs="Times New Roman"/>
          <w:sz w:val="24"/>
          <w:szCs w:val="24"/>
        </w:rPr>
        <w:t>Birbhum’s</w:t>
      </w:r>
      <w:proofErr w:type="spellEnd"/>
      <w:r w:rsidRPr="004E0A87">
        <w:rPr>
          <w:rFonts w:ascii="Times New Roman" w:hAnsi="Times New Roman" w:cs="Times New Roman"/>
          <w:sz w:val="24"/>
          <w:szCs w:val="24"/>
        </w:rPr>
        <w:t xml:space="preserve"> health system was </w:t>
      </w:r>
      <w:r w:rsidR="0040651A" w:rsidRPr="004E0A87">
        <w:rPr>
          <w:rFonts w:ascii="Times New Roman" w:hAnsi="Times New Roman" w:cs="Times New Roman"/>
          <w:sz w:val="24"/>
          <w:szCs w:val="24"/>
        </w:rPr>
        <w:t>overburdened</w:t>
      </w:r>
      <w:r w:rsidRPr="004E0A87">
        <w:rPr>
          <w:rFonts w:ascii="Times New Roman" w:hAnsi="Times New Roman" w:cs="Times New Roman"/>
          <w:sz w:val="24"/>
          <w:szCs w:val="24"/>
        </w:rPr>
        <w:t>, with HSCs, PHCs, and CHCs on average serving 31 percent, 92 percent, and 54 percent more people than policy indicate</w:t>
      </w:r>
      <w:proofErr w:type="gramStart"/>
      <w:r w:rsidRPr="004E0A87">
        <w:rPr>
          <w:rFonts w:ascii="Times New Roman" w:hAnsi="Times New Roman" w:cs="Times New Roman"/>
          <w:sz w:val="24"/>
          <w:szCs w:val="24"/>
        </w:rPr>
        <w:t>..</w:t>
      </w:r>
      <w:proofErr w:type="gramEnd"/>
      <w:r w:rsidRPr="004E0A87">
        <w:rPr>
          <w:rFonts w:ascii="Times New Roman" w:hAnsi="Times New Roman" w:cs="Times New Roman"/>
          <w:sz w:val="24"/>
          <w:szCs w:val="24"/>
        </w:rPr>
        <w:t xml:space="preserve"> Acute shortages of staff compound the inadequacy of these primary healthcare units. Data procured from the office of the Chief Medical Officer of Health (CMOH) shows vacancies of doctors and GNMs/ANMs to be 40 percent and 23 percent respectively. While the aggregate figures indicate the weak</w:t>
      </w:r>
      <w:r w:rsidR="001D7406" w:rsidRPr="004E0A87">
        <w:rPr>
          <w:rFonts w:ascii="Times New Roman" w:hAnsi="Times New Roman" w:cs="Times New Roman"/>
          <w:sz w:val="24"/>
          <w:szCs w:val="24"/>
        </w:rPr>
        <w:t>ness</w:t>
      </w:r>
      <w:r w:rsidRPr="004E0A87">
        <w:rPr>
          <w:rFonts w:ascii="Times New Roman" w:hAnsi="Times New Roman" w:cs="Times New Roman"/>
          <w:sz w:val="24"/>
          <w:szCs w:val="24"/>
        </w:rPr>
        <w:t xml:space="preserve"> of the health delivery system, disaggregation of the data further unveil the severity of the problem: 93 percent of the posts of specialists in the CHCs were lying vacant and 36 percent of the BPHCs, supposedly the backbone of primary care, were running without any Block Medical Officer of Health (BMOH). (See Table 3.6). </w:t>
      </w:r>
    </w:p>
    <w:p w14:paraId="5BDBB179"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br w:type="page"/>
      </w:r>
    </w:p>
    <w:p w14:paraId="163456E3" w14:textId="77777777"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lastRenderedPageBreak/>
        <w:t xml:space="preserve">Table 3.6. Availability and shortages of Doctors and GNMs/ANMs in position* </w:t>
      </w:r>
    </w:p>
    <w:tbl>
      <w:tblPr>
        <w:tblStyle w:val="TableGrid"/>
        <w:tblW w:w="5000" w:type="pct"/>
        <w:tblLook w:val="04A0" w:firstRow="1" w:lastRow="0" w:firstColumn="1" w:lastColumn="0" w:noHBand="0" w:noVBand="1"/>
      </w:tblPr>
      <w:tblGrid>
        <w:gridCol w:w="2899"/>
        <w:gridCol w:w="1689"/>
        <w:gridCol w:w="1366"/>
        <w:gridCol w:w="1383"/>
        <w:gridCol w:w="2239"/>
      </w:tblGrid>
      <w:tr w:rsidR="009E3E2D" w:rsidRPr="004E0A87" w14:paraId="1A995169" w14:textId="77777777" w:rsidTr="00DA61D9">
        <w:trPr>
          <w:trHeight w:val="50"/>
        </w:trPr>
        <w:tc>
          <w:tcPr>
            <w:tcW w:w="1514" w:type="pct"/>
            <w:hideMark/>
          </w:tcPr>
          <w:p w14:paraId="70F5F377"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Category</w:t>
            </w:r>
          </w:p>
        </w:tc>
        <w:tc>
          <w:tcPr>
            <w:tcW w:w="882" w:type="pct"/>
            <w:hideMark/>
          </w:tcPr>
          <w:p w14:paraId="268A147E"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Sanctioned</w:t>
            </w:r>
          </w:p>
        </w:tc>
        <w:tc>
          <w:tcPr>
            <w:tcW w:w="713" w:type="pct"/>
            <w:hideMark/>
          </w:tcPr>
          <w:p w14:paraId="1A40EDC8"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In position</w:t>
            </w:r>
          </w:p>
        </w:tc>
        <w:tc>
          <w:tcPr>
            <w:tcW w:w="722" w:type="pct"/>
            <w:hideMark/>
          </w:tcPr>
          <w:p w14:paraId="47EEDA7D"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Vacancy</w:t>
            </w:r>
          </w:p>
        </w:tc>
        <w:tc>
          <w:tcPr>
            <w:tcW w:w="1169" w:type="pct"/>
            <w:hideMark/>
          </w:tcPr>
          <w:p w14:paraId="3140B62B" w14:textId="36B9D9DA" w:rsidR="009E3E2D" w:rsidRPr="004E0A87" w:rsidRDefault="0040651A"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Per cent</w:t>
            </w:r>
            <w:r w:rsidR="009E3E2D" w:rsidRPr="004E0A87">
              <w:rPr>
                <w:rFonts w:ascii="Times New Roman" w:eastAsia="Times New Roman" w:hAnsi="Times New Roman" w:cs="Times New Roman"/>
                <w:sz w:val="20"/>
                <w:szCs w:val="20"/>
                <w:lang w:bidi="bn-IN"/>
              </w:rPr>
              <w:t xml:space="preserve"> vacant</w:t>
            </w:r>
          </w:p>
        </w:tc>
      </w:tr>
      <w:tr w:rsidR="009E3E2D" w:rsidRPr="004E0A87" w14:paraId="67C74330" w14:textId="77777777" w:rsidTr="00DA61D9">
        <w:trPr>
          <w:trHeight w:val="50"/>
        </w:trPr>
        <w:tc>
          <w:tcPr>
            <w:tcW w:w="1514" w:type="pct"/>
            <w:hideMark/>
          </w:tcPr>
          <w:p w14:paraId="06D4EF0E"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BMOH</w:t>
            </w:r>
          </w:p>
        </w:tc>
        <w:tc>
          <w:tcPr>
            <w:tcW w:w="882" w:type="pct"/>
            <w:hideMark/>
          </w:tcPr>
          <w:p w14:paraId="31E3B19F"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w:t>
            </w:r>
          </w:p>
        </w:tc>
        <w:tc>
          <w:tcPr>
            <w:tcW w:w="713" w:type="pct"/>
            <w:hideMark/>
          </w:tcPr>
          <w:p w14:paraId="0721E9D2"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w:t>
            </w:r>
          </w:p>
        </w:tc>
        <w:tc>
          <w:tcPr>
            <w:tcW w:w="722" w:type="pct"/>
            <w:hideMark/>
          </w:tcPr>
          <w:p w14:paraId="3B13D496"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w:t>
            </w:r>
          </w:p>
        </w:tc>
        <w:tc>
          <w:tcPr>
            <w:tcW w:w="1169" w:type="pct"/>
            <w:noWrap/>
            <w:hideMark/>
          </w:tcPr>
          <w:p w14:paraId="02CF5A49"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36.4</w:t>
            </w:r>
          </w:p>
        </w:tc>
      </w:tr>
      <w:tr w:rsidR="009E3E2D" w:rsidRPr="004E0A87" w14:paraId="6CE7B9D8" w14:textId="77777777" w:rsidTr="00DA61D9">
        <w:trPr>
          <w:trHeight w:val="314"/>
        </w:trPr>
        <w:tc>
          <w:tcPr>
            <w:tcW w:w="1514" w:type="pct"/>
            <w:hideMark/>
          </w:tcPr>
          <w:p w14:paraId="626969C5"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GDMO PHC+ BPHC</w:t>
            </w:r>
          </w:p>
        </w:tc>
        <w:tc>
          <w:tcPr>
            <w:tcW w:w="882" w:type="pct"/>
            <w:hideMark/>
          </w:tcPr>
          <w:p w14:paraId="010B998A"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82</w:t>
            </w:r>
          </w:p>
        </w:tc>
        <w:tc>
          <w:tcPr>
            <w:tcW w:w="713" w:type="pct"/>
            <w:hideMark/>
          </w:tcPr>
          <w:p w14:paraId="350DF6FC"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63</w:t>
            </w:r>
          </w:p>
        </w:tc>
        <w:tc>
          <w:tcPr>
            <w:tcW w:w="722" w:type="pct"/>
            <w:hideMark/>
          </w:tcPr>
          <w:p w14:paraId="73C8EFB2"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19</w:t>
            </w:r>
          </w:p>
        </w:tc>
        <w:tc>
          <w:tcPr>
            <w:tcW w:w="1169" w:type="pct"/>
            <w:noWrap/>
            <w:hideMark/>
          </w:tcPr>
          <w:p w14:paraId="7EA0764F"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23.2</w:t>
            </w:r>
          </w:p>
        </w:tc>
      </w:tr>
      <w:tr w:rsidR="009E3E2D" w:rsidRPr="004E0A87" w14:paraId="2BD30746" w14:textId="77777777" w:rsidTr="00DA61D9">
        <w:trPr>
          <w:trHeight w:val="260"/>
        </w:trPr>
        <w:tc>
          <w:tcPr>
            <w:tcW w:w="1514" w:type="pct"/>
            <w:hideMark/>
          </w:tcPr>
          <w:p w14:paraId="10D18B22"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Specialist in BPHC</w:t>
            </w:r>
          </w:p>
        </w:tc>
        <w:tc>
          <w:tcPr>
            <w:tcW w:w="882" w:type="pct"/>
            <w:hideMark/>
          </w:tcPr>
          <w:p w14:paraId="51D34DF9"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27</w:t>
            </w:r>
          </w:p>
        </w:tc>
        <w:tc>
          <w:tcPr>
            <w:tcW w:w="713" w:type="pct"/>
            <w:hideMark/>
          </w:tcPr>
          <w:p w14:paraId="32633342"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722" w:type="pct"/>
            <w:hideMark/>
          </w:tcPr>
          <w:p w14:paraId="22B230BD"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25</w:t>
            </w:r>
          </w:p>
        </w:tc>
        <w:tc>
          <w:tcPr>
            <w:tcW w:w="1169" w:type="pct"/>
            <w:noWrap/>
            <w:hideMark/>
          </w:tcPr>
          <w:p w14:paraId="29047A42"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92.6</w:t>
            </w:r>
          </w:p>
        </w:tc>
      </w:tr>
      <w:tr w:rsidR="009E3E2D" w:rsidRPr="004E0A87" w14:paraId="64A3B1EB" w14:textId="77777777" w:rsidTr="00DA61D9">
        <w:trPr>
          <w:trHeight w:val="260"/>
        </w:trPr>
        <w:tc>
          <w:tcPr>
            <w:tcW w:w="1514" w:type="pct"/>
            <w:hideMark/>
          </w:tcPr>
          <w:p w14:paraId="59CAE557"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Total Doctors</w:t>
            </w:r>
          </w:p>
        </w:tc>
        <w:tc>
          <w:tcPr>
            <w:tcW w:w="882" w:type="pct"/>
            <w:hideMark/>
          </w:tcPr>
          <w:p w14:paraId="57CD1D6F"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120</w:t>
            </w:r>
          </w:p>
        </w:tc>
        <w:tc>
          <w:tcPr>
            <w:tcW w:w="713" w:type="pct"/>
            <w:hideMark/>
          </w:tcPr>
          <w:p w14:paraId="72EF1B90"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72</w:t>
            </w:r>
          </w:p>
        </w:tc>
        <w:tc>
          <w:tcPr>
            <w:tcW w:w="722" w:type="pct"/>
            <w:hideMark/>
          </w:tcPr>
          <w:p w14:paraId="5A016743"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48</w:t>
            </w:r>
          </w:p>
        </w:tc>
        <w:tc>
          <w:tcPr>
            <w:tcW w:w="1169" w:type="pct"/>
            <w:noWrap/>
            <w:hideMark/>
          </w:tcPr>
          <w:p w14:paraId="02E34A3D"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40.0</w:t>
            </w:r>
          </w:p>
        </w:tc>
      </w:tr>
      <w:tr w:rsidR="009E3E2D" w:rsidRPr="004E0A87" w14:paraId="4D28DFBD" w14:textId="77777777" w:rsidTr="00DA61D9">
        <w:trPr>
          <w:trHeight w:val="179"/>
        </w:trPr>
        <w:tc>
          <w:tcPr>
            <w:tcW w:w="1514" w:type="pct"/>
            <w:hideMark/>
          </w:tcPr>
          <w:p w14:paraId="76ED6135"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GNM/ ANM</w:t>
            </w:r>
          </w:p>
        </w:tc>
        <w:tc>
          <w:tcPr>
            <w:tcW w:w="882" w:type="pct"/>
            <w:hideMark/>
          </w:tcPr>
          <w:p w14:paraId="0BB7211F" w14:textId="77777777" w:rsidR="009E3E2D" w:rsidRPr="004E0A87" w:rsidRDefault="009E3E2D" w:rsidP="00DA61D9">
            <w:pPr>
              <w:jc w:val="center"/>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718</w:t>
            </w:r>
          </w:p>
        </w:tc>
        <w:tc>
          <w:tcPr>
            <w:tcW w:w="713" w:type="pct"/>
            <w:hideMark/>
          </w:tcPr>
          <w:p w14:paraId="0B7E6746" w14:textId="77777777" w:rsidR="009E3E2D" w:rsidRPr="004E0A87" w:rsidRDefault="009E3E2D" w:rsidP="00DA61D9">
            <w:pPr>
              <w:jc w:val="center"/>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548</w:t>
            </w:r>
          </w:p>
        </w:tc>
        <w:tc>
          <w:tcPr>
            <w:tcW w:w="722" w:type="pct"/>
            <w:hideMark/>
          </w:tcPr>
          <w:p w14:paraId="0B4CA713" w14:textId="77777777" w:rsidR="009E3E2D" w:rsidRPr="004E0A87" w:rsidRDefault="009E3E2D" w:rsidP="00DA61D9">
            <w:pPr>
              <w:jc w:val="center"/>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170</w:t>
            </w:r>
          </w:p>
        </w:tc>
        <w:tc>
          <w:tcPr>
            <w:tcW w:w="1169" w:type="pct"/>
            <w:noWrap/>
            <w:hideMark/>
          </w:tcPr>
          <w:p w14:paraId="16B231B0" w14:textId="77777777" w:rsidR="009E3E2D" w:rsidRPr="004E0A87" w:rsidRDefault="009E3E2D" w:rsidP="00DA61D9">
            <w:pPr>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23.7</w:t>
            </w:r>
          </w:p>
        </w:tc>
      </w:tr>
    </w:tbl>
    <w:p w14:paraId="341C3558" w14:textId="77777777" w:rsidR="009E3E2D" w:rsidRPr="004E0A87" w:rsidRDefault="009E3E2D" w:rsidP="009E3E2D">
      <w:pPr>
        <w:jc w:val="both"/>
        <w:rPr>
          <w:rFonts w:ascii="Times New Roman" w:eastAsia="Times New Roman" w:hAnsi="Times New Roman" w:cs="Times New Roman"/>
          <w:sz w:val="20"/>
          <w:szCs w:val="20"/>
          <w:lang w:bidi="bn-IN"/>
        </w:rPr>
      </w:pPr>
      <w:r w:rsidRPr="004E0A87">
        <w:rPr>
          <w:rFonts w:ascii="Times New Roman" w:hAnsi="Times New Roman" w:cs="Times New Roman"/>
          <w:sz w:val="20"/>
          <w:szCs w:val="20"/>
        </w:rPr>
        <w:t>Source: CMOH-</w:t>
      </w:r>
      <w:proofErr w:type="spellStart"/>
      <w:r w:rsidRPr="004E0A87">
        <w:rPr>
          <w:rFonts w:ascii="Times New Roman" w:hAnsi="Times New Roman" w:cs="Times New Roman"/>
          <w:sz w:val="20"/>
          <w:szCs w:val="20"/>
        </w:rPr>
        <w:t>Birbhum</w:t>
      </w:r>
      <w:proofErr w:type="spellEnd"/>
      <w:r w:rsidRPr="004E0A87">
        <w:rPr>
          <w:rFonts w:ascii="Times New Roman" w:hAnsi="Times New Roman" w:cs="Times New Roman"/>
          <w:sz w:val="20"/>
          <w:szCs w:val="20"/>
        </w:rPr>
        <w:t xml:space="preserve"> (2016)</w:t>
      </w:r>
    </w:p>
    <w:p w14:paraId="39374916" w14:textId="77777777" w:rsidR="009E3E2D" w:rsidRPr="004E0A87" w:rsidRDefault="009E3E2D" w:rsidP="009E3E2D">
      <w:pPr>
        <w:jc w:val="both"/>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 Data pertaining to 11 of 19 Blocks of the district; for 8 BPHCs data was not available as they fall under a newly created health district inside the district.  </w:t>
      </w:r>
    </w:p>
    <w:p w14:paraId="18FB9BD9"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Publicly delivered healthcare occurs through three hospitals, four Rural Hospitals (RHs), 15 Block Primary Health Center (BPHC), and 38 Primary Health Centers (PHCs) and 484 Health Sub Centers (HSCs). The state government spent a sum of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160 Crores ($21,052,632) to construct a super specialty hospital at the district headquarter, but in want of doctors and other requirements, only about 10 percent of the huge multi-storied building is used to run a few outpatient departments. </w:t>
      </w:r>
    </w:p>
    <w:p w14:paraId="079698EB" w14:textId="311DF308"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design of publicly offered health infrastructure in independent India involved a system that would offer people healthcare through a pyramidal structure, with the SCs at the bottom and the hospitals at the top. But, the bottom level facilities–HSCs and PHCs–have never received any attention from the government. Of the 19 CHCs, which are supposed to be equipped with at least 30 beds each, only three have 15 beds. Although each PHC has to be equipped with 4-6 beds, 8 of the 39 PHCs in the district had no beds at all. I31 of the PHCs had 10 beds each, but the absence of doctors and other staff resulted in severe underutilization of the beds. A doctor at a PHC asked: </w:t>
      </w:r>
    </w:p>
    <w:p w14:paraId="377534FB" w14:textId="6501371F" w:rsidR="009E3E2D" w:rsidRPr="004E0A87" w:rsidRDefault="009E3E2D" w:rsidP="009E3E2D">
      <w:pPr>
        <w:spacing w:line="360" w:lineRule="auto"/>
        <w:ind w:left="720"/>
        <w:jc w:val="both"/>
        <w:rPr>
          <w:rFonts w:ascii="Times New Roman" w:hAnsi="Times New Roman" w:cs="Times New Roman"/>
          <w:i/>
          <w:iCs/>
        </w:rPr>
      </w:pPr>
      <w:r w:rsidRPr="004E0A87">
        <w:rPr>
          <w:rFonts w:ascii="Times New Roman" w:hAnsi="Times New Roman" w:cs="Times New Roman"/>
        </w:rPr>
        <w:t>“How can they be utilized? You have the beds in PHC but no doctor, no nursing staff, no equipment…I am officially posted here, but most of the time I am called for night duty at the BPHC or the hospital…the government data is deceptive, many of the doctors shown as posted in the PHC or BPHC are actually serving in the hospitals. I must however admit that we, the doctors, are also not evil-proof, we also like to be posted in the hospitals, so that we can live in the town and enjoy better living conditions. Look at the quarters here, who would like to stay here…the ceilings soak, there are snakes around, there is no good school to send the children…Look, true that we have taken the Hippocratic oath</w:t>
      </w:r>
      <w:r w:rsidR="00B24BAB">
        <w:rPr>
          <w:rFonts w:ascii="Times New Roman" w:hAnsi="Times New Roman" w:cs="Times New Roman"/>
        </w:rPr>
        <w:t xml:space="preserve"> </w:t>
      </w:r>
      <w:r w:rsidRPr="004E0A87">
        <w:rPr>
          <w:rFonts w:ascii="Times New Roman" w:hAnsi="Times New Roman" w:cs="Times New Roman"/>
        </w:rPr>
        <w:t xml:space="preserve">to serve the people, but we also have lives…There is a general deficit of specialists and this is added by the unwillingness of the specialists to stay at the BPHCs (the </w:t>
      </w:r>
      <w:r w:rsidRPr="004E0A87">
        <w:rPr>
          <w:rFonts w:ascii="Times New Roman" w:hAnsi="Times New Roman" w:cs="Times New Roman"/>
        </w:rPr>
        <w:lastRenderedPageBreak/>
        <w:t>Community Health Centers). Apart from the lack of doctors in the PHCs and BPHCs we have a huge deficit of nursing and other staff. So, patients either have to go to the hospitals or private clinics or nursing homes.</w:t>
      </w:r>
    </w:p>
    <w:p w14:paraId="267E5135" w14:textId="6250F4A3"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As presented in table 3.7 while hospitals and rural hospitals were overloaded with indoor patients (with a bed occupancy rate of 131</w:t>
      </w:r>
      <w:r w:rsidR="00B24BAB">
        <w:rPr>
          <w:rFonts w:ascii="Times New Roman" w:hAnsi="Times New Roman" w:cs="Times New Roman"/>
          <w:sz w:val="24"/>
          <w:szCs w:val="24"/>
        </w:rPr>
        <w:t xml:space="preserve"> percent</w:t>
      </w:r>
      <w:r w:rsidRPr="004E0A87">
        <w:rPr>
          <w:rFonts w:ascii="Times New Roman" w:hAnsi="Times New Roman" w:cs="Times New Roman"/>
          <w:sz w:val="24"/>
          <w:szCs w:val="24"/>
        </w:rPr>
        <w:t xml:space="preserve"> and 126</w:t>
      </w:r>
      <w:r w:rsidR="00B24BAB" w:rsidRPr="00B24BAB">
        <w:rPr>
          <w:rFonts w:ascii="Times New Roman" w:hAnsi="Times New Roman" w:cs="Times New Roman"/>
          <w:sz w:val="24"/>
          <w:szCs w:val="24"/>
        </w:rPr>
        <w:t xml:space="preserve"> </w:t>
      </w:r>
      <w:r w:rsidR="00B24BAB">
        <w:rPr>
          <w:rFonts w:ascii="Times New Roman" w:hAnsi="Times New Roman" w:cs="Times New Roman"/>
          <w:sz w:val="24"/>
          <w:szCs w:val="24"/>
        </w:rPr>
        <w:t>percent</w:t>
      </w:r>
      <w:r w:rsidR="00B24BAB" w:rsidRPr="004E0A87">
        <w:rPr>
          <w:rFonts w:ascii="Times New Roman" w:hAnsi="Times New Roman" w:cs="Times New Roman"/>
          <w:sz w:val="24"/>
          <w:szCs w:val="24"/>
        </w:rPr>
        <w:t xml:space="preserve"> </w:t>
      </w:r>
      <w:r w:rsidRPr="004E0A87">
        <w:rPr>
          <w:rFonts w:ascii="Times New Roman" w:hAnsi="Times New Roman" w:cs="Times New Roman"/>
          <w:sz w:val="24"/>
          <w:szCs w:val="24"/>
        </w:rPr>
        <w:t xml:space="preserve">respectively) the district average of bed occupancy rate in the PHCs was only 61 percent, that too with a yawning variation between the PHCs (from 5% to 155%). </w:t>
      </w:r>
      <w:r w:rsidRPr="004E0A87">
        <w:rPr>
          <w:rFonts w:ascii="Times New Roman" w:hAnsi="Times New Roman" w:cs="Times New Roman"/>
          <w:sz w:val="24"/>
          <w:szCs w:val="24"/>
        </w:rPr>
        <w:br w:type="page"/>
      </w:r>
    </w:p>
    <w:p w14:paraId="56FE37CB" w14:textId="77777777" w:rsidR="009E3E2D" w:rsidRPr="004E0A87" w:rsidRDefault="009E3E2D" w:rsidP="009E3E2D">
      <w:pPr>
        <w:spacing w:line="360" w:lineRule="auto"/>
        <w:ind w:firstLine="720"/>
        <w:jc w:val="center"/>
        <w:rPr>
          <w:rFonts w:ascii="Times New Roman" w:hAnsi="Times New Roman" w:cs="Times New Roman"/>
          <w:sz w:val="24"/>
          <w:szCs w:val="24"/>
        </w:rPr>
      </w:pPr>
      <w:r w:rsidRPr="004E0A87">
        <w:rPr>
          <w:rFonts w:ascii="Times New Roman" w:hAnsi="Times New Roman" w:cs="Times New Roman"/>
          <w:sz w:val="24"/>
          <w:szCs w:val="24"/>
        </w:rPr>
        <w:lastRenderedPageBreak/>
        <w:t>Figure 3.1. A Crowd Waits Outside an OPD</w:t>
      </w:r>
    </w:p>
    <w:p w14:paraId="71AF42E8" w14:textId="77777777" w:rsidR="009E3E2D" w:rsidRPr="004E0A87" w:rsidRDefault="009E3E2D" w:rsidP="009E3E2D">
      <w:pPr>
        <w:spacing w:line="360" w:lineRule="auto"/>
        <w:ind w:firstLine="720"/>
        <w:jc w:val="center"/>
        <w:rPr>
          <w:rFonts w:ascii="Times New Roman" w:hAnsi="Times New Roman" w:cs="Times New Roman"/>
          <w:sz w:val="24"/>
          <w:szCs w:val="24"/>
        </w:rPr>
      </w:pPr>
      <w:r w:rsidRPr="004E0A87">
        <w:rPr>
          <w:rFonts w:ascii="Times New Roman" w:hAnsi="Times New Roman" w:cs="Times New Roman"/>
          <w:noProof/>
          <w:sz w:val="24"/>
          <w:szCs w:val="24"/>
        </w:rPr>
        <w:drawing>
          <wp:inline distT="0" distB="0" distL="0" distR="0" wp14:anchorId="3B7853C0" wp14:editId="1231C039">
            <wp:extent cx="4614527" cy="4083269"/>
            <wp:effectExtent l="0" t="0" r="0" b="0"/>
            <wp:docPr id="50" name="Picture 1" descr="E:\Harvard\Versio-1\OPD-BP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rvard\Versio-1\OPD-BPHC.JPG"/>
                    <pic:cNvPicPr>
                      <a:picLocks noChangeAspect="1" noChangeArrowheads="1"/>
                    </pic:cNvPicPr>
                  </pic:nvPicPr>
                  <pic:blipFill>
                    <a:blip r:embed="rId16" cstate="print"/>
                    <a:srcRect l="13143" r="12488"/>
                    <a:stretch>
                      <a:fillRect/>
                    </a:stretch>
                  </pic:blipFill>
                  <pic:spPr bwMode="auto">
                    <a:xfrm>
                      <a:off x="0" y="0"/>
                      <a:ext cx="4746628" cy="4200161"/>
                    </a:xfrm>
                    <a:prstGeom prst="rect">
                      <a:avLst/>
                    </a:prstGeom>
                    <a:noFill/>
                    <a:ln w="9525">
                      <a:noFill/>
                      <a:miter lim="800000"/>
                      <a:headEnd/>
                      <a:tailEnd/>
                    </a:ln>
                  </pic:spPr>
                </pic:pic>
              </a:graphicData>
            </a:graphic>
          </wp:inline>
        </w:drawing>
      </w:r>
    </w:p>
    <w:p w14:paraId="6BA6A827"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Hard data supports the doctor’s anguish: the lack of care for the primary care units adds tremendous pressure to the hospitals. As can be seen from Table 3.7, the average number of outpatients served by each hospital was nearly two times and four times higher than the number served by the rural hospitals and BPHCs. Similarly, the number of emergency visitors, admissions, and child delivery in the facilities show a tremendous burden upon the hospitals. </w:t>
      </w:r>
    </w:p>
    <w:p w14:paraId="1BCCF479" w14:textId="77777777" w:rsidR="005E6798" w:rsidRPr="004E0A87" w:rsidRDefault="005E6798" w:rsidP="009E3E2D">
      <w:pPr>
        <w:rPr>
          <w:rFonts w:ascii="Times New Roman" w:hAnsi="Times New Roman" w:cs="Times New Roman"/>
          <w:sz w:val="24"/>
          <w:szCs w:val="24"/>
        </w:rPr>
      </w:pPr>
      <w:r w:rsidRPr="004E0A87">
        <w:rPr>
          <w:rFonts w:ascii="Times New Roman" w:hAnsi="Times New Roman" w:cs="Times New Roman"/>
          <w:sz w:val="24"/>
          <w:szCs w:val="24"/>
        </w:rPr>
        <w:br/>
      </w:r>
    </w:p>
    <w:p w14:paraId="3D93343B" w14:textId="77777777" w:rsidR="005E6798" w:rsidRPr="004E0A87" w:rsidRDefault="005E6798">
      <w:pPr>
        <w:rPr>
          <w:rFonts w:ascii="Times New Roman" w:hAnsi="Times New Roman" w:cs="Times New Roman"/>
          <w:sz w:val="24"/>
          <w:szCs w:val="24"/>
        </w:rPr>
      </w:pPr>
      <w:r w:rsidRPr="004E0A87">
        <w:rPr>
          <w:rFonts w:ascii="Times New Roman" w:hAnsi="Times New Roman" w:cs="Times New Roman"/>
          <w:sz w:val="24"/>
          <w:szCs w:val="24"/>
        </w:rPr>
        <w:br w:type="page"/>
      </w:r>
    </w:p>
    <w:p w14:paraId="738DD354" w14:textId="20CB9801"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lastRenderedPageBreak/>
        <w:t xml:space="preserve">Table 3.7. Services availed in the public facilities of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in the month of August 2016</w:t>
      </w:r>
    </w:p>
    <w:tbl>
      <w:tblPr>
        <w:tblW w:w="5302" w:type="pct"/>
        <w:tblLayout w:type="fixed"/>
        <w:tblLook w:val="04A0" w:firstRow="1" w:lastRow="0" w:firstColumn="1" w:lastColumn="0" w:noHBand="0" w:noVBand="1"/>
      </w:tblPr>
      <w:tblGrid>
        <w:gridCol w:w="1028"/>
        <w:gridCol w:w="985"/>
        <w:gridCol w:w="1259"/>
        <w:gridCol w:w="1168"/>
        <w:gridCol w:w="981"/>
        <w:gridCol w:w="987"/>
        <w:gridCol w:w="1080"/>
        <w:gridCol w:w="1066"/>
        <w:gridCol w:w="808"/>
        <w:gridCol w:w="792"/>
      </w:tblGrid>
      <w:tr w:rsidR="005E6798" w:rsidRPr="004E0A87" w14:paraId="37C3FAA3" w14:textId="77777777" w:rsidTr="00F64379">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144C3"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Facilities</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CE7C17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Total out patients </w:t>
            </w:r>
          </w:p>
        </w:tc>
        <w:tc>
          <w:tcPr>
            <w:tcW w:w="620" w:type="pct"/>
            <w:tcBorders>
              <w:top w:val="single" w:sz="4" w:space="0" w:color="auto"/>
              <w:left w:val="nil"/>
              <w:bottom w:val="single" w:sz="4" w:space="0" w:color="auto"/>
              <w:right w:val="single" w:sz="4" w:space="0" w:color="auto"/>
            </w:tcBorders>
            <w:shd w:val="clear" w:color="auto" w:fill="auto"/>
            <w:noWrap/>
            <w:vAlign w:val="bottom"/>
          </w:tcPr>
          <w:p w14:paraId="01F49BF1"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Average per facility</w:t>
            </w: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200F0D2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Emergency Attendance </w:t>
            </w:r>
          </w:p>
        </w:tc>
        <w:tc>
          <w:tcPr>
            <w:tcW w:w="483" w:type="pct"/>
            <w:tcBorders>
              <w:top w:val="single" w:sz="4" w:space="0" w:color="auto"/>
              <w:left w:val="nil"/>
              <w:bottom w:val="single" w:sz="4" w:space="0" w:color="auto"/>
              <w:right w:val="single" w:sz="4" w:space="0" w:color="auto"/>
            </w:tcBorders>
            <w:shd w:val="clear" w:color="auto" w:fill="auto"/>
            <w:noWrap/>
            <w:vAlign w:val="bottom"/>
          </w:tcPr>
          <w:p w14:paraId="7C781ECE"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Average per facility</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742B7E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Total Admissions</w:t>
            </w:r>
          </w:p>
        </w:tc>
        <w:tc>
          <w:tcPr>
            <w:tcW w:w="532" w:type="pct"/>
            <w:tcBorders>
              <w:top w:val="single" w:sz="4" w:space="0" w:color="auto"/>
              <w:left w:val="nil"/>
              <w:bottom w:val="single" w:sz="4" w:space="0" w:color="auto"/>
              <w:right w:val="single" w:sz="4" w:space="0" w:color="auto"/>
            </w:tcBorders>
            <w:shd w:val="clear" w:color="auto" w:fill="auto"/>
            <w:noWrap/>
            <w:vAlign w:val="bottom"/>
          </w:tcPr>
          <w:p w14:paraId="4596D8F0"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Average per facility</w:t>
            </w:r>
          </w:p>
        </w:tc>
        <w:tc>
          <w:tcPr>
            <w:tcW w:w="525" w:type="pct"/>
            <w:tcBorders>
              <w:top w:val="single" w:sz="4" w:space="0" w:color="auto"/>
              <w:left w:val="nil"/>
              <w:bottom w:val="single" w:sz="4" w:space="0" w:color="auto"/>
              <w:right w:val="single" w:sz="4" w:space="0" w:color="auto"/>
            </w:tcBorders>
            <w:shd w:val="clear" w:color="auto" w:fill="auto"/>
            <w:noWrap/>
            <w:vAlign w:val="bottom"/>
          </w:tcPr>
          <w:p w14:paraId="470D40D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Total Child deliveries</w:t>
            </w:r>
          </w:p>
        </w:tc>
        <w:tc>
          <w:tcPr>
            <w:tcW w:w="398" w:type="pct"/>
            <w:tcBorders>
              <w:top w:val="single" w:sz="4" w:space="0" w:color="auto"/>
              <w:left w:val="nil"/>
              <w:bottom w:val="single" w:sz="4" w:space="0" w:color="auto"/>
              <w:right w:val="single" w:sz="4" w:space="0" w:color="auto"/>
            </w:tcBorders>
            <w:shd w:val="clear" w:color="auto" w:fill="auto"/>
            <w:noWrap/>
            <w:vAlign w:val="bottom"/>
          </w:tcPr>
          <w:p w14:paraId="627E114F"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Average per facility</w:t>
            </w:r>
          </w:p>
        </w:tc>
        <w:tc>
          <w:tcPr>
            <w:tcW w:w="390" w:type="pct"/>
            <w:tcBorders>
              <w:top w:val="single" w:sz="4" w:space="0" w:color="auto"/>
              <w:left w:val="nil"/>
              <w:bottom w:val="single" w:sz="4" w:space="0" w:color="auto"/>
              <w:right w:val="single" w:sz="4" w:space="0" w:color="auto"/>
            </w:tcBorders>
          </w:tcPr>
          <w:p w14:paraId="196AF84A"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Bed Occupancy Rate</w:t>
            </w:r>
          </w:p>
        </w:tc>
      </w:tr>
      <w:tr w:rsidR="005E6798" w:rsidRPr="004E0A87" w14:paraId="52421C2A" w14:textId="77777777" w:rsidTr="00F64379">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30B30"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Hospital</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7C8137A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67791</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14:paraId="0442092C"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22597</w:t>
            </w:r>
          </w:p>
        </w:tc>
        <w:tc>
          <w:tcPr>
            <w:tcW w:w="575" w:type="pct"/>
            <w:tcBorders>
              <w:top w:val="single" w:sz="4" w:space="0" w:color="auto"/>
              <w:left w:val="nil"/>
              <w:bottom w:val="single" w:sz="4" w:space="0" w:color="auto"/>
              <w:right w:val="single" w:sz="4" w:space="0" w:color="auto"/>
            </w:tcBorders>
            <w:shd w:val="clear" w:color="auto" w:fill="auto"/>
            <w:noWrap/>
            <w:vAlign w:val="bottom"/>
            <w:hideMark/>
          </w:tcPr>
          <w:p w14:paraId="7466934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30914</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1E2E0BA1"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10305</w:t>
            </w:r>
          </w:p>
        </w:tc>
        <w:tc>
          <w:tcPr>
            <w:tcW w:w="486" w:type="pct"/>
            <w:tcBorders>
              <w:top w:val="single" w:sz="4" w:space="0" w:color="auto"/>
              <w:left w:val="nil"/>
              <w:bottom w:val="single" w:sz="4" w:space="0" w:color="auto"/>
              <w:right w:val="single" w:sz="4" w:space="0" w:color="auto"/>
            </w:tcBorders>
            <w:shd w:val="clear" w:color="auto" w:fill="auto"/>
            <w:noWrap/>
            <w:vAlign w:val="bottom"/>
            <w:hideMark/>
          </w:tcPr>
          <w:p w14:paraId="6780CF5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20524</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53A0259C"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6841</w:t>
            </w:r>
          </w:p>
        </w:tc>
        <w:tc>
          <w:tcPr>
            <w:tcW w:w="525" w:type="pct"/>
            <w:tcBorders>
              <w:top w:val="single" w:sz="4" w:space="0" w:color="auto"/>
              <w:left w:val="nil"/>
              <w:bottom w:val="single" w:sz="4" w:space="0" w:color="auto"/>
              <w:right w:val="single" w:sz="4" w:space="0" w:color="auto"/>
            </w:tcBorders>
            <w:shd w:val="clear" w:color="auto" w:fill="auto"/>
            <w:noWrap/>
            <w:vAlign w:val="bottom"/>
            <w:hideMark/>
          </w:tcPr>
          <w:p w14:paraId="41CFB10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2159</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57C848B1"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720</w:t>
            </w:r>
          </w:p>
        </w:tc>
        <w:tc>
          <w:tcPr>
            <w:tcW w:w="390" w:type="pct"/>
            <w:tcBorders>
              <w:top w:val="single" w:sz="4" w:space="0" w:color="auto"/>
              <w:left w:val="nil"/>
              <w:bottom w:val="single" w:sz="4" w:space="0" w:color="auto"/>
              <w:right w:val="single" w:sz="4" w:space="0" w:color="auto"/>
            </w:tcBorders>
          </w:tcPr>
          <w:p w14:paraId="399989A4"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131</w:t>
            </w:r>
          </w:p>
        </w:tc>
      </w:tr>
      <w:tr w:rsidR="005E6798" w:rsidRPr="004E0A87" w14:paraId="1CFBC697" w14:textId="77777777" w:rsidTr="00F64379">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14:paraId="4D3F4AF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Rural Hospital</w:t>
            </w:r>
          </w:p>
        </w:tc>
        <w:tc>
          <w:tcPr>
            <w:tcW w:w="485" w:type="pct"/>
            <w:tcBorders>
              <w:top w:val="nil"/>
              <w:left w:val="nil"/>
              <w:bottom w:val="single" w:sz="4" w:space="0" w:color="auto"/>
              <w:right w:val="single" w:sz="4" w:space="0" w:color="auto"/>
            </w:tcBorders>
            <w:shd w:val="clear" w:color="auto" w:fill="auto"/>
            <w:noWrap/>
            <w:vAlign w:val="bottom"/>
            <w:hideMark/>
          </w:tcPr>
          <w:p w14:paraId="102B485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40178</w:t>
            </w:r>
          </w:p>
        </w:tc>
        <w:tc>
          <w:tcPr>
            <w:tcW w:w="620" w:type="pct"/>
            <w:tcBorders>
              <w:top w:val="nil"/>
              <w:left w:val="nil"/>
              <w:bottom w:val="single" w:sz="4" w:space="0" w:color="auto"/>
              <w:right w:val="single" w:sz="4" w:space="0" w:color="auto"/>
            </w:tcBorders>
            <w:shd w:val="clear" w:color="auto" w:fill="auto"/>
            <w:noWrap/>
            <w:vAlign w:val="bottom"/>
            <w:hideMark/>
          </w:tcPr>
          <w:p w14:paraId="6783C377"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10045</w:t>
            </w:r>
          </w:p>
        </w:tc>
        <w:tc>
          <w:tcPr>
            <w:tcW w:w="575" w:type="pct"/>
            <w:tcBorders>
              <w:top w:val="nil"/>
              <w:left w:val="nil"/>
              <w:bottom w:val="single" w:sz="4" w:space="0" w:color="auto"/>
              <w:right w:val="single" w:sz="4" w:space="0" w:color="auto"/>
            </w:tcBorders>
            <w:shd w:val="clear" w:color="auto" w:fill="auto"/>
            <w:noWrap/>
            <w:vAlign w:val="bottom"/>
            <w:hideMark/>
          </w:tcPr>
          <w:p w14:paraId="44EEA87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11825</w:t>
            </w:r>
          </w:p>
        </w:tc>
        <w:tc>
          <w:tcPr>
            <w:tcW w:w="483" w:type="pct"/>
            <w:tcBorders>
              <w:top w:val="nil"/>
              <w:left w:val="nil"/>
              <w:bottom w:val="single" w:sz="4" w:space="0" w:color="auto"/>
              <w:right w:val="single" w:sz="4" w:space="0" w:color="auto"/>
            </w:tcBorders>
            <w:shd w:val="clear" w:color="auto" w:fill="auto"/>
            <w:noWrap/>
            <w:vAlign w:val="bottom"/>
            <w:hideMark/>
          </w:tcPr>
          <w:p w14:paraId="12C196DA"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2956</w:t>
            </w:r>
          </w:p>
        </w:tc>
        <w:tc>
          <w:tcPr>
            <w:tcW w:w="486" w:type="pct"/>
            <w:tcBorders>
              <w:top w:val="nil"/>
              <w:left w:val="nil"/>
              <w:bottom w:val="single" w:sz="4" w:space="0" w:color="auto"/>
              <w:right w:val="single" w:sz="4" w:space="0" w:color="auto"/>
            </w:tcBorders>
            <w:shd w:val="clear" w:color="auto" w:fill="auto"/>
            <w:noWrap/>
            <w:vAlign w:val="bottom"/>
            <w:hideMark/>
          </w:tcPr>
          <w:p w14:paraId="27C4F6D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4400</w:t>
            </w:r>
          </w:p>
        </w:tc>
        <w:tc>
          <w:tcPr>
            <w:tcW w:w="532" w:type="pct"/>
            <w:tcBorders>
              <w:top w:val="nil"/>
              <w:left w:val="nil"/>
              <w:bottom w:val="single" w:sz="4" w:space="0" w:color="auto"/>
              <w:right w:val="single" w:sz="4" w:space="0" w:color="auto"/>
            </w:tcBorders>
            <w:shd w:val="clear" w:color="auto" w:fill="auto"/>
            <w:noWrap/>
            <w:vAlign w:val="bottom"/>
            <w:hideMark/>
          </w:tcPr>
          <w:p w14:paraId="4A3DB705"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1100</w:t>
            </w:r>
          </w:p>
        </w:tc>
        <w:tc>
          <w:tcPr>
            <w:tcW w:w="525" w:type="pct"/>
            <w:tcBorders>
              <w:top w:val="nil"/>
              <w:left w:val="nil"/>
              <w:bottom w:val="single" w:sz="4" w:space="0" w:color="auto"/>
              <w:right w:val="single" w:sz="4" w:space="0" w:color="auto"/>
            </w:tcBorders>
            <w:shd w:val="clear" w:color="auto" w:fill="auto"/>
            <w:noWrap/>
            <w:vAlign w:val="bottom"/>
            <w:hideMark/>
          </w:tcPr>
          <w:p w14:paraId="3CA327C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599</w:t>
            </w:r>
          </w:p>
        </w:tc>
        <w:tc>
          <w:tcPr>
            <w:tcW w:w="398" w:type="pct"/>
            <w:tcBorders>
              <w:top w:val="nil"/>
              <w:left w:val="nil"/>
              <w:bottom w:val="single" w:sz="4" w:space="0" w:color="auto"/>
              <w:right w:val="single" w:sz="4" w:space="0" w:color="auto"/>
            </w:tcBorders>
            <w:shd w:val="clear" w:color="auto" w:fill="auto"/>
            <w:noWrap/>
            <w:vAlign w:val="bottom"/>
            <w:hideMark/>
          </w:tcPr>
          <w:p w14:paraId="5A3941B9"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150</w:t>
            </w:r>
          </w:p>
        </w:tc>
        <w:tc>
          <w:tcPr>
            <w:tcW w:w="390" w:type="pct"/>
            <w:tcBorders>
              <w:top w:val="nil"/>
              <w:left w:val="nil"/>
              <w:bottom w:val="single" w:sz="4" w:space="0" w:color="auto"/>
              <w:right w:val="single" w:sz="4" w:space="0" w:color="auto"/>
            </w:tcBorders>
          </w:tcPr>
          <w:p w14:paraId="619B46E6"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126</w:t>
            </w:r>
          </w:p>
        </w:tc>
      </w:tr>
      <w:tr w:rsidR="005E6798" w:rsidRPr="004E0A87" w14:paraId="4C3B69AB" w14:textId="77777777" w:rsidTr="00F64379">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14:paraId="01FE4AF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BPHC</w:t>
            </w:r>
          </w:p>
        </w:tc>
        <w:tc>
          <w:tcPr>
            <w:tcW w:w="485" w:type="pct"/>
            <w:tcBorders>
              <w:top w:val="nil"/>
              <w:left w:val="nil"/>
              <w:bottom w:val="single" w:sz="4" w:space="0" w:color="auto"/>
              <w:right w:val="single" w:sz="4" w:space="0" w:color="auto"/>
            </w:tcBorders>
            <w:shd w:val="clear" w:color="auto" w:fill="auto"/>
            <w:noWrap/>
            <w:vAlign w:val="bottom"/>
            <w:hideMark/>
          </w:tcPr>
          <w:p w14:paraId="138E19A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101209</w:t>
            </w:r>
          </w:p>
        </w:tc>
        <w:tc>
          <w:tcPr>
            <w:tcW w:w="620" w:type="pct"/>
            <w:tcBorders>
              <w:top w:val="nil"/>
              <w:left w:val="nil"/>
              <w:bottom w:val="single" w:sz="4" w:space="0" w:color="auto"/>
              <w:right w:val="single" w:sz="4" w:space="0" w:color="auto"/>
            </w:tcBorders>
            <w:shd w:val="clear" w:color="auto" w:fill="auto"/>
            <w:noWrap/>
            <w:vAlign w:val="bottom"/>
            <w:hideMark/>
          </w:tcPr>
          <w:p w14:paraId="4D7BF40A"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6747</w:t>
            </w:r>
          </w:p>
        </w:tc>
        <w:tc>
          <w:tcPr>
            <w:tcW w:w="575" w:type="pct"/>
            <w:tcBorders>
              <w:top w:val="nil"/>
              <w:left w:val="nil"/>
              <w:bottom w:val="single" w:sz="4" w:space="0" w:color="auto"/>
              <w:right w:val="single" w:sz="4" w:space="0" w:color="auto"/>
            </w:tcBorders>
            <w:shd w:val="clear" w:color="auto" w:fill="auto"/>
            <w:noWrap/>
            <w:vAlign w:val="bottom"/>
            <w:hideMark/>
          </w:tcPr>
          <w:p w14:paraId="274E0D9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28797</w:t>
            </w:r>
          </w:p>
        </w:tc>
        <w:tc>
          <w:tcPr>
            <w:tcW w:w="483" w:type="pct"/>
            <w:tcBorders>
              <w:top w:val="nil"/>
              <w:left w:val="nil"/>
              <w:bottom w:val="single" w:sz="4" w:space="0" w:color="auto"/>
              <w:right w:val="single" w:sz="4" w:space="0" w:color="auto"/>
            </w:tcBorders>
            <w:shd w:val="clear" w:color="auto" w:fill="auto"/>
            <w:noWrap/>
            <w:vAlign w:val="bottom"/>
            <w:hideMark/>
          </w:tcPr>
          <w:p w14:paraId="786BE0D2"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1920</w:t>
            </w:r>
          </w:p>
        </w:tc>
        <w:tc>
          <w:tcPr>
            <w:tcW w:w="486" w:type="pct"/>
            <w:tcBorders>
              <w:top w:val="nil"/>
              <w:left w:val="nil"/>
              <w:bottom w:val="single" w:sz="4" w:space="0" w:color="auto"/>
              <w:right w:val="single" w:sz="4" w:space="0" w:color="auto"/>
            </w:tcBorders>
            <w:shd w:val="clear" w:color="auto" w:fill="auto"/>
            <w:noWrap/>
            <w:vAlign w:val="bottom"/>
            <w:hideMark/>
          </w:tcPr>
          <w:p w14:paraId="5D9CD45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6661</w:t>
            </w:r>
          </w:p>
        </w:tc>
        <w:tc>
          <w:tcPr>
            <w:tcW w:w="532" w:type="pct"/>
            <w:tcBorders>
              <w:top w:val="nil"/>
              <w:left w:val="nil"/>
              <w:bottom w:val="single" w:sz="4" w:space="0" w:color="auto"/>
              <w:right w:val="single" w:sz="4" w:space="0" w:color="auto"/>
            </w:tcBorders>
            <w:shd w:val="clear" w:color="auto" w:fill="auto"/>
            <w:noWrap/>
            <w:vAlign w:val="bottom"/>
            <w:hideMark/>
          </w:tcPr>
          <w:p w14:paraId="648C128E"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444</w:t>
            </w:r>
          </w:p>
        </w:tc>
        <w:tc>
          <w:tcPr>
            <w:tcW w:w="525" w:type="pct"/>
            <w:tcBorders>
              <w:top w:val="nil"/>
              <w:left w:val="nil"/>
              <w:bottom w:val="single" w:sz="4" w:space="0" w:color="auto"/>
              <w:right w:val="single" w:sz="4" w:space="0" w:color="auto"/>
            </w:tcBorders>
            <w:shd w:val="clear" w:color="auto" w:fill="auto"/>
            <w:noWrap/>
            <w:vAlign w:val="bottom"/>
            <w:hideMark/>
          </w:tcPr>
          <w:p w14:paraId="6CB0CDD1"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1080</w:t>
            </w:r>
          </w:p>
        </w:tc>
        <w:tc>
          <w:tcPr>
            <w:tcW w:w="398" w:type="pct"/>
            <w:tcBorders>
              <w:top w:val="nil"/>
              <w:left w:val="nil"/>
              <w:bottom w:val="single" w:sz="4" w:space="0" w:color="auto"/>
              <w:right w:val="single" w:sz="4" w:space="0" w:color="auto"/>
            </w:tcBorders>
            <w:shd w:val="clear" w:color="auto" w:fill="auto"/>
            <w:noWrap/>
            <w:vAlign w:val="bottom"/>
            <w:hideMark/>
          </w:tcPr>
          <w:p w14:paraId="55D4AAE8"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72</w:t>
            </w:r>
          </w:p>
        </w:tc>
        <w:tc>
          <w:tcPr>
            <w:tcW w:w="390" w:type="pct"/>
            <w:tcBorders>
              <w:top w:val="nil"/>
              <w:left w:val="nil"/>
              <w:bottom w:val="single" w:sz="4" w:space="0" w:color="auto"/>
              <w:right w:val="single" w:sz="4" w:space="0" w:color="auto"/>
            </w:tcBorders>
          </w:tcPr>
          <w:p w14:paraId="5AAD7A58"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61</w:t>
            </w:r>
          </w:p>
        </w:tc>
      </w:tr>
      <w:tr w:rsidR="005E6798" w:rsidRPr="004E0A87" w14:paraId="257AD93E" w14:textId="77777777" w:rsidTr="00F64379">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14:paraId="1E51ADF3"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Total</w:t>
            </w:r>
          </w:p>
        </w:tc>
        <w:tc>
          <w:tcPr>
            <w:tcW w:w="485" w:type="pct"/>
            <w:tcBorders>
              <w:top w:val="nil"/>
              <w:left w:val="nil"/>
              <w:bottom w:val="single" w:sz="4" w:space="0" w:color="auto"/>
              <w:right w:val="single" w:sz="4" w:space="0" w:color="auto"/>
            </w:tcBorders>
            <w:shd w:val="clear" w:color="auto" w:fill="auto"/>
            <w:noWrap/>
            <w:vAlign w:val="bottom"/>
            <w:hideMark/>
          </w:tcPr>
          <w:p w14:paraId="3E8AFB2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209178</w:t>
            </w:r>
          </w:p>
        </w:tc>
        <w:tc>
          <w:tcPr>
            <w:tcW w:w="620" w:type="pct"/>
            <w:tcBorders>
              <w:top w:val="nil"/>
              <w:left w:val="nil"/>
              <w:bottom w:val="single" w:sz="4" w:space="0" w:color="auto"/>
              <w:right w:val="single" w:sz="4" w:space="0" w:color="auto"/>
            </w:tcBorders>
            <w:shd w:val="clear" w:color="auto" w:fill="auto"/>
            <w:noWrap/>
            <w:vAlign w:val="bottom"/>
            <w:hideMark/>
          </w:tcPr>
          <w:p w14:paraId="74D2B427"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9508</w:t>
            </w:r>
          </w:p>
        </w:tc>
        <w:tc>
          <w:tcPr>
            <w:tcW w:w="575" w:type="pct"/>
            <w:tcBorders>
              <w:top w:val="nil"/>
              <w:left w:val="nil"/>
              <w:bottom w:val="single" w:sz="4" w:space="0" w:color="auto"/>
              <w:right w:val="single" w:sz="4" w:space="0" w:color="auto"/>
            </w:tcBorders>
            <w:shd w:val="clear" w:color="auto" w:fill="auto"/>
            <w:noWrap/>
            <w:vAlign w:val="bottom"/>
            <w:hideMark/>
          </w:tcPr>
          <w:p w14:paraId="52562EF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71536</w:t>
            </w:r>
          </w:p>
        </w:tc>
        <w:tc>
          <w:tcPr>
            <w:tcW w:w="483" w:type="pct"/>
            <w:tcBorders>
              <w:top w:val="nil"/>
              <w:left w:val="nil"/>
              <w:bottom w:val="single" w:sz="4" w:space="0" w:color="auto"/>
              <w:right w:val="single" w:sz="4" w:space="0" w:color="auto"/>
            </w:tcBorders>
            <w:shd w:val="clear" w:color="auto" w:fill="auto"/>
            <w:noWrap/>
            <w:vAlign w:val="bottom"/>
            <w:hideMark/>
          </w:tcPr>
          <w:p w14:paraId="4F545155"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3252</w:t>
            </w:r>
          </w:p>
        </w:tc>
        <w:tc>
          <w:tcPr>
            <w:tcW w:w="486" w:type="pct"/>
            <w:tcBorders>
              <w:top w:val="nil"/>
              <w:left w:val="nil"/>
              <w:bottom w:val="single" w:sz="4" w:space="0" w:color="auto"/>
              <w:right w:val="single" w:sz="4" w:space="0" w:color="auto"/>
            </w:tcBorders>
            <w:shd w:val="clear" w:color="auto" w:fill="auto"/>
            <w:noWrap/>
            <w:vAlign w:val="bottom"/>
            <w:hideMark/>
          </w:tcPr>
          <w:p w14:paraId="70C10C08"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31585</w:t>
            </w:r>
          </w:p>
        </w:tc>
        <w:tc>
          <w:tcPr>
            <w:tcW w:w="532" w:type="pct"/>
            <w:tcBorders>
              <w:top w:val="nil"/>
              <w:left w:val="nil"/>
              <w:bottom w:val="single" w:sz="4" w:space="0" w:color="auto"/>
              <w:right w:val="single" w:sz="4" w:space="0" w:color="auto"/>
            </w:tcBorders>
            <w:shd w:val="clear" w:color="auto" w:fill="auto"/>
            <w:noWrap/>
            <w:vAlign w:val="bottom"/>
            <w:hideMark/>
          </w:tcPr>
          <w:p w14:paraId="38F78D29"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1436</w:t>
            </w:r>
          </w:p>
        </w:tc>
        <w:tc>
          <w:tcPr>
            <w:tcW w:w="525" w:type="pct"/>
            <w:tcBorders>
              <w:top w:val="nil"/>
              <w:left w:val="nil"/>
              <w:bottom w:val="single" w:sz="4" w:space="0" w:color="auto"/>
              <w:right w:val="single" w:sz="4" w:space="0" w:color="auto"/>
            </w:tcBorders>
            <w:shd w:val="clear" w:color="auto" w:fill="auto"/>
            <w:noWrap/>
            <w:vAlign w:val="bottom"/>
            <w:hideMark/>
          </w:tcPr>
          <w:p w14:paraId="0BEF3A4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3838</w:t>
            </w:r>
          </w:p>
        </w:tc>
        <w:tc>
          <w:tcPr>
            <w:tcW w:w="398" w:type="pct"/>
            <w:tcBorders>
              <w:top w:val="nil"/>
              <w:left w:val="nil"/>
              <w:bottom w:val="single" w:sz="4" w:space="0" w:color="auto"/>
              <w:right w:val="single" w:sz="4" w:space="0" w:color="auto"/>
            </w:tcBorders>
            <w:shd w:val="clear" w:color="auto" w:fill="auto"/>
            <w:noWrap/>
            <w:vAlign w:val="bottom"/>
            <w:hideMark/>
          </w:tcPr>
          <w:p w14:paraId="739BB492"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174</w:t>
            </w:r>
          </w:p>
        </w:tc>
        <w:tc>
          <w:tcPr>
            <w:tcW w:w="390" w:type="pct"/>
            <w:tcBorders>
              <w:top w:val="nil"/>
              <w:left w:val="nil"/>
              <w:bottom w:val="single" w:sz="4" w:space="0" w:color="auto"/>
              <w:right w:val="single" w:sz="4" w:space="0" w:color="auto"/>
            </w:tcBorders>
          </w:tcPr>
          <w:p w14:paraId="376B2BC4" w14:textId="77777777" w:rsidR="009E3E2D" w:rsidRPr="004E0A87" w:rsidRDefault="009E3E2D" w:rsidP="00DA61D9">
            <w:pPr>
              <w:spacing w:after="0" w:line="240" w:lineRule="auto"/>
              <w:jc w:val="right"/>
              <w:rPr>
                <w:rFonts w:ascii="Times New Roman" w:eastAsia="Times New Roman" w:hAnsi="Times New Roman" w:cs="Times New Roman"/>
                <w:b/>
                <w:bCs/>
                <w:sz w:val="20"/>
                <w:szCs w:val="20"/>
                <w:lang w:bidi="bn-IN"/>
              </w:rPr>
            </w:pPr>
            <w:r w:rsidRPr="004E0A87">
              <w:rPr>
                <w:rFonts w:ascii="Times New Roman" w:eastAsia="Times New Roman" w:hAnsi="Times New Roman" w:cs="Times New Roman"/>
                <w:b/>
                <w:bCs/>
                <w:sz w:val="20"/>
                <w:szCs w:val="20"/>
                <w:lang w:bidi="bn-IN"/>
              </w:rPr>
              <w:t>106</w:t>
            </w:r>
          </w:p>
        </w:tc>
      </w:tr>
    </w:tbl>
    <w:p w14:paraId="74ECED99" w14:textId="77777777" w:rsidR="009E3E2D" w:rsidRPr="004E0A87" w:rsidRDefault="009E3E2D" w:rsidP="009E3E2D">
      <w:pPr>
        <w:jc w:val="both"/>
        <w:rPr>
          <w:rFonts w:ascii="Times New Roman" w:eastAsia="Times New Roman" w:hAnsi="Times New Roman" w:cs="Times New Roman"/>
          <w:sz w:val="20"/>
          <w:szCs w:val="20"/>
          <w:lang w:bidi="bn-IN"/>
        </w:rPr>
      </w:pPr>
      <w:r w:rsidRPr="004E0A87">
        <w:rPr>
          <w:rFonts w:ascii="Times New Roman" w:hAnsi="Times New Roman" w:cs="Times New Roman"/>
          <w:sz w:val="20"/>
          <w:szCs w:val="20"/>
        </w:rPr>
        <w:t>Source: CMOH-</w:t>
      </w:r>
      <w:proofErr w:type="spellStart"/>
      <w:r w:rsidRPr="004E0A87">
        <w:rPr>
          <w:rFonts w:ascii="Times New Roman" w:hAnsi="Times New Roman" w:cs="Times New Roman"/>
          <w:sz w:val="20"/>
          <w:szCs w:val="20"/>
        </w:rPr>
        <w:t>Birbhum</w:t>
      </w:r>
      <w:proofErr w:type="spellEnd"/>
      <w:r w:rsidRPr="004E0A87">
        <w:rPr>
          <w:rFonts w:ascii="Times New Roman" w:hAnsi="Times New Roman" w:cs="Times New Roman"/>
          <w:sz w:val="20"/>
          <w:szCs w:val="20"/>
        </w:rPr>
        <w:t xml:space="preserve"> (2016)</w:t>
      </w:r>
    </w:p>
    <w:p w14:paraId="4063EAC3" w14:textId="21E24BD1" w:rsidR="009E3E2D" w:rsidRPr="004E0A87" w:rsidRDefault="009E3E2D" w:rsidP="009E3E2D">
      <w:pPr>
        <w:ind w:firstLine="720"/>
        <w:rPr>
          <w:rFonts w:ascii="Times New Roman" w:hAnsi="Times New Roman" w:cs="Times New Roman"/>
          <w:sz w:val="24"/>
          <w:szCs w:val="24"/>
        </w:rPr>
      </w:pPr>
      <w:r w:rsidRPr="004E0A87">
        <w:rPr>
          <w:rFonts w:ascii="Times New Roman" w:hAnsi="Times New Roman" w:cs="Times New Roman"/>
          <w:sz w:val="24"/>
          <w:szCs w:val="24"/>
        </w:rPr>
        <w:t>Patient overload and aversion of responsibilities by part of the doctors seemingly caused to erode the faith of the patient</w:t>
      </w:r>
      <w:r w:rsidR="00B24BAB">
        <w:rPr>
          <w:rFonts w:ascii="Times New Roman" w:hAnsi="Times New Roman" w:cs="Times New Roman"/>
          <w:sz w:val="24"/>
          <w:szCs w:val="24"/>
        </w:rPr>
        <w:t xml:space="preserve">s on the public facilities. As </w:t>
      </w:r>
      <w:proofErr w:type="spellStart"/>
      <w:r w:rsidRPr="004E0A87">
        <w:rPr>
          <w:rFonts w:ascii="Times New Roman" w:hAnsi="Times New Roman" w:cs="Times New Roman"/>
          <w:sz w:val="24"/>
          <w:szCs w:val="24"/>
        </w:rPr>
        <w:t>Dula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Murmu</w:t>
      </w:r>
      <w:proofErr w:type="spellEnd"/>
      <w:r w:rsidRPr="004E0A87">
        <w:rPr>
          <w:rFonts w:ascii="Times New Roman" w:hAnsi="Times New Roman" w:cs="Times New Roman"/>
          <w:sz w:val="24"/>
          <w:szCs w:val="24"/>
        </w:rPr>
        <w:t xml:space="preserve">, a poor villager, </w:t>
      </w:r>
      <w:r w:rsidR="00B24BAB" w:rsidRPr="004E0A87">
        <w:rPr>
          <w:rFonts w:ascii="Times New Roman" w:hAnsi="Times New Roman" w:cs="Times New Roman"/>
          <w:sz w:val="24"/>
          <w:szCs w:val="24"/>
        </w:rPr>
        <w:t>bitterly expressed</w:t>
      </w:r>
      <w:r w:rsidRPr="004E0A87">
        <w:rPr>
          <w:rFonts w:ascii="Times New Roman" w:hAnsi="Times New Roman" w:cs="Times New Roman"/>
          <w:sz w:val="24"/>
          <w:szCs w:val="24"/>
        </w:rPr>
        <w:t xml:space="preserve">: </w:t>
      </w:r>
    </w:p>
    <w:p w14:paraId="54320F22" w14:textId="20E880AF" w:rsidR="009E3E2D" w:rsidRPr="004E0A87" w:rsidRDefault="009E3E2D" w:rsidP="009E3E2D">
      <w:pPr>
        <w:spacing w:line="360" w:lineRule="auto"/>
        <w:ind w:left="720"/>
        <w:jc w:val="both"/>
        <w:rPr>
          <w:rFonts w:ascii="Times New Roman" w:hAnsi="Times New Roman" w:cs="Times New Roman"/>
          <w:szCs w:val="26"/>
        </w:rPr>
      </w:pPr>
      <w:r w:rsidRPr="004E0A87">
        <w:rPr>
          <w:rFonts w:ascii="Times New Roman" w:hAnsi="Times New Roman" w:cs="Times New Roman"/>
          <w:szCs w:val="26"/>
        </w:rPr>
        <w:t xml:space="preserve">You go to the hospital here [he meant the local PHC], they will send you to Sian [a sub-divisional hospital]; you go to Sian they will send you to Suri [district hospital] or </w:t>
      </w:r>
      <w:proofErr w:type="spellStart"/>
      <w:r w:rsidR="007C6B27">
        <w:rPr>
          <w:rFonts w:ascii="Times New Roman" w:hAnsi="Times New Roman" w:cs="Times New Roman"/>
          <w:szCs w:val="26"/>
        </w:rPr>
        <w:t>Bardhaman</w:t>
      </w:r>
      <w:proofErr w:type="spellEnd"/>
      <w:r w:rsidRPr="004E0A87">
        <w:rPr>
          <w:rFonts w:ascii="Times New Roman" w:hAnsi="Times New Roman" w:cs="Times New Roman"/>
          <w:szCs w:val="26"/>
        </w:rPr>
        <w:t xml:space="preserve"> [a medical college in the </w:t>
      </w:r>
      <w:r w:rsidR="00B24BAB" w:rsidRPr="004E0A87">
        <w:rPr>
          <w:rFonts w:ascii="Times New Roman" w:hAnsi="Times New Roman" w:cs="Times New Roman"/>
          <w:szCs w:val="26"/>
        </w:rPr>
        <w:t>neighboring</w:t>
      </w:r>
      <w:r w:rsidRPr="004E0A87">
        <w:rPr>
          <w:rFonts w:ascii="Times New Roman" w:hAnsi="Times New Roman" w:cs="Times New Roman"/>
          <w:szCs w:val="26"/>
        </w:rPr>
        <w:t xml:space="preserve"> district]; you go there, they will ask you to go to PG [Presidency General Hospital, later renamed as Seth </w:t>
      </w:r>
      <w:proofErr w:type="spellStart"/>
      <w:r w:rsidRPr="004E0A87">
        <w:rPr>
          <w:rFonts w:ascii="Times New Roman" w:hAnsi="Times New Roman" w:cs="Times New Roman"/>
          <w:szCs w:val="26"/>
        </w:rPr>
        <w:t>Suk</w:t>
      </w:r>
      <w:r w:rsidR="00B24BAB">
        <w:rPr>
          <w:rFonts w:ascii="Times New Roman" w:hAnsi="Times New Roman" w:cs="Times New Roman"/>
          <w:szCs w:val="26"/>
        </w:rPr>
        <w:t>h</w:t>
      </w:r>
      <w:r w:rsidRPr="004E0A87">
        <w:rPr>
          <w:rFonts w:ascii="Times New Roman" w:hAnsi="Times New Roman" w:cs="Times New Roman"/>
          <w:szCs w:val="26"/>
        </w:rPr>
        <w:t>lal</w:t>
      </w:r>
      <w:proofErr w:type="spellEnd"/>
      <w:r w:rsidRPr="004E0A87">
        <w:rPr>
          <w:rFonts w:ascii="Times New Roman" w:hAnsi="Times New Roman" w:cs="Times New Roman"/>
          <w:szCs w:val="26"/>
        </w:rPr>
        <w:t xml:space="preserve"> </w:t>
      </w:r>
      <w:proofErr w:type="spellStart"/>
      <w:r w:rsidRPr="004E0A87">
        <w:rPr>
          <w:rFonts w:ascii="Times New Roman" w:hAnsi="Times New Roman" w:cs="Times New Roman"/>
          <w:szCs w:val="26"/>
        </w:rPr>
        <w:t>Karnani</w:t>
      </w:r>
      <w:proofErr w:type="spellEnd"/>
      <w:r w:rsidRPr="004E0A87">
        <w:rPr>
          <w:rFonts w:ascii="Times New Roman" w:hAnsi="Times New Roman" w:cs="Times New Roman"/>
          <w:szCs w:val="26"/>
        </w:rPr>
        <w:t xml:space="preserve"> Memorial Hospital in the state capital]. So, you walk and walk, there is no rest. So, I have decided to come back to roots – herbal treatment that I have learnt from father and grandfather. I will never go any hospital, it is better to die than facing so much of harassments.  </w:t>
      </w:r>
    </w:p>
    <w:p w14:paraId="1F7B7275" w14:textId="77777777" w:rsidR="009E3E2D" w:rsidRPr="004E0A87" w:rsidRDefault="009E3E2D" w:rsidP="00251C95">
      <w:pPr>
        <w:pStyle w:val="Heading2"/>
        <w:rPr>
          <w:rFonts w:ascii="Times New Roman" w:hAnsi="Times New Roman" w:cs="Times New Roman"/>
          <w:b/>
          <w:color w:val="auto"/>
          <w:sz w:val="24"/>
          <w:szCs w:val="24"/>
        </w:rPr>
      </w:pPr>
      <w:bookmarkStart w:id="18" w:name="_Toc482165590"/>
      <w:r w:rsidRPr="004E0A87">
        <w:rPr>
          <w:rFonts w:ascii="Times New Roman" w:hAnsi="Times New Roman" w:cs="Times New Roman"/>
          <w:b/>
          <w:color w:val="auto"/>
          <w:sz w:val="24"/>
          <w:szCs w:val="24"/>
        </w:rPr>
        <w:t>Political-bureaucratic linkages of healthcare</w:t>
      </w:r>
      <w:bookmarkEnd w:id="18"/>
    </w:p>
    <w:p w14:paraId="5DE2A395" w14:textId="3FFACD60"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The problem of health delivery in the district, however, relates not only to the poor provisions of “staff, stuff, and space,”</w:t>
      </w:r>
      <w:r w:rsidR="001B00B4" w:rsidRPr="004E0A87">
        <w:rPr>
          <w:rFonts w:ascii="Times New Roman" w:hAnsi="Times New Roman" w:cs="Times New Roman"/>
          <w:sz w:val="24"/>
          <w:szCs w:val="24"/>
        </w:rPr>
        <w:t xml:space="preserve"> </w:t>
      </w:r>
      <w:r w:rsidRPr="004E0A87">
        <w:rPr>
          <w:rFonts w:ascii="Times New Roman" w:hAnsi="Times New Roman" w:cs="Times New Roman"/>
          <w:sz w:val="24"/>
          <w:szCs w:val="24"/>
        </w:rPr>
        <w:t>(Farmer 2014: 38) but also to erratic functioning of the whole public system. As an official of the district administration pointed out,</w:t>
      </w:r>
    </w:p>
    <w:p w14:paraId="5AAA63FE" w14:textId="32687FE1"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Priorities fixed by the government often follow a line of fragmented implementation. For example, for the last two years almost 80 percent of our [government officials’] time is spent on public distribution system; so, all the other developmental works, such as employment guarantee, school education, protection of child rights, etc. faced serious neglect. Similarly, in the last few years the government’s priority in public health measures focused mainly on immunization, and institutional birth. So, all the line departments of the government were engaged in showing results in these areas, and became oblivious about many other important areas, like sanitation, improving the functioning of the ICDS [Integrated Child Development Services, a program developed to take care of nutrition, pre-school education, and health of the children under six years of age and pregnant and lactating mothers].</w:t>
      </w:r>
    </w:p>
    <w:p w14:paraId="55CAF172"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lastRenderedPageBreak/>
        <w:t xml:space="preserve">The latest NFHS data confirms the official’s diagnosis of the problem: while the district has made remarkable progress in some indicators such as institutional delivery and vaccination, it has failed on improving sanitation, as only 28 percent of the households using toilets.  </w:t>
      </w:r>
    </w:p>
    <w:p w14:paraId="659D8B03"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br w:type="page"/>
      </w:r>
    </w:p>
    <w:p w14:paraId="67EAE1CE" w14:textId="77777777"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lastRenderedPageBreak/>
        <w:t>Table 3.8. Differential Achievements: Select indicators</w:t>
      </w:r>
    </w:p>
    <w:tbl>
      <w:tblPr>
        <w:tblStyle w:val="TableGrid"/>
        <w:tblW w:w="10053" w:type="dxa"/>
        <w:tblLayout w:type="fixed"/>
        <w:tblLook w:val="04A0" w:firstRow="1" w:lastRow="0" w:firstColumn="1" w:lastColumn="0" w:noHBand="0" w:noVBand="1"/>
      </w:tblPr>
      <w:tblGrid>
        <w:gridCol w:w="1247"/>
        <w:gridCol w:w="1260"/>
        <w:gridCol w:w="1260"/>
        <w:gridCol w:w="1800"/>
        <w:gridCol w:w="1381"/>
        <w:gridCol w:w="2160"/>
        <w:gridCol w:w="945"/>
      </w:tblGrid>
      <w:tr w:rsidR="009E3E2D" w:rsidRPr="004E0A87" w14:paraId="6679F211" w14:textId="77777777" w:rsidTr="00DA61D9">
        <w:trPr>
          <w:trHeight w:val="300"/>
        </w:trPr>
        <w:tc>
          <w:tcPr>
            <w:tcW w:w="1247" w:type="dxa"/>
          </w:tcPr>
          <w:p w14:paraId="38E5955F" w14:textId="77777777" w:rsidR="009E3E2D" w:rsidRPr="004E0A87" w:rsidRDefault="009E3E2D" w:rsidP="00DA61D9">
            <w:pPr>
              <w:rPr>
                <w:rFonts w:ascii="Times New Roman" w:eastAsia="Times New Roman" w:hAnsi="Times New Roman" w:cs="Times New Roman"/>
                <w:sz w:val="20"/>
                <w:szCs w:val="20"/>
                <w:lang w:bidi="bn-IN"/>
              </w:rPr>
            </w:pPr>
          </w:p>
        </w:tc>
        <w:tc>
          <w:tcPr>
            <w:tcW w:w="1260" w:type="dxa"/>
            <w:noWrap/>
            <w:hideMark/>
          </w:tcPr>
          <w:p w14:paraId="5AA028D0" w14:textId="77777777" w:rsidR="009E3E2D" w:rsidRPr="004E0A87" w:rsidRDefault="009E3E2D" w:rsidP="00DA61D9">
            <w:pP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Institutional birth (%)</w:t>
            </w:r>
          </w:p>
        </w:tc>
        <w:tc>
          <w:tcPr>
            <w:tcW w:w="1260" w:type="dxa"/>
            <w:noWrap/>
            <w:hideMark/>
          </w:tcPr>
          <w:p w14:paraId="4D4AA275" w14:textId="77777777" w:rsidR="009E3E2D" w:rsidRPr="004E0A87" w:rsidRDefault="009E3E2D" w:rsidP="00DA61D9">
            <w:pP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Institutional birth in public facility (%)</w:t>
            </w:r>
          </w:p>
        </w:tc>
        <w:tc>
          <w:tcPr>
            <w:tcW w:w="1800" w:type="dxa"/>
          </w:tcPr>
          <w:p w14:paraId="434735C0"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 xml:space="preserve">Extent of pregnant women brought under Janani </w:t>
            </w:r>
            <w:proofErr w:type="spellStart"/>
            <w:r w:rsidRPr="004E0A87">
              <w:rPr>
                <w:rFonts w:ascii="Times New Roman" w:hAnsi="Times New Roman" w:cs="Times New Roman"/>
                <w:sz w:val="20"/>
                <w:szCs w:val="20"/>
              </w:rPr>
              <w:t>SurakshaYojana</w:t>
            </w:r>
            <w:proofErr w:type="spellEnd"/>
            <w:r w:rsidRPr="004E0A87">
              <w:rPr>
                <w:rFonts w:ascii="Times New Roman" w:hAnsi="Times New Roman" w:cs="Times New Roman"/>
                <w:sz w:val="20"/>
                <w:szCs w:val="20"/>
              </w:rPr>
              <w:t xml:space="preserve"> (JSY)</w:t>
            </w:r>
          </w:p>
        </w:tc>
        <w:tc>
          <w:tcPr>
            <w:tcW w:w="1381" w:type="dxa"/>
            <w:noWrap/>
            <w:hideMark/>
          </w:tcPr>
          <w:p w14:paraId="1DE5D906" w14:textId="77777777" w:rsidR="009E3E2D" w:rsidRPr="004E0A87" w:rsidRDefault="009E3E2D" w:rsidP="00DA61D9">
            <w:pP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Children age 12-23 months fully immunized (%)</w:t>
            </w:r>
          </w:p>
        </w:tc>
        <w:tc>
          <w:tcPr>
            <w:tcW w:w="2160" w:type="dxa"/>
            <w:noWrap/>
            <w:hideMark/>
          </w:tcPr>
          <w:p w14:paraId="15C37F98" w14:textId="77777777" w:rsidR="009E3E2D" w:rsidRPr="004E0A87" w:rsidRDefault="009E3E2D" w:rsidP="00DA61D9">
            <w:pP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Children age 12-23 months who received most of the vaccinations in public health care facility</w:t>
            </w:r>
            <w:r w:rsidRPr="004E0A87">
              <w:rPr>
                <w:rFonts w:ascii="Times New Roman" w:eastAsia="Times New Roman" w:hAnsi="Times New Roman" w:cs="Times New Roman"/>
                <w:b/>
                <w:bCs/>
                <w:sz w:val="20"/>
                <w:szCs w:val="20"/>
                <w:lang w:bidi="bn-IN"/>
              </w:rPr>
              <w:t xml:space="preserve"> </w:t>
            </w:r>
            <w:r w:rsidRPr="004E0A87">
              <w:rPr>
                <w:rFonts w:ascii="Times New Roman" w:eastAsia="Times New Roman" w:hAnsi="Times New Roman" w:cs="Times New Roman"/>
                <w:sz w:val="20"/>
                <w:szCs w:val="20"/>
                <w:lang w:bidi="bn-IN"/>
              </w:rPr>
              <w:t>(%)</w:t>
            </w:r>
          </w:p>
        </w:tc>
        <w:tc>
          <w:tcPr>
            <w:tcW w:w="945" w:type="dxa"/>
          </w:tcPr>
          <w:p w14:paraId="0802977B" w14:textId="77777777" w:rsidR="009E3E2D" w:rsidRPr="004E0A87" w:rsidRDefault="009E3E2D" w:rsidP="00DA61D9">
            <w:pPr>
              <w:rPr>
                <w:rFonts w:ascii="Times New Roman" w:hAnsi="Times New Roman" w:cs="Times New Roman"/>
                <w:sz w:val="20"/>
                <w:szCs w:val="20"/>
              </w:rPr>
            </w:pPr>
            <w:r w:rsidRPr="004E0A87">
              <w:rPr>
                <w:rFonts w:ascii="Times New Roman" w:hAnsi="Times New Roman" w:cs="Times New Roman"/>
                <w:sz w:val="20"/>
                <w:szCs w:val="20"/>
              </w:rPr>
              <w:t>Households using toilets</w:t>
            </w:r>
          </w:p>
        </w:tc>
      </w:tr>
      <w:tr w:rsidR="009E3E2D" w:rsidRPr="004E0A87" w14:paraId="7B4FFC09" w14:textId="77777777" w:rsidTr="00DA61D9">
        <w:trPr>
          <w:trHeight w:val="269"/>
        </w:trPr>
        <w:tc>
          <w:tcPr>
            <w:tcW w:w="1247" w:type="dxa"/>
          </w:tcPr>
          <w:p w14:paraId="6F4872B4" w14:textId="77777777" w:rsidR="009E3E2D" w:rsidRPr="004E0A87" w:rsidRDefault="009E3E2D" w:rsidP="00DA61D9">
            <w:pP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West Bengal</w:t>
            </w:r>
          </w:p>
        </w:tc>
        <w:tc>
          <w:tcPr>
            <w:tcW w:w="1260" w:type="dxa"/>
            <w:noWrap/>
            <w:hideMark/>
          </w:tcPr>
          <w:p w14:paraId="49655F3F"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75.2</w:t>
            </w:r>
          </w:p>
        </w:tc>
        <w:tc>
          <w:tcPr>
            <w:tcW w:w="1260" w:type="dxa"/>
            <w:noWrap/>
            <w:hideMark/>
          </w:tcPr>
          <w:p w14:paraId="5103D777"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56.6</w:t>
            </w:r>
          </w:p>
        </w:tc>
        <w:tc>
          <w:tcPr>
            <w:tcW w:w="1800" w:type="dxa"/>
          </w:tcPr>
          <w:p w14:paraId="1B6DD96F" w14:textId="77777777" w:rsidR="009E3E2D" w:rsidRPr="004E0A87" w:rsidRDefault="009E3E2D" w:rsidP="00DA61D9">
            <w:pPr>
              <w:jc w:val="right"/>
              <w:rPr>
                <w:rFonts w:ascii="Times New Roman" w:hAnsi="Times New Roman" w:cs="Times New Roman"/>
                <w:sz w:val="20"/>
                <w:szCs w:val="20"/>
              </w:rPr>
            </w:pPr>
            <w:r w:rsidRPr="004E0A87">
              <w:rPr>
                <w:rFonts w:ascii="Times New Roman" w:hAnsi="Times New Roman" w:cs="Times New Roman"/>
                <w:sz w:val="20"/>
                <w:szCs w:val="20"/>
              </w:rPr>
              <w:t>28.7</w:t>
            </w:r>
          </w:p>
        </w:tc>
        <w:tc>
          <w:tcPr>
            <w:tcW w:w="1381" w:type="dxa"/>
            <w:noWrap/>
            <w:hideMark/>
          </w:tcPr>
          <w:p w14:paraId="603B2BB3"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84.4</w:t>
            </w:r>
          </w:p>
        </w:tc>
        <w:tc>
          <w:tcPr>
            <w:tcW w:w="2160" w:type="dxa"/>
            <w:noWrap/>
            <w:hideMark/>
          </w:tcPr>
          <w:p w14:paraId="59084A97"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96.6</w:t>
            </w:r>
          </w:p>
        </w:tc>
        <w:tc>
          <w:tcPr>
            <w:tcW w:w="945" w:type="dxa"/>
          </w:tcPr>
          <w:p w14:paraId="2E227785" w14:textId="77777777" w:rsidR="009E3E2D" w:rsidRPr="004E0A87" w:rsidRDefault="009E3E2D" w:rsidP="00DA61D9">
            <w:pPr>
              <w:jc w:val="right"/>
              <w:rPr>
                <w:rFonts w:ascii="Times New Roman" w:hAnsi="Times New Roman" w:cs="Times New Roman"/>
                <w:sz w:val="20"/>
                <w:szCs w:val="20"/>
              </w:rPr>
            </w:pPr>
            <w:r w:rsidRPr="004E0A87">
              <w:rPr>
                <w:rFonts w:ascii="Times New Roman" w:hAnsi="Times New Roman" w:cs="Times New Roman"/>
                <w:sz w:val="20"/>
                <w:szCs w:val="20"/>
              </w:rPr>
              <w:t>50.9</w:t>
            </w:r>
          </w:p>
        </w:tc>
      </w:tr>
      <w:tr w:rsidR="009E3E2D" w:rsidRPr="004E0A87" w14:paraId="1DFAF661" w14:textId="77777777" w:rsidTr="00DA61D9">
        <w:trPr>
          <w:trHeight w:val="251"/>
        </w:trPr>
        <w:tc>
          <w:tcPr>
            <w:tcW w:w="1247" w:type="dxa"/>
          </w:tcPr>
          <w:p w14:paraId="4684D37D" w14:textId="77777777" w:rsidR="009E3E2D" w:rsidRPr="004E0A87" w:rsidRDefault="009E3E2D" w:rsidP="00DA61D9">
            <w:pPr>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Birbhum</w:t>
            </w:r>
            <w:proofErr w:type="spellEnd"/>
          </w:p>
        </w:tc>
        <w:tc>
          <w:tcPr>
            <w:tcW w:w="1260" w:type="dxa"/>
            <w:noWrap/>
            <w:hideMark/>
          </w:tcPr>
          <w:p w14:paraId="70B243BD"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86.3</w:t>
            </w:r>
          </w:p>
        </w:tc>
        <w:tc>
          <w:tcPr>
            <w:tcW w:w="1260" w:type="dxa"/>
            <w:noWrap/>
            <w:hideMark/>
          </w:tcPr>
          <w:p w14:paraId="01DDA7FE"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74.1</w:t>
            </w:r>
          </w:p>
        </w:tc>
        <w:tc>
          <w:tcPr>
            <w:tcW w:w="1800" w:type="dxa"/>
          </w:tcPr>
          <w:p w14:paraId="2F827831" w14:textId="77777777" w:rsidR="009E3E2D" w:rsidRPr="004E0A87" w:rsidRDefault="009E3E2D" w:rsidP="00DA61D9">
            <w:pPr>
              <w:jc w:val="right"/>
              <w:rPr>
                <w:rFonts w:ascii="Times New Roman" w:hAnsi="Times New Roman" w:cs="Times New Roman"/>
                <w:sz w:val="20"/>
                <w:szCs w:val="20"/>
              </w:rPr>
            </w:pPr>
            <w:r w:rsidRPr="004E0A87">
              <w:rPr>
                <w:rFonts w:ascii="Times New Roman" w:hAnsi="Times New Roman" w:cs="Times New Roman"/>
                <w:sz w:val="20"/>
                <w:szCs w:val="20"/>
              </w:rPr>
              <w:t>39.2</w:t>
            </w:r>
          </w:p>
        </w:tc>
        <w:tc>
          <w:tcPr>
            <w:tcW w:w="1381" w:type="dxa"/>
            <w:noWrap/>
            <w:hideMark/>
          </w:tcPr>
          <w:p w14:paraId="3B49BD21"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91.4</w:t>
            </w:r>
          </w:p>
        </w:tc>
        <w:tc>
          <w:tcPr>
            <w:tcW w:w="2160" w:type="dxa"/>
            <w:noWrap/>
            <w:hideMark/>
          </w:tcPr>
          <w:p w14:paraId="16E976DA" w14:textId="77777777" w:rsidR="009E3E2D" w:rsidRPr="004E0A87" w:rsidRDefault="009E3E2D" w:rsidP="00DA61D9">
            <w:pPr>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100</w:t>
            </w:r>
          </w:p>
        </w:tc>
        <w:tc>
          <w:tcPr>
            <w:tcW w:w="945" w:type="dxa"/>
          </w:tcPr>
          <w:p w14:paraId="15815733" w14:textId="77777777" w:rsidR="009E3E2D" w:rsidRPr="004E0A87" w:rsidRDefault="009E3E2D" w:rsidP="00DA61D9">
            <w:pPr>
              <w:jc w:val="right"/>
              <w:rPr>
                <w:rFonts w:ascii="Times New Roman" w:hAnsi="Times New Roman" w:cs="Times New Roman"/>
                <w:sz w:val="20"/>
                <w:szCs w:val="20"/>
              </w:rPr>
            </w:pPr>
            <w:r w:rsidRPr="004E0A87">
              <w:rPr>
                <w:rFonts w:ascii="Times New Roman" w:hAnsi="Times New Roman" w:cs="Times New Roman"/>
                <w:sz w:val="20"/>
                <w:szCs w:val="20"/>
              </w:rPr>
              <w:t>28</w:t>
            </w:r>
          </w:p>
        </w:tc>
      </w:tr>
    </w:tbl>
    <w:p w14:paraId="3FCA9937" w14:textId="77777777" w:rsidR="009E3E2D" w:rsidRPr="004E0A87" w:rsidRDefault="009E3E2D" w:rsidP="009E3E2D">
      <w:pPr>
        <w:spacing w:line="360" w:lineRule="auto"/>
        <w:jc w:val="both"/>
        <w:rPr>
          <w:rFonts w:ascii="Times New Roman" w:hAnsi="Times New Roman" w:cs="Times New Roman"/>
          <w:sz w:val="20"/>
          <w:szCs w:val="16"/>
        </w:rPr>
      </w:pPr>
      <w:r w:rsidRPr="004E0A87">
        <w:rPr>
          <w:rFonts w:ascii="Times New Roman" w:hAnsi="Times New Roman" w:cs="Times New Roman"/>
          <w:sz w:val="20"/>
          <w:szCs w:val="16"/>
        </w:rPr>
        <w:t>Source: IIPS, 2016</w:t>
      </w:r>
    </w:p>
    <w:p w14:paraId="5A64B2BD"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apparently unconnected indicators – institutional delivery and the population using toilets – are actually connected through a government measure, namely, incentives. Under the Janani Suraksha </w:t>
      </w:r>
      <w:proofErr w:type="spellStart"/>
      <w:r w:rsidRPr="004E0A87">
        <w:rPr>
          <w:rFonts w:ascii="Times New Roman" w:hAnsi="Times New Roman" w:cs="Times New Roman"/>
          <w:sz w:val="24"/>
          <w:szCs w:val="24"/>
        </w:rPr>
        <w:t>Yojana</w:t>
      </w:r>
      <w:proofErr w:type="spellEnd"/>
      <w:r w:rsidRPr="004E0A87">
        <w:rPr>
          <w:rFonts w:ascii="Times New Roman" w:hAnsi="Times New Roman" w:cs="Times New Roman"/>
          <w:sz w:val="24"/>
          <w:szCs w:val="24"/>
        </w:rPr>
        <w:t xml:space="preserve"> (literally, “program to protect the mothers”), women giving birth at institutions are entitled to some monetary incentive ($ 20 roughly). Also, under the National Health Mission (NHM) the rural health workers, called </w:t>
      </w:r>
      <w:r w:rsidRPr="004E0A87">
        <w:rPr>
          <w:rFonts w:ascii="Times New Roman" w:hAnsi="Times New Roman" w:cs="Times New Roman"/>
          <w:sz w:val="23"/>
          <w:szCs w:val="23"/>
          <w:shd w:val="clear" w:color="auto" w:fill="FFFFFF"/>
        </w:rPr>
        <w:t>Accredited Social Health Activists (ASHA), are compensated mainly through incentive on facilitating institutional delivery (they are paid a meager monthly amount of around $10 as fixed honorarium and the rest of their income depends upon the number of institutional deliveries facilitated by them). This system draws most of the concentration of the ASHA toward institutional delivery.  B</w:t>
      </w:r>
      <w:r w:rsidRPr="004E0A87">
        <w:rPr>
          <w:rFonts w:ascii="Times New Roman" w:hAnsi="Times New Roman" w:cs="Times New Roman"/>
          <w:sz w:val="24"/>
          <w:szCs w:val="24"/>
        </w:rPr>
        <w:t>ut the scheme to set up toilets at homes demands a certain contribution from the households. Longstanding cultural practices and the disincentive of a required contribution to build a toilet at home resulted in the disappointing achievement on this endeavor.</w:t>
      </w:r>
    </w:p>
    <w:p w14:paraId="6429DBBE" w14:textId="28981153" w:rsidR="009E3E2D" w:rsidRPr="004E0A87" w:rsidRDefault="009E3E2D" w:rsidP="00CC426A">
      <w:pPr>
        <w:spacing w:line="360" w:lineRule="auto"/>
        <w:jc w:val="both"/>
        <w:rPr>
          <w:rFonts w:ascii="Times New Roman" w:hAnsi="Times New Roman" w:cs="Times New Roman"/>
          <w:sz w:val="24"/>
          <w:szCs w:val="20"/>
        </w:rPr>
      </w:pPr>
      <w:r w:rsidRPr="004E0A87">
        <w:rPr>
          <w:rFonts w:ascii="Times New Roman" w:hAnsi="Times New Roman" w:cs="Times New Roman"/>
          <w:sz w:val="24"/>
          <w:szCs w:val="20"/>
        </w:rPr>
        <w:t xml:space="preserve">The lackluster public delivery seems to have a strong connection with the power game in the political arena. </w:t>
      </w:r>
      <w:r w:rsidR="00CC426A">
        <w:rPr>
          <w:rFonts w:ascii="Times New Roman" w:hAnsi="Times New Roman" w:cs="Times New Roman"/>
          <w:sz w:val="24"/>
          <w:szCs w:val="20"/>
        </w:rPr>
        <w:t xml:space="preserve">And unlike most Indian states, West Bengal has a strong, indeed governing, influence of the political parties in power. As a political scientist notes, </w:t>
      </w:r>
      <w:r w:rsidR="00CC426A" w:rsidRPr="00CC426A">
        <w:rPr>
          <w:rFonts w:ascii="Times New Roman" w:hAnsi="Times New Roman" w:cs="Times New Roman"/>
          <w:sz w:val="24"/>
          <w:szCs w:val="24"/>
        </w:rPr>
        <w:t>“</w:t>
      </w:r>
      <w:r w:rsidR="00CC426A" w:rsidRPr="00CC426A">
        <w:rPr>
          <w:rFonts w:ascii="Times New Roman" w:hAnsi="Times New Roman" w:cs="Times New Roman"/>
          <w:sz w:val="24"/>
          <w:szCs w:val="24"/>
        </w:rPr>
        <w:t>[P]</w:t>
      </w:r>
      <w:proofErr w:type="spellStart"/>
      <w:r w:rsidR="00CC426A" w:rsidRPr="00CC426A">
        <w:rPr>
          <w:rFonts w:ascii="Times New Roman" w:hAnsi="Times New Roman" w:cs="Times New Roman"/>
          <w:sz w:val="24"/>
          <w:szCs w:val="24"/>
        </w:rPr>
        <w:t>olitical</w:t>
      </w:r>
      <w:proofErr w:type="spellEnd"/>
      <w:r w:rsidR="00CC426A" w:rsidRPr="00CC426A">
        <w:rPr>
          <w:rFonts w:ascii="Times New Roman" w:hAnsi="Times New Roman" w:cs="Times New Roman"/>
          <w:sz w:val="24"/>
          <w:szCs w:val="24"/>
        </w:rPr>
        <w:t xml:space="preserve"> parties in rural West Bengal largely transcended caste, religion or ethnicity-based </w:t>
      </w:r>
      <w:proofErr w:type="spellStart"/>
      <w:r w:rsidR="00CC426A" w:rsidRPr="00CC426A">
        <w:rPr>
          <w:rFonts w:ascii="Times New Roman" w:hAnsi="Times New Roman" w:cs="Times New Roman"/>
          <w:sz w:val="24"/>
          <w:szCs w:val="24"/>
        </w:rPr>
        <w:t>organisations</w:t>
      </w:r>
      <w:proofErr w:type="spellEnd"/>
      <w:r w:rsidR="00CC426A" w:rsidRPr="00CC426A">
        <w:rPr>
          <w:rFonts w:ascii="Times New Roman" w:hAnsi="Times New Roman" w:cs="Times New Roman"/>
          <w:sz w:val="24"/>
          <w:szCs w:val="24"/>
        </w:rPr>
        <w:t>, which have a greater salience in struggles for social justic</w:t>
      </w:r>
      <w:r w:rsidR="00CC426A" w:rsidRPr="00CC426A">
        <w:rPr>
          <w:rFonts w:ascii="Times New Roman" w:hAnsi="Times New Roman" w:cs="Times New Roman"/>
          <w:sz w:val="24"/>
          <w:szCs w:val="24"/>
        </w:rPr>
        <w:t>e in other parts of the country</w:t>
      </w:r>
      <w:r w:rsidR="00CC426A" w:rsidRPr="00CC426A">
        <w:rPr>
          <w:rFonts w:ascii="Times New Roman" w:hAnsi="Times New Roman" w:cs="Times New Roman"/>
          <w:sz w:val="24"/>
          <w:szCs w:val="24"/>
        </w:rPr>
        <w:t xml:space="preserve"> … This was possible due to the popular acceptance of political parties as moral guardians not only in the public life of the society but also in the private lives of the families”</w:t>
      </w:r>
      <w:r w:rsidR="00CC426A" w:rsidRPr="00CC426A">
        <w:rPr>
          <w:rFonts w:ascii="Times New Roman" w:hAnsi="Times New Roman" w:cs="Times New Roman"/>
          <w:sz w:val="24"/>
          <w:szCs w:val="24"/>
        </w:rPr>
        <w:t xml:space="preserve"> </w:t>
      </w:r>
      <w:r w:rsidR="00CC426A" w:rsidRPr="00CC426A">
        <w:rPr>
          <w:rFonts w:ascii="Times New Roman" w:hAnsi="Times New Roman" w:cs="Times New Roman"/>
          <w:sz w:val="24"/>
          <w:szCs w:val="24"/>
        </w:rPr>
        <w:t>(Bhattacharyya, 2009:60)</w:t>
      </w:r>
      <w:r w:rsidR="00CC426A" w:rsidRPr="00CC426A">
        <w:rPr>
          <w:rFonts w:ascii="Times New Roman" w:hAnsi="Times New Roman" w:cs="Times New Roman"/>
          <w:sz w:val="24"/>
          <w:szCs w:val="24"/>
        </w:rPr>
        <w:t xml:space="preserve">. </w:t>
      </w:r>
      <w:r w:rsidRPr="004E0A87">
        <w:rPr>
          <w:rFonts w:ascii="Times New Roman" w:hAnsi="Times New Roman" w:cs="Times New Roman"/>
          <w:sz w:val="24"/>
          <w:szCs w:val="20"/>
        </w:rPr>
        <w:t xml:space="preserve">Political leaders </w:t>
      </w:r>
      <w:r w:rsidR="00FC2F04">
        <w:rPr>
          <w:rFonts w:ascii="Times New Roman" w:hAnsi="Times New Roman" w:cs="Times New Roman"/>
          <w:sz w:val="24"/>
          <w:szCs w:val="20"/>
        </w:rPr>
        <w:t xml:space="preserve">decide what to be stressed on, and </w:t>
      </w:r>
      <w:r w:rsidRPr="004E0A87">
        <w:rPr>
          <w:rFonts w:ascii="Times New Roman" w:hAnsi="Times New Roman" w:cs="Times New Roman"/>
          <w:sz w:val="24"/>
          <w:szCs w:val="20"/>
        </w:rPr>
        <w:t xml:space="preserve">in poor areas </w:t>
      </w:r>
      <w:r w:rsidR="00FC2F04">
        <w:rPr>
          <w:rFonts w:ascii="Times New Roman" w:hAnsi="Times New Roman" w:cs="Times New Roman"/>
          <w:sz w:val="24"/>
          <w:szCs w:val="20"/>
        </w:rPr>
        <w:t xml:space="preserve">they put </w:t>
      </w:r>
      <w:r w:rsidRPr="004E0A87">
        <w:rPr>
          <w:rFonts w:ascii="Times New Roman" w:hAnsi="Times New Roman" w:cs="Times New Roman"/>
          <w:sz w:val="24"/>
          <w:szCs w:val="20"/>
        </w:rPr>
        <w:t xml:space="preserve">pressure </w:t>
      </w:r>
      <w:r w:rsidR="00FC2F04">
        <w:rPr>
          <w:rFonts w:ascii="Times New Roman" w:hAnsi="Times New Roman" w:cs="Times New Roman"/>
          <w:sz w:val="24"/>
          <w:szCs w:val="20"/>
        </w:rPr>
        <w:t xml:space="preserve">on </w:t>
      </w:r>
      <w:r w:rsidRPr="004E0A87">
        <w:rPr>
          <w:rFonts w:ascii="Times New Roman" w:hAnsi="Times New Roman" w:cs="Times New Roman"/>
          <w:sz w:val="24"/>
          <w:szCs w:val="20"/>
        </w:rPr>
        <w:t>the administration to concentrate on such schemes that involve visible benefit to the people. This is reinforced by the statement of an influential political leader of the district:</w:t>
      </w:r>
    </w:p>
    <w:p w14:paraId="34DFF51F"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Ours is a poor district. So, we cannot but take up some schemes which give immediate relief to the people…Toilets can be built up later on, we have time for that. What is needed now is to </w:t>
      </w:r>
      <w:r w:rsidRPr="004E0A87">
        <w:rPr>
          <w:rFonts w:ascii="Times New Roman" w:hAnsi="Times New Roman" w:cs="Times New Roman"/>
        </w:rPr>
        <w:lastRenderedPageBreak/>
        <w:t xml:space="preserve">transfer some money to the hands of the people from government treasury. So, our emphasis is on schemes like JSY, which helps enhance institutional delivery on one hand and give some money in the hands of people on the other. </w:t>
      </w:r>
    </w:p>
    <w:p w14:paraId="0ECB6BB9" w14:textId="77777777" w:rsidR="009E3E2D" w:rsidRPr="004E0A87" w:rsidRDefault="009E3E2D" w:rsidP="009E3E2D">
      <w:pPr>
        <w:spacing w:line="360" w:lineRule="auto"/>
        <w:ind w:firstLine="720"/>
        <w:jc w:val="both"/>
        <w:rPr>
          <w:rFonts w:ascii="Times New Roman" w:hAnsi="Times New Roman" w:cs="Times New Roman"/>
          <w:sz w:val="24"/>
          <w:szCs w:val="20"/>
        </w:rPr>
      </w:pPr>
      <w:r w:rsidRPr="004E0A87">
        <w:rPr>
          <w:rFonts w:ascii="Times New Roman" w:hAnsi="Times New Roman" w:cs="Times New Roman"/>
          <w:sz w:val="24"/>
          <w:szCs w:val="20"/>
        </w:rPr>
        <w:t xml:space="preserve">However, the government doctors and some administrative officials interviewed during the fieldwork have a different interpretation of the government’s prioritization of programs. As a government doctor maintained, </w:t>
      </w:r>
    </w:p>
    <w:p w14:paraId="2CF05A4C"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All eyes are on reaping votes. Schemes with direct incentives are much more effective in this matter since the results are easily visible. On the other hand, results of investment in more core issues, like building health infrastructure are not at all visible, particularly to a population that is poor, illiterate, and unable to conceive the long term benefits of reforms in the health or education sector.</w:t>
      </w:r>
    </w:p>
    <w:p w14:paraId="1BC4D108"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Apart from political priorities, the individual mindsets of the bureaucrats often influence the delivery of public programs. For example, the districts’ improved immunization rates stem largely from the work of certain district officials who have emphasized the matter.  Be it political or bureaucratic, impulse often determines the delivery of public programs. Impulse finds its root in the rootlessness of the public servants and politicians, who represent a completely different section of the society – the privileged. Therefore, in 2008, when avian influenza created havoc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and other parts of the state, the entire government machinery engaged in killing the poultry rather than caring for the patients. Similarly, when an outbreak of Dengue took hundreds of lives in West Bengal, the health department focused on “generating awareness among the people” rather than taking measures to provide adequate care of the patients and save their lives. In India, and elsewhere, we are taught from our childhood, “prevention is better than cure,” Our leaders should also follow the common wisdom, “Do not dig the well only after the house catches fire,” but too often the preventive measures appear only as an afterthought [OR when it is too late]. </w:t>
      </w:r>
    </w:p>
    <w:p w14:paraId="6893D4F4" w14:textId="77777777" w:rsidR="009E3E2D" w:rsidRPr="004E0A87" w:rsidRDefault="009E3E2D" w:rsidP="00251C95">
      <w:pPr>
        <w:pStyle w:val="Heading2"/>
        <w:rPr>
          <w:rFonts w:ascii="Times New Roman" w:hAnsi="Times New Roman" w:cs="Times New Roman"/>
          <w:b/>
          <w:color w:val="auto"/>
          <w:sz w:val="24"/>
          <w:szCs w:val="24"/>
        </w:rPr>
      </w:pPr>
      <w:bookmarkStart w:id="19" w:name="_Toc482165591"/>
      <w:r w:rsidRPr="004E0A87">
        <w:rPr>
          <w:rFonts w:ascii="Times New Roman" w:hAnsi="Times New Roman" w:cs="Times New Roman"/>
          <w:b/>
          <w:color w:val="auto"/>
          <w:sz w:val="24"/>
          <w:szCs w:val="24"/>
        </w:rPr>
        <w:t>Local political culture</w:t>
      </w:r>
      <w:bookmarkEnd w:id="19"/>
    </w:p>
    <w:p w14:paraId="0A5D8590"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Aside from poor provisioning and other problems mentioned above, I observed that the local political culture affected publicly delivered health services. In September 2016I visited a rural hospital. Though outpatients crowed the facility, only three doctors (including the in-charge of the hospital) were at the outdoor. While waiting outside, I noticed a billboard on the doors of a </w:t>
      </w:r>
      <w:r w:rsidRPr="004E0A87">
        <w:rPr>
          <w:rFonts w:ascii="Times New Roman" w:hAnsi="Times New Roman" w:cs="Times New Roman"/>
          <w:sz w:val="24"/>
          <w:szCs w:val="24"/>
        </w:rPr>
        <w:lastRenderedPageBreak/>
        <w:t xml:space="preserve">night shelter for the patients built by a voluntary organization. The notice read: entry to this shelter is prohibited for the drunken. Wondering why this notice was needed on the hospital premises, I asked the tea vendor “Do people drink here a lot?” His response was disturbing: “People do drink here, but ordinary people would not come here drunk. It’s the party-people [workers or supporters of the local political people] who occupy it at after sunset.” </w:t>
      </w:r>
    </w:p>
    <w:p w14:paraId="40D98E86"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“Won’t the leaders prevent them from doing this?” </w:t>
      </w:r>
    </w:p>
    <w:p w14:paraId="753D80C5" w14:textId="1B643255"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He stared at me for a moment like I was stupid [incredulous at my </w:t>
      </w:r>
      <w:r w:rsidR="00F64379" w:rsidRPr="004E0A87">
        <w:rPr>
          <w:rFonts w:ascii="Times New Roman" w:hAnsi="Times New Roman" w:cs="Times New Roman"/>
          <w:sz w:val="24"/>
          <w:szCs w:val="24"/>
        </w:rPr>
        <w:t>naiveté</w:t>
      </w:r>
      <w:r w:rsidRPr="004E0A87">
        <w:rPr>
          <w:rFonts w:ascii="Times New Roman" w:hAnsi="Times New Roman" w:cs="Times New Roman"/>
          <w:sz w:val="24"/>
          <w:szCs w:val="24"/>
        </w:rPr>
        <w:t xml:space="preserve">]. Then he answered, “Without these people the party will not win the election, so the leaders allow them to do whatever they want.” </w:t>
      </w:r>
    </w:p>
    <w:p w14:paraId="5381FA74" w14:textId="5C998382"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I found instances of this </w:t>
      </w:r>
      <w:r w:rsidR="00F64379" w:rsidRPr="004E0A87">
        <w:rPr>
          <w:rFonts w:ascii="Times New Roman" w:hAnsi="Times New Roman" w:cs="Times New Roman"/>
          <w:sz w:val="24"/>
          <w:szCs w:val="24"/>
        </w:rPr>
        <w:t>phenomenon</w:t>
      </w:r>
      <w:r w:rsidRPr="004E0A87">
        <w:rPr>
          <w:rFonts w:ascii="Times New Roman" w:hAnsi="Times New Roman" w:cs="Times New Roman"/>
          <w:sz w:val="24"/>
          <w:szCs w:val="24"/>
        </w:rPr>
        <w:t xml:space="preserve"> beyond the hospital: young men would occupy pub</w:t>
      </w:r>
      <w:r w:rsidR="00B24BAB">
        <w:rPr>
          <w:rFonts w:ascii="Times New Roman" w:hAnsi="Times New Roman" w:cs="Times New Roman"/>
          <w:sz w:val="24"/>
          <w:szCs w:val="24"/>
        </w:rPr>
        <w:t xml:space="preserve">lic spaces </w:t>
      </w:r>
      <w:r w:rsidRPr="004E0A87">
        <w:rPr>
          <w:rFonts w:ascii="Times New Roman" w:hAnsi="Times New Roman" w:cs="Times New Roman"/>
          <w:sz w:val="24"/>
          <w:szCs w:val="24"/>
        </w:rPr>
        <w:t xml:space="preserve">(including school buildings) drinking, smoking marijuana and heroin.  The young citizens could play a constructive role by organizing protests and voicing the demands to improve the public deliveries, but in the districts’ degraded political culture these people instead play a destructive role. </w:t>
      </w:r>
    </w:p>
    <w:p w14:paraId="3C721BC4" w14:textId="08570432" w:rsidR="009E3E2D" w:rsidRPr="004E0A87" w:rsidRDefault="009E3E2D" w:rsidP="009E3E2D">
      <w:pPr>
        <w:spacing w:line="360" w:lineRule="auto"/>
        <w:ind w:firstLine="720"/>
        <w:jc w:val="both"/>
        <w:rPr>
          <w:rFonts w:ascii="Times New Roman" w:hAnsi="Times New Roman" w:cs="Times New Roman"/>
          <w:sz w:val="24"/>
          <w:szCs w:val="20"/>
        </w:rPr>
      </w:pPr>
      <w:r w:rsidRPr="004E0A87">
        <w:rPr>
          <w:rFonts w:ascii="Times New Roman" w:hAnsi="Times New Roman" w:cs="Times New Roman"/>
          <w:sz w:val="24"/>
          <w:szCs w:val="20"/>
        </w:rPr>
        <w:t xml:space="preserve">In summary, a large majority of the population covered under the study have fallen victim of multiple deprivations in the realms of education, health, livelihood, and standard of living, and gross neglect of the public delivery system as a whole. Their suffering is as socially rooted as is biologically surfaced. The implementation of the </w:t>
      </w:r>
      <w:proofErr w:type="spellStart"/>
      <w:r w:rsidRPr="004E0A87">
        <w:rPr>
          <w:rFonts w:ascii="Times New Roman" w:hAnsi="Times New Roman" w:cs="Times New Roman"/>
          <w:sz w:val="24"/>
          <w:szCs w:val="20"/>
        </w:rPr>
        <w:t>Rashtriya</w:t>
      </w:r>
      <w:proofErr w:type="spellEnd"/>
      <w:r w:rsidRPr="004E0A87">
        <w:rPr>
          <w:rFonts w:ascii="Times New Roman" w:hAnsi="Times New Roman" w:cs="Times New Roman"/>
          <w:sz w:val="24"/>
          <w:szCs w:val="20"/>
        </w:rPr>
        <w:t xml:space="preserve"> </w:t>
      </w:r>
      <w:proofErr w:type="spellStart"/>
      <w:r w:rsidRPr="004E0A87">
        <w:rPr>
          <w:rFonts w:ascii="Times New Roman" w:hAnsi="Times New Roman" w:cs="Times New Roman"/>
          <w:sz w:val="24"/>
          <w:szCs w:val="20"/>
        </w:rPr>
        <w:t>Swasthya</w:t>
      </w:r>
      <w:proofErr w:type="spellEnd"/>
      <w:r w:rsidRPr="004E0A87">
        <w:rPr>
          <w:rFonts w:ascii="Times New Roman" w:hAnsi="Times New Roman" w:cs="Times New Roman"/>
          <w:sz w:val="24"/>
          <w:szCs w:val="20"/>
        </w:rPr>
        <w:t xml:space="preserve"> </w:t>
      </w:r>
      <w:proofErr w:type="spellStart"/>
      <w:r w:rsidRPr="004E0A87">
        <w:rPr>
          <w:rFonts w:ascii="Times New Roman" w:hAnsi="Times New Roman" w:cs="Times New Roman"/>
          <w:sz w:val="24"/>
          <w:szCs w:val="20"/>
        </w:rPr>
        <w:t>Bima</w:t>
      </w:r>
      <w:proofErr w:type="spellEnd"/>
      <w:r w:rsidR="00B24BAB">
        <w:rPr>
          <w:rFonts w:ascii="Times New Roman" w:hAnsi="Times New Roman" w:cs="Times New Roman"/>
          <w:sz w:val="24"/>
          <w:szCs w:val="20"/>
        </w:rPr>
        <w:t xml:space="preserve"> </w:t>
      </w:r>
      <w:proofErr w:type="spellStart"/>
      <w:r w:rsidRPr="004E0A87">
        <w:rPr>
          <w:rFonts w:ascii="Times New Roman" w:hAnsi="Times New Roman" w:cs="Times New Roman"/>
          <w:sz w:val="24"/>
          <w:szCs w:val="20"/>
        </w:rPr>
        <w:t>Yojana</w:t>
      </w:r>
      <w:proofErr w:type="spellEnd"/>
      <w:r w:rsidRPr="004E0A87">
        <w:rPr>
          <w:rFonts w:ascii="Times New Roman" w:hAnsi="Times New Roman" w:cs="Times New Roman"/>
          <w:sz w:val="24"/>
          <w:szCs w:val="20"/>
        </w:rPr>
        <w:t xml:space="preserve"> must be understood in the above context, with severely limited staff, stuff and constricted space for wellbeing of the people through collective and coherent action. </w:t>
      </w:r>
    </w:p>
    <w:p w14:paraId="00A01010" w14:textId="77777777" w:rsidR="009E3E2D" w:rsidRPr="004E0A87" w:rsidRDefault="009E3E2D" w:rsidP="009E3E2D">
      <w:pPr>
        <w:rPr>
          <w:szCs w:val="20"/>
        </w:rPr>
      </w:pPr>
    </w:p>
    <w:p w14:paraId="1794F1D5" w14:textId="77777777" w:rsidR="009E3E2D" w:rsidRPr="004E0A87" w:rsidRDefault="009E3E2D" w:rsidP="009E3E2D">
      <w:pPr>
        <w:rPr>
          <w:rFonts w:ascii="Times New Roman" w:hAnsi="Times New Roman" w:cs="Times New Roman"/>
          <w:b/>
          <w:sz w:val="24"/>
          <w:szCs w:val="24"/>
        </w:rPr>
      </w:pPr>
      <w:r w:rsidRPr="004E0A87">
        <w:br w:type="page"/>
      </w:r>
      <w:r w:rsidRPr="004E0A87">
        <w:rPr>
          <w:rFonts w:ascii="Times New Roman" w:hAnsi="Times New Roman" w:cs="Times New Roman"/>
          <w:b/>
          <w:sz w:val="24"/>
          <w:szCs w:val="24"/>
        </w:rPr>
        <w:lastRenderedPageBreak/>
        <w:t>Chapter 4. Universal health coverage and the RSBY: an all India scenario</w:t>
      </w:r>
    </w:p>
    <w:p w14:paraId="480E3ED0" w14:textId="77777777" w:rsidR="009E3E2D" w:rsidRPr="004E0A87" w:rsidRDefault="009E3E2D" w:rsidP="009E3E2D">
      <w:pPr>
        <w:jc w:val="both"/>
        <w:rPr>
          <w:i/>
          <w:iCs/>
          <w:sz w:val="20"/>
          <w:szCs w:val="20"/>
        </w:rPr>
      </w:pPr>
      <w:r w:rsidRPr="004E0A87">
        <w:rPr>
          <w:rFonts w:ascii="Times New Roman" w:hAnsi="Times New Roman" w:cs="Times New Roman"/>
          <w:i/>
          <w:iCs/>
          <w:sz w:val="20"/>
          <w:szCs w:val="20"/>
        </w:rPr>
        <w:t xml:space="preserve">By using publicly available data, this section makes an attempt to draw an all India picture of the implementation of the RSBY. It finds wide inter-state, and even intra-state variations in the coverage of the RSBY. In all likelihood, the performance of RSBY differs in different contexts. Better public delivery of healthcare tends to increase the rate of utilization of the RSBY – not as an isolated program, but as something in combination with other crucially important state supports. This is best exemplified in Kerala, where, the RSBY has been taken as a mere supplementary mechanism to its already existing substantial public primary health care system. But, in many states absence of public primary health care system the RSBY is perhaps best serving the profit seeking private health care market. </w:t>
      </w:r>
    </w:p>
    <w:p w14:paraId="658C8D03" w14:textId="64211520" w:rsidR="009E3E2D" w:rsidRPr="004E0A87" w:rsidRDefault="009E3E2D" w:rsidP="009E3E2D">
      <w:pPr>
        <w:spacing w:line="360" w:lineRule="auto"/>
        <w:ind w:firstLine="720"/>
        <w:jc w:val="both"/>
        <w:rPr>
          <w:rFonts w:ascii="Times New Roman" w:hAnsi="Times New Roman" w:cs="Times New Roman"/>
          <w:bCs/>
          <w:sz w:val="24"/>
          <w:szCs w:val="24"/>
        </w:rPr>
      </w:pPr>
      <w:r w:rsidRPr="004E0A87">
        <w:rPr>
          <w:rFonts w:ascii="Times New Roman" w:hAnsi="Times New Roman" w:cs="Times New Roman"/>
          <w:bCs/>
          <w:sz w:val="24"/>
          <w:szCs w:val="24"/>
        </w:rPr>
        <w:t>The moral philosopher and economist Adam Smith, is often selectively quoted for his contextual insistence on one particular human characteristic – pursuance of self-interest. However, Smith wrote at length about other human characteristics, including caring for, as well as learning from others (Sen 2009, 2011b). Among several of his important teachings that bear contemporary relevance, Smith’s emphasis on seeing things “from far and near”, or learning what other people think and do vis-a-vis our own way of life, is useful in the context of healthcare. Success in ensuring health of the people in any local setting depends much on how public policy and implementation of health integrate the global experiences. Smith argues that we must also see from “near” – from within the different segments of a setting – in order to develop and apply the combined harvest of knowledge in practical field. This is perhaps more true in India, a country as vast and diverse as a continent, where different societies have taken diverse routes of development in general and health initiatives in particular, resulting in immensely divergent health outcomes of the people (Rao</w:t>
      </w:r>
      <w:r w:rsidR="00F64379" w:rsidRPr="004E0A87">
        <w:rPr>
          <w:rFonts w:ascii="Times New Roman" w:hAnsi="Times New Roman" w:cs="Times New Roman"/>
          <w:bCs/>
          <w:sz w:val="24"/>
          <w:szCs w:val="24"/>
        </w:rPr>
        <w:t>,</w:t>
      </w:r>
      <w:r w:rsidRPr="004E0A87">
        <w:rPr>
          <w:rFonts w:ascii="Times New Roman" w:hAnsi="Times New Roman" w:cs="Times New Roman"/>
          <w:bCs/>
          <w:sz w:val="24"/>
          <w:szCs w:val="24"/>
        </w:rPr>
        <w:t xml:space="preserve"> 2017). Any program that aims to improvement of health of the people must consider not only the local socio-economic and political fabric but also the international and intra-national initiatives and experiences – of the processes and outcomes concerning health of the people. Our present conversation warrants a discussion of the global experiences of universal health coverage before we inspect RSBY in India. </w:t>
      </w:r>
    </w:p>
    <w:p w14:paraId="5C0A8D58" w14:textId="77777777" w:rsidR="009E3E2D" w:rsidRPr="004E0A87" w:rsidRDefault="009E3E2D" w:rsidP="00251C95">
      <w:pPr>
        <w:pStyle w:val="Heading2"/>
        <w:rPr>
          <w:rFonts w:ascii="Times New Roman" w:hAnsi="Times New Roman" w:cs="Times New Roman"/>
          <w:b/>
          <w:bCs/>
          <w:color w:val="auto"/>
          <w:sz w:val="24"/>
          <w:szCs w:val="24"/>
        </w:rPr>
      </w:pPr>
      <w:bookmarkStart w:id="20" w:name="_Toc482165592"/>
      <w:r w:rsidRPr="004E0A87">
        <w:rPr>
          <w:rFonts w:ascii="Times New Roman" w:hAnsi="Times New Roman" w:cs="Times New Roman"/>
          <w:b/>
          <w:bCs/>
          <w:color w:val="auto"/>
          <w:sz w:val="24"/>
          <w:szCs w:val="24"/>
        </w:rPr>
        <w:t>Universal health coverage: the global scenario</w:t>
      </w:r>
      <w:bookmarkEnd w:id="20"/>
    </w:p>
    <w:p w14:paraId="1BDD6055" w14:textId="389CA404"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The need for and plausibility of publicly delivered universal health coverage is demonstrated not only in industrially advanced countries but also in others, even poorer, countries like Cuba (American Journal of Public Health</w:t>
      </w:r>
      <w:r w:rsidR="00F64379" w:rsidRPr="004E0A87">
        <w:rPr>
          <w:rFonts w:ascii="Times New Roman" w:hAnsi="Times New Roman" w:cs="Times New Roman"/>
          <w:sz w:val="24"/>
          <w:szCs w:val="24"/>
        </w:rPr>
        <w:t>,</w:t>
      </w:r>
      <w:r w:rsidRPr="004E0A87">
        <w:rPr>
          <w:rFonts w:ascii="Times New Roman" w:hAnsi="Times New Roman" w:cs="Times New Roman"/>
          <w:sz w:val="24"/>
          <w:szCs w:val="24"/>
        </w:rPr>
        <w:t xml:space="preserve"> 2015).  Countries have taken different approaches to implemen</w:t>
      </w:r>
      <w:r w:rsidR="00B24BAB">
        <w:rPr>
          <w:rFonts w:ascii="Times New Roman" w:hAnsi="Times New Roman" w:cs="Times New Roman"/>
          <w:sz w:val="24"/>
          <w:szCs w:val="24"/>
        </w:rPr>
        <w:t>ting universal health coverage.</w:t>
      </w:r>
      <w:r w:rsidRPr="004E0A87">
        <w:rPr>
          <w:rFonts w:ascii="Times New Roman" w:hAnsi="Times New Roman" w:cs="Times New Roman"/>
          <w:sz w:val="24"/>
          <w:szCs w:val="24"/>
        </w:rPr>
        <w:t xml:space="preserve"> For example, while the United Kingdom developed fully public provided health care delivery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w:t>
      </w:r>
      <w:r w:rsidR="00F64379" w:rsidRPr="004E0A87">
        <w:rPr>
          <w:rFonts w:ascii="Times New Roman" w:hAnsi="Times New Roman" w:cs="Times New Roman"/>
          <w:sz w:val="24"/>
          <w:szCs w:val="24"/>
        </w:rPr>
        <w:t>&amp;</w:t>
      </w:r>
      <w:r w:rsidRPr="004E0A87">
        <w:rPr>
          <w:rFonts w:ascii="Times New Roman" w:hAnsi="Times New Roman" w:cs="Times New Roman"/>
          <w:sz w:val="24"/>
          <w:szCs w:val="24"/>
        </w:rPr>
        <w:t xml:space="preserve"> Sen</w:t>
      </w:r>
      <w:r w:rsidR="00F64379" w:rsidRPr="004E0A87">
        <w:rPr>
          <w:rFonts w:ascii="Times New Roman" w:hAnsi="Times New Roman" w:cs="Times New Roman"/>
          <w:sz w:val="24"/>
          <w:szCs w:val="24"/>
        </w:rPr>
        <w:t>,</w:t>
      </w:r>
      <w:r w:rsidRPr="004E0A87">
        <w:rPr>
          <w:rFonts w:ascii="Times New Roman" w:hAnsi="Times New Roman" w:cs="Times New Roman"/>
          <w:sz w:val="24"/>
          <w:szCs w:val="24"/>
        </w:rPr>
        <w:t xml:space="preserve"> 2013), Sweden introduced compulsory health insurance, which covered</w:t>
      </w:r>
      <w:r w:rsidR="001B00B4" w:rsidRPr="004E0A87">
        <w:rPr>
          <w:rFonts w:ascii="Times New Roman" w:hAnsi="Times New Roman" w:cs="Times New Roman"/>
          <w:sz w:val="24"/>
          <w:szCs w:val="24"/>
        </w:rPr>
        <w:t xml:space="preserve"> </w:t>
      </w:r>
      <w:r w:rsidRPr="004E0A87">
        <w:rPr>
          <w:rFonts w:ascii="Times New Roman" w:hAnsi="Times New Roman" w:cs="Times New Roman"/>
          <w:sz w:val="24"/>
          <w:szCs w:val="24"/>
        </w:rPr>
        <w:t>the whole population for sickness, industrial injuries, and motherhood (</w:t>
      </w:r>
      <w:proofErr w:type="spellStart"/>
      <w:r w:rsidRPr="004E0A87">
        <w:rPr>
          <w:rFonts w:ascii="Times New Roman" w:hAnsi="Times New Roman" w:cs="Times New Roman"/>
          <w:sz w:val="24"/>
          <w:szCs w:val="24"/>
        </w:rPr>
        <w:t>Kurtson</w:t>
      </w:r>
      <w:proofErr w:type="spellEnd"/>
      <w:r w:rsidR="002A2E51" w:rsidRPr="004E0A87">
        <w:rPr>
          <w:rFonts w:ascii="Times New Roman" w:hAnsi="Times New Roman" w:cs="Times New Roman"/>
          <w:sz w:val="24"/>
          <w:szCs w:val="24"/>
        </w:rPr>
        <w:t>,</w:t>
      </w:r>
      <w:r w:rsidRPr="004E0A87">
        <w:rPr>
          <w:rFonts w:ascii="Times New Roman" w:hAnsi="Times New Roman" w:cs="Times New Roman"/>
          <w:sz w:val="24"/>
          <w:szCs w:val="24"/>
        </w:rPr>
        <w:t xml:space="preserve"> 1955). Later, countries like Brazil, China and Mexico upheld the policy of uni</w:t>
      </w:r>
      <w:r w:rsidRPr="004E0A87">
        <w:rPr>
          <w:rFonts w:ascii="Times New Roman" w:hAnsi="Times New Roman" w:cs="Times New Roman"/>
          <w:sz w:val="24"/>
          <w:szCs w:val="24"/>
        </w:rPr>
        <w:lastRenderedPageBreak/>
        <w:t xml:space="preserve">versal coverage in different ways of course. In Brazil, the Unified Health System, </w:t>
      </w:r>
      <w:proofErr w:type="spellStart"/>
      <w:r w:rsidRPr="004E0A87">
        <w:rPr>
          <w:rFonts w:ascii="Times New Roman" w:hAnsi="Times New Roman" w:cs="Times New Roman"/>
          <w:i/>
          <w:sz w:val="24"/>
          <w:szCs w:val="24"/>
        </w:rPr>
        <w:t>Systema</w:t>
      </w:r>
      <w:proofErr w:type="spellEnd"/>
      <w:r w:rsidRPr="004E0A87">
        <w:rPr>
          <w:rFonts w:ascii="Times New Roman" w:hAnsi="Times New Roman" w:cs="Times New Roman"/>
          <w:i/>
          <w:sz w:val="24"/>
          <w:szCs w:val="24"/>
        </w:rPr>
        <w:t xml:space="preserve"> </w:t>
      </w:r>
      <w:proofErr w:type="spellStart"/>
      <w:r w:rsidRPr="004E0A87">
        <w:rPr>
          <w:rFonts w:ascii="Times New Roman" w:hAnsi="Times New Roman" w:cs="Times New Roman"/>
          <w:i/>
          <w:sz w:val="24"/>
          <w:szCs w:val="24"/>
        </w:rPr>
        <w:t>unico</w:t>
      </w:r>
      <w:proofErr w:type="spellEnd"/>
      <w:r w:rsidRPr="004E0A87">
        <w:rPr>
          <w:rFonts w:ascii="Times New Roman" w:hAnsi="Times New Roman" w:cs="Times New Roman"/>
          <w:i/>
          <w:sz w:val="24"/>
          <w:szCs w:val="24"/>
        </w:rPr>
        <w:t xml:space="preserve"> de </w:t>
      </w:r>
      <w:proofErr w:type="spellStart"/>
      <w:r w:rsidRPr="004E0A87">
        <w:rPr>
          <w:rFonts w:ascii="Times New Roman" w:hAnsi="Times New Roman" w:cs="Times New Roman"/>
          <w:i/>
          <w:sz w:val="24"/>
          <w:szCs w:val="24"/>
        </w:rPr>
        <w:t>saude</w:t>
      </w:r>
      <w:proofErr w:type="spellEnd"/>
      <w:r w:rsidRPr="004E0A87">
        <w:rPr>
          <w:rFonts w:ascii="Times New Roman" w:hAnsi="Times New Roman" w:cs="Times New Roman"/>
          <w:i/>
          <w:sz w:val="24"/>
          <w:szCs w:val="24"/>
        </w:rPr>
        <w:t>,</w:t>
      </w:r>
      <w:r w:rsidRPr="004E0A87">
        <w:rPr>
          <w:rFonts w:ascii="Times New Roman" w:hAnsi="Times New Roman" w:cs="Times New Roman"/>
          <w:sz w:val="24"/>
          <w:szCs w:val="24"/>
        </w:rPr>
        <w:t xml:space="preserve"> now offers public coverage to nearly the entire population under, although Brazil has 20 percent private health insurance coverage (WHO</w:t>
      </w:r>
      <w:r w:rsidR="002A2E51" w:rsidRPr="004E0A87">
        <w:rPr>
          <w:rFonts w:ascii="Times New Roman" w:hAnsi="Times New Roman" w:cs="Times New Roman"/>
          <w:sz w:val="24"/>
          <w:szCs w:val="24"/>
        </w:rPr>
        <w:t>,</w:t>
      </w:r>
      <w:r w:rsidRPr="004E0A87">
        <w:rPr>
          <w:rFonts w:ascii="Times New Roman" w:hAnsi="Times New Roman" w:cs="Times New Roman"/>
          <w:sz w:val="24"/>
          <w:szCs w:val="24"/>
        </w:rPr>
        <w:t xml:space="preserve"> 2010). China, learning lessons from her devastating experience of reversal of universal coverage in 1979, returned to universal coverage in 1998, followed by a further expansion in 2002, (Sen, 2011and  2011a, </w:t>
      </w:r>
      <w:proofErr w:type="spellStart"/>
      <w:r w:rsidRPr="004E0A87">
        <w:rPr>
          <w:rFonts w:ascii="Times New Roman" w:hAnsi="Times New Roman" w:cs="Times New Roman"/>
          <w:sz w:val="24"/>
          <w:szCs w:val="24"/>
        </w:rPr>
        <w:t>Filipski</w:t>
      </w:r>
      <w:proofErr w:type="spellEnd"/>
      <w:r w:rsidRPr="004E0A87">
        <w:rPr>
          <w:rFonts w:ascii="Times New Roman" w:hAnsi="Times New Roman" w:cs="Times New Roman"/>
          <w:sz w:val="24"/>
          <w:szCs w:val="24"/>
        </w:rPr>
        <w:t xml:space="preserve"> et al., 2015). Mexico’s </w:t>
      </w:r>
      <w:proofErr w:type="spellStart"/>
      <w:r w:rsidRPr="004E0A87">
        <w:rPr>
          <w:rFonts w:ascii="Times New Roman" w:hAnsi="Times New Roman" w:cs="Times New Roman"/>
          <w:i/>
          <w:sz w:val="24"/>
          <w:szCs w:val="24"/>
        </w:rPr>
        <w:t>Seguro</w:t>
      </w:r>
      <w:proofErr w:type="spellEnd"/>
      <w:r w:rsidRPr="004E0A87">
        <w:rPr>
          <w:rFonts w:ascii="Times New Roman" w:hAnsi="Times New Roman" w:cs="Times New Roman"/>
          <w:i/>
          <w:sz w:val="24"/>
          <w:szCs w:val="24"/>
        </w:rPr>
        <w:t xml:space="preserve"> Popular</w:t>
      </w:r>
      <w:r w:rsidRPr="004E0A87">
        <w:rPr>
          <w:rFonts w:ascii="Times New Roman" w:hAnsi="Times New Roman" w:cs="Times New Roman"/>
          <w:sz w:val="24"/>
          <w:szCs w:val="24"/>
        </w:rPr>
        <w:t xml:space="preserve"> also took the route of universal coverage (</w:t>
      </w:r>
      <w:proofErr w:type="spellStart"/>
      <w:r w:rsidRPr="004E0A87">
        <w:rPr>
          <w:rFonts w:ascii="Times New Roman" w:hAnsi="Times New Roman" w:cs="Times New Roman"/>
          <w:sz w:val="24"/>
          <w:szCs w:val="24"/>
        </w:rPr>
        <w:t>Pueblita</w:t>
      </w:r>
      <w:proofErr w:type="spellEnd"/>
      <w:r w:rsidRPr="004E0A87">
        <w:rPr>
          <w:rFonts w:ascii="Times New Roman" w:hAnsi="Times New Roman" w:cs="Times New Roman"/>
          <w:sz w:val="24"/>
          <w:szCs w:val="24"/>
        </w:rPr>
        <w:t xml:space="preserve">, 2014); South Korea’s National Health Insurance “achieved [in] very short time to establish coverage for the entire population” (sic) and now covers 96 percent of the country’s citizens (Kim, 2015:1). </w:t>
      </w:r>
    </w:p>
    <w:p w14:paraId="16C55DEB" w14:textId="3D86288A"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In many of the poorer countries, with low tax base, governments’ possess limited ability to universalize health care either through direct delivery (like UK, Cuba) or public health insurance (China, Brazil, Mexico). Community-based Health Insurance (CBHI) schemes offer something like a middle path.  Many forms of CBHIs have been adopted in many countries, examples of which are seen in </w:t>
      </w:r>
      <w:proofErr w:type="spellStart"/>
      <w:r w:rsidRPr="004E0A87">
        <w:rPr>
          <w:rFonts w:ascii="Times New Roman" w:hAnsi="Times New Roman" w:cs="Times New Roman"/>
          <w:sz w:val="24"/>
          <w:szCs w:val="24"/>
        </w:rPr>
        <w:t>Burkino</w:t>
      </w:r>
      <w:proofErr w:type="spellEnd"/>
      <w:r w:rsidRPr="004E0A87">
        <w:rPr>
          <w:rFonts w:ascii="Times New Roman" w:hAnsi="Times New Roman" w:cs="Times New Roman"/>
          <w:sz w:val="24"/>
          <w:szCs w:val="24"/>
        </w:rPr>
        <w:t xml:space="preserve"> Fuso (</w:t>
      </w:r>
      <w:proofErr w:type="spellStart"/>
      <w:r w:rsidR="00B24BAB" w:rsidRPr="00AF1925">
        <w:rPr>
          <w:rFonts w:ascii="Times New Roman" w:hAnsi="Times New Roman" w:cs="Times New Roman"/>
        </w:rPr>
        <w:t>Sarvadogo</w:t>
      </w:r>
      <w:proofErr w:type="spellEnd"/>
      <w:r w:rsidR="00B24BAB" w:rsidRPr="004E0A87">
        <w:rPr>
          <w:rFonts w:ascii="Times New Roman" w:hAnsi="Times New Roman" w:cs="Times New Roman"/>
          <w:sz w:val="24"/>
          <w:szCs w:val="24"/>
        </w:rPr>
        <w:t xml:space="preserve"> </w:t>
      </w:r>
      <w:r w:rsidRPr="004E0A87">
        <w:rPr>
          <w:rFonts w:ascii="Times New Roman" w:hAnsi="Times New Roman" w:cs="Times New Roman"/>
          <w:sz w:val="24"/>
          <w:szCs w:val="24"/>
        </w:rPr>
        <w:t>et al, 2015), Nigeria (</w:t>
      </w:r>
      <w:proofErr w:type="spellStart"/>
      <w:r w:rsidRPr="004E0A87">
        <w:rPr>
          <w:rFonts w:ascii="Times New Roman" w:hAnsi="Times New Roman" w:cs="Times New Roman"/>
          <w:sz w:val="24"/>
          <w:szCs w:val="24"/>
        </w:rPr>
        <w:t>Fonta</w:t>
      </w:r>
      <w:proofErr w:type="spellEnd"/>
      <w:r w:rsidRPr="004E0A87">
        <w:rPr>
          <w:rFonts w:ascii="Times New Roman" w:hAnsi="Times New Roman" w:cs="Times New Roman"/>
          <w:sz w:val="24"/>
          <w:szCs w:val="24"/>
        </w:rPr>
        <w:t xml:space="preserve"> et al, 2010), Ethiopia (</w:t>
      </w:r>
      <w:proofErr w:type="spellStart"/>
      <w:r w:rsidRPr="004E0A87">
        <w:rPr>
          <w:rFonts w:ascii="Times New Roman" w:hAnsi="Times New Roman" w:cs="Times New Roman"/>
          <w:sz w:val="24"/>
          <w:szCs w:val="24"/>
        </w:rPr>
        <w:t>Asfaw</w:t>
      </w:r>
      <w:proofErr w:type="spellEnd"/>
      <w:r w:rsidRPr="004E0A87">
        <w:rPr>
          <w:rFonts w:ascii="Times New Roman" w:hAnsi="Times New Roman" w:cs="Times New Roman"/>
          <w:sz w:val="24"/>
          <w:szCs w:val="24"/>
        </w:rPr>
        <w:t xml:space="preserve"> </w:t>
      </w:r>
      <w:r w:rsidR="002A2E51" w:rsidRPr="004E0A87">
        <w:rPr>
          <w:rFonts w:ascii="Times New Roman" w:hAnsi="Times New Roman" w:cs="Times New Roman"/>
          <w:sz w:val="24"/>
          <w:szCs w:val="24"/>
        </w:rPr>
        <w:t>&amp;</w:t>
      </w:r>
      <w:r w:rsidRPr="004E0A87">
        <w:rPr>
          <w:rFonts w:ascii="Times New Roman" w:hAnsi="Times New Roman" w:cs="Times New Roman"/>
          <w:sz w:val="24"/>
          <w:szCs w:val="24"/>
        </w:rPr>
        <w:t xml:space="preserve"> Braun 2005, Hai</w:t>
      </w:r>
      <w:r w:rsidR="002A2E51" w:rsidRPr="004E0A87">
        <w:rPr>
          <w:rFonts w:ascii="Times New Roman" w:hAnsi="Times New Roman" w:cs="Times New Roman"/>
          <w:sz w:val="24"/>
          <w:szCs w:val="24"/>
        </w:rPr>
        <w:t>le 2014), Tanzania (</w:t>
      </w:r>
      <w:proofErr w:type="spellStart"/>
      <w:r w:rsidR="002A2E51" w:rsidRPr="004E0A87">
        <w:rPr>
          <w:rFonts w:ascii="Times New Roman" w:hAnsi="Times New Roman" w:cs="Times New Roman"/>
          <w:sz w:val="24"/>
          <w:szCs w:val="24"/>
        </w:rPr>
        <w:t>Chomi</w:t>
      </w:r>
      <w:proofErr w:type="spellEnd"/>
      <w:r w:rsidR="002A2E51" w:rsidRPr="004E0A87">
        <w:rPr>
          <w:rFonts w:ascii="Times New Roman" w:hAnsi="Times New Roman" w:cs="Times New Roman"/>
          <w:sz w:val="24"/>
          <w:szCs w:val="24"/>
        </w:rPr>
        <w:t xml:space="preserve"> et al</w:t>
      </w:r>
      <w:r w:rsidRPr="004E0A87">
        <w:rPr>
          <w:rFonts w:ascii="Times New Roman" w:hAnsi="Times New Roman" w:cs="Times New Roman"/>
          <w:sz w:val="24"/>
          <w:szCs w:val="24"/>
        </w:rPr>
        <w:t>, 2015). India has a long history of CBHI wit</w:t>
      </w:r>
      <w:r w:rsidR="002A2E51" w:rsidRPr="004E0A87">
        <w:rPr>
          <w:rFonts w:ascii="Times New Roman" w:hAnsi="Times New Roman" w:cs="Times New Roman"/>
          <w:sz w:val="24"/>
          <w:szCs w:val="24"/>
        </w:rPr>
        <w:t>h mixed results (</w:t>
      </w:r>
      <w:proofErr w:type="spellStart"/>
      <w:r w:rsidR="002A2E51" w:rsidRPr="004E0A87">
        <w:rPr>
          <w:rFonts w:ascii="Times New Roman" w:hAnsi="Times New Roman" w:cs="Times New Roman"/>
          <w:sz w:val="24"/>
          <w:szCs w:val="24"/>
        </w:rPr>
        <w:t>Devdasan</w:t>
      </w:r>
      <w:proofErr w:type="spellEnd"/>
      <w:r w:rsidR="002A2E51" w:rsidRPr="004E0A87">
        <w:rPr>
          <w:rFonts w:ascii="Times New Roman" w:hAnsi="Times New Roman" w:cs="Times New Roman"/>
          <w:sz w:val="24"/>
          <w:szCs w:val="24"/>
        </w:rPr>
        <w:t xml:space="preserve"> et al</w:t>
      </w:r>
      <w:r w:rsidRPr="004E0A87">
        <w:rPr>
          <w:rFonts w:ascii="Times New Roman" w:hAnsi="Times New Roman" w:cs="Times New Roman"/>
          <w:sz w:val="24"/>
          <w:szCs w:val="24"/>
        </w:rPr>
        <w:t xml:space="preserve">, 2013). </w:t>
      </w:r>
    </w:p>
    <w:p w14:paraId="2CB0CD53" w14:textId="052F482D"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Private players increasingly share the growing field of health insurance. In their review of international experiences of private health insurance, </w:t>
      </w:r>
      <w:proofErr w:type="spellStart"/>
      <w:r w:rsidRPr="004E0A87">
        <w:rPr>
          <w:rFonts w:ascii="Times New Roman" w:hAnsi="Times New Roman" w:cs="Times New Roman"/>
          <w:sz w:val="24"/>
          <w:szCs w:val="24"/>
        </w:rPr>
        <w:t>Sekhri</w:t>
      </w:r>
      <w:proofErr w:type="spellEnd"/>
      <w:r w:rsidRPr="004E0A87">
        <w:rPr>
          <w:rFonts w:ascii="Times New Roman" w:hAnsi="Times New Roman" w:cs="Times New Roman"/>
          <w:sz w:val="24"/>
          <w:szCs w:val="24"/>
        </w:rPr>
        <w:t xml:space="preserve"> </w:t>
      </w:r>
      <w:r w:rsidR="00B24BAB">
        <w:rPr>
          <w:rFonts w:ascii="Times New Roman" w:hAnsi="Times New Roman" w:cs="Times New Roman"/>
          <w:sz w:val="24"/>
          <w:szCs w:val="24"/>
        </w:rPr>
        <w:t>&amp;</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Savedoff</w:t>
      </w:r>
      <w:proofErr w:type="spellEnd"/>
      <w:r w:rsidRPr="004E0A87">
        <w:rPr>
          <w:rFonts w:ascii="Times New Roman" w:hAnsi="Times New Roman" w:cs="Times New Roman"/>
          <w:sz w:val="24"/>
          <w:szCs w:val="24"/>
        </w:rPr>
        <w:t xml:space="preserve"> (2005) find many different kinds of health insurances: some voluntary and some mandatory; some fully public and some private; others with mixed models across regions irrespective of national income. On the other hand, there are cautions about the danger of unregulated or poorly designed private health insurance systems, which</w:t>
      </w:r>
      <w:r w:rsidR="001B00B4" w:rsidRPr="004E0A87">
        <w:rPr>
          <w:rFonts w:ascii="Times New Roman" w:hAnsi="Times New Roman" w:cs="Times New Roman"/>
          <w:sz w:val="24"/>
          <w:szCs w:val="24"/>
        </w:rPr>
        <w:t xml:space="preserve"> </w:t>
      </w:r>
      <w:r w:rsidRPr="004E0A87">
        <w:rPr>
          <w:rFonts w:ascii="Times New Roman" w:hAnsi="Times New Roman" w:cs="Times New Roman"/>
          <w:sz w:val="24"/>
          <w:szCs w:val="24"/>
        </w:rPr>
        <w:t>can increase inequalities, exclusion of elderly persons and lead to soaring cost (</w:t>
      </w:r>
      <w:proofErr w:type="spellStart"/>
      <w:r w:rsidRPr="004E0A87">
        <w:rPr>
          <w:rFonts w:ascii="Times New Roman" w:hAnsi="Times New Roman" w:cs="Times New Roman"/>
          <w:sz w:val="24"/>
          <w:szCs w:val="24"/>
        </w:rPr>
        <w:t>Zigora</w:t>
      </w:r>
      <w:proofErr w:type="spellEnd"/>
      <w:r w:rsidRPr="004E0A87">
        <w:rPr>
          <w:rFonts w:ascii="Times New Roman" w:hAnsi="Times New Roman" w:cs="Times New Roman"/>
          <w:sz w:val="24"/>
          <w:szCs w:val="24"/>
        </w:rPr>
        <w:t xml:space="preserve"> 1996). Given the diverse economic, political and social settings across the societies of the world, private health insurance can, however, “serve the public interest if governments implement effective regulations and focus public funds on </w:t>
      </w:r>
      <w:proofErr w:type="spellStart"/>
      <w:r w:rsidRPr="004E0A87">
        <w:rPr>
          <w:rFonts w:ascii="Times New Roman" w:hAnsi="Times New Roman" w:cs="Times New Roman"/>
          <w:sz w:val="24"/>
          <w:szCs w:val="24"/>
        </w:rPr>
        <w:t>programmes</w:t>
      </w:r>
      <w:proofErr w:type="spellEnd"/>
      <w:r w:rsidRPr="004E0A87">
        <w:rPr>
          <w:rFonts w:ascii="Times New Roman" w:hAnsi="Times New Roman" w:cs="Times New Roman"/>
          <w:sz w:val="24"/>
          <w:szCs w:val="24"/>
        </w:rPr>
        <w:t xml:space="preserve"> for those who are poor and vulnerable”, and “it can be used as a transitional form…while the public sector increases its own capacity to manage and finance health care coverage” (</w:t>
      </w:r>
      <w:proofErr w:type="spellStart"/>
      <w:r w:rsidRPr="004E0A87">
        <w:rPr>
          <w:rFonts w:ascii="Times New Roman" w:hAnsi="Times New Roman" w:cs="Times New Roman"/>
          <w:sz w:val="24"/>
          <w:szCs w:val="24"/>
        </w:rPr>
        <w:t>Sekhri</w:t>
      </w:r>
      <w:proofErr w:type="spellEnd"/>
      <w:r w:rsidRPr="004E0A87">
        <w:rPr>
          <w:rFonts w:ascii="Times New Roman" w:hAnsi="Times New Roman" w:cs="Times New Roman"/>
          <w:sz w:val="24"/>
          <w:szCs w:val="24"/>
        </w:rPr>
        <w:t xml:space="preserve"> </w:t>
      </w:r>
      <w:r w:rsidR="002A2E51" w:rsidRPr="004E0A87">
        <w:rPr>
          <w:rFonts w:ascii="Times New Roman" w:hAnsi="Times New Roman" w:cs="Times New Roman"/>
          <w:sz w:val="24"/>
          <w:szCs w:val="24"/>
        </w:rPr>
        <w:t>&amp;</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Savedoff</w:t>
      </w:r>
      <w:proofErr w:type="spellEnd"/>
      <w:r w:rsidRPr="004E0A87">
        <w:rPr>
          <w:rFonts w:ascii="Times New Roman" w:hAnsi="Times New Roman" w:cs="Times New Roman"/>
          <w:sz w:val="24"/>
          <w:szCs w:val="24"/>
        </w:rPr>
        <w:t>, 2005:127). Several difficulties exist in private, or even public-private mix health insurance models. while one major difficulty lies in the very identification of the poor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w:t>
      </w:r>
      <w:r w:rsidR="002A2E51" w:rsidRPr="004E0A87">
        <w:rPr>
          <w:rFonts w:ascii="Times New Roman" w:hAnsi="Times New Roman" w:cs="Times New Roman"/>
          <w:sz w:val="24"/>
          <w:szCs w:val="24"/>
        </w:rPr>
        <w:t>&amp;</w:t>
      </w:r>
      <w:r w:rsidR="00B24BAB">
        <w:rPr>
          <w:rFonts w:ascii="Times New Roman" w:hAnsi="Times New Roman" w:cs="Times New Roman"/>
          <w:sz w:val="24"/>
          <w:szCs w:val="24"/>
        </w:rPr>
        <w:t xml:space="preserve"> Sen 2013 in India, </w:t>
      </w:r>
      <w:proofErr w:type="spellStart"/>
      <w:r w:rsidR="00B24BAB" w:rsidRPr="00AF1925">
        <w:rPr>
          <w:rFonts w:ascii="Times New Roman" w:hAnsi="Times New Roman" w:cs="Times New Roman"/>
        </w:rPr>
        <w:t>Sarvadogo</w:t>
      </w:r>
      <w:proofErr w:type="spellEnd"/>
      <w:r w:rsidR="00B24BAB" w:rsidRPr="004E0A87">
        <w:rPr>
          <w:rFonts w:ascii="Times New Roman" w:hAnsi="Times New Roman" w:cs="Times New Roman"/>
          <w:sz w:val="24"/>
          <w:szCs w:val="24"/>
        </w:rPr>
        <w:t xml:space="preserve"> </w:t>
      </w:r>
      <w:r w:rsidRPr="004E0A87">
        <w:rPr>
          <w:rFonts w:ascii="Times New Roman" w:hAnsi="Times New Roman" w:cs="Times New Roman"/>
          <w:sz w:val="24"/>
          <w:szCs w:val="24"/>
        </w:rPr>
        <w:t>et al. 2015, in Burkina Faso, for example), the other distinct but related issue is the high propensity of exclusion of the poor and disadvantaged sections from the benefits of the sche</w:t>
      </w:r>
      <w:r w:rsidR="002A2E51" w:rsidRPr="004E0A87">
        <w:rPr>
          <w:rFonts w:ascii="Times New Roman" w:hAnsi="Times New Roman" w:cs="Times New Roman"/>
          <w:sz w:val="24"/>
          <w:szCs w:val="24"/>
        </w:rPr>
        <w:t xml:space="preserve">mes (for </w:t>
      </w:r>
      <w:r w:rsidR="002A2E51" w:rsidRPr="004E0A87">
        <w:rPr>
          <w:rFonts w:ascii="Times New Roman" w:hAnsi="Times New Roman" w:cs="Times New Roman"/>
          <w:sz w:val="24"/>
          <w:szCs w:val="24"/>
        </w:rPr>
        <w:lastRenderedPageBreak/>
        <w:t xml:space="preserve">example, </w:t>
      </w:r>
      <w:proofErr w:type="spellStart"/>
      <w:r w:rsidR="002A2E51" w:rsidRPr="004E0A87">
        <w:rPr>
          <w:rFonts w:ascii="Times New Roman" w:hAnsi="Times New Roman" w:cs="Times New Roman"/>
          <w:sz w:val="24"/>
          <w:szCs w:val="24"/>
        </w:rPr>
        <w:t>Akajili</w:t>
      </w:r>
      <w:proofErr w:type="spellEnd"/>
      <w:r w:rsidR="002A2E51" w:rsidRPr="004E0A87">
        <w:rPr>
          <w:rFonts w:ascii="Times New Roman" w:hAnsi="Times New Roman" w:cs="Times New Roman"/>
          <w:sz w:val="24"/>
          <w:szCs w:val="24"/>
        </w:rPr>
        <w:t xml:space="preserve"> et al, 2014 in Ghana, Singh et al,</w:t>
      </w:r>
      <w:r w:rsidRPr="004E0A87">
        <w:rPr>
          <w:rFonts w:ascii="Times New Roman" w:hAnsi="Times New Roman" w:cs="Times New Roman"/>
          <w:sz w:val="24"/>
          <w:szCs w:val="24"/>
        </w:rPr>
        <w:t xml:space="preserve"> 201</w:t>
      </w:r>
      <w:r w:rsidR="002A2E51" w:rsidRPr="004E0A87">
        <w:rPr>
          <w:rFonts w:ascii="Times New Roman" w:hAnsi="Times New Roman" w:cs="Times New Roman"/>
          <w:sz w:val="24"/>
          <w:szCs w:val="24"/>
        </w:rPr>
        <w:t xml:space="preserve">5 in Ghana, </w:t>
      </w:r>
      <w:proofErr w:type="spellStart"/>
      <w:r w:rsidR="002A2E51" w:rsidRPr="004E0A87">
        <w:rPr>
          <w:rFonts w:ascii="Times New Roman" w:hAnsi="Times New Roman" w:cs="Times New Roman"/>
          <w:sz w:val="24"/>
          <w:szCs w:val="24"/>
        </w:rPr>
        <w:t>Wiabsuetrakul</w:t>
      </w:r>
      <w:proofErr w:type="spellEnd"/>
      <w:r w:rsidR="002A2E51" w:rsidRPr="004E0A87">
        <w:rPr>
          <w:rFonts w:ascii="Times New Roman" w:hAnsi="Times New Roman" w:cs="Times New Roman"/>
          <w:sz w:val="24"/>
          <w:szCs w:val="24"/>
        </w:rPr>
        <w:t xml:space="preserve"> et al,</w:t>
      </w:r>
      <w:r w:rsidRPr="004E0A87">
        <w:rPr>
          <w:rFonts w:ascii="Times New Roman" w:hAnsi="Times New Roman" w:cs="Times New Roman"/>
          <w:sz w:val="24"/>
          <w:szCs w:val="24"/>
        </w:rPr>
        <w:t xml:space="preserve"> 2011 in Thailand).</w:t>
      </w:r>
    </w:p>
    <w:p w14:paraId="15C1B189" w14:textId="220559DF" w:rsidR="009E3E2D" w:rsidRPr="004E0A87" w:rsidRDefault="005E6798" w:rsidP="00251C95">
      <w:pPr>
        <w:pStyle w:val="Heading2"/>
        <w:rPr>
          <w:rFonts w:ascii="Times New Roman" w:hAnsi="Times New Roman" w:cs="Times New Roman"/>
          <w:b/>
          <w:bCs/>
          <w:color w:val="auto"/>
          <w:sz w:val="24"/>
          <w:szCs w:val="24"/>
        </w:rPr>
      </w:pPr>
      <w:bookmarkStart w:id="21" w:name="_Toc482165593"/>
      <w:r w:rsidRPr="004E0A87">
        <w:rPr>
          <w:rFonts w:ascii="Times New Roman" w:hAnsi="Times New Roman" w:cs="Times New Roman"/>
          <w:b/>
          <w:bCs/>
          <w:color w:val="auto"/>
          <w:sz w:val="24"/>
          <w:szCs w:val="24"/>
        </w:rPr>
        <w:t>The Indian s</w:t>
      </w:r>
      <w:r w:rsidR="009E3E2D" w:rsidRPr="004E0A87">
        <w:rPr>
          <w:rFonts w:ascii="Times New Roman" w:hAnsi="Times New Roman" w:cs="Times New Roman"/>
          <w:b/>
          <w:bCs/>
          <w:color w:val="auto"/>
          <w:sz w:val="24"/>
          <w:szCs w:val="24"/>
        </w:rPr>
        <w:t>cenario</w:t>
      </w:r>
      <w:bookmarkEnd w:id="21"/>
    </w:p>
    <w:p w14:paraId="42C49A14" w14:textId="40D220DF" w:rsidR="009E3E2D" w:rsidRPr="00104C07" w:rsidRDefault="009E3E2D" w:rsidP="00104C07">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India offers a classic cas</w:t>
      </w:r>
      <w:r w:rsidR="00104C07">
        <w:rPr>
          <w:rFonts w:ascii="Times New Roman" w:hAnsi="Times New Roman" w:cs="Times New Roman"/>
          <w:sz w:val="24"/>
          <w:szCs w:val="24"/>
        </w:rPr>
        <w:t>e where unimaginable opulence–</w:t>
      </w:r>
      <w:r w:rsidRPr="004E0A87">
        <w:rPr>
          <w:rFonts w:ascii="Times New Roman" w:hAnsi="Times New Roman" w:cs="Times New Roman"/>
          <w:sz w:val="24"/>
          <w:szCs w:val="24"/>
        </w:rPr>
        <w:t>with 100 billionaires in the Forbes list</w:t>
      </w:r>
      <w:r w:rsidR="00104C07">
        <w:rPr>
          <w:rFonts w:ascii="Times New Roman" w:hAnsi="Times New Roman" w:cs="Times New Roman"/>
          <w:sz w:val="24"/>
          <w:szCs w:val="24"/>
        </w:rPr>
        <w:t xml:space="preserve"> (Economic Times, 2014), a</w:t>
      </w:r>
      <w:r w:rsidRPr="004E0A87">
        <w:rPr>
          <w:rFonts w:ascii="Times New Roman" w:hAnsi="Times New Roman" w:cs="Times New Roman"/>
          <w:sz w:val="24"/>
          <w:szCs w:val="24"/>
        </w:rPr>
        <w:t>nd horrifying penury</w:t>
      </w:r>
      <w:r w:rsidR="00104C07">
        <w:rPr>
          <w:rFonts w:ascii="Times New Roman" w:hAnsi="Times New Roman" w:cs="Times New Roman"/>
          <w:sz w:val="24"/>
          <w:szCs w:val="24"/>
        </w:rPr>
        <w:t>–</w:t>
      </w:r>
      <w:r w:rsidRPr="004E0A87">
        <w:rPr>
          <w:rFonts w:ascii="Times New Roman" w:hAnsi="Times New Roman" w:cs="Times New Roman"/>
          <w:sz w:val="24"/>
          <w:szCs w:val="24"/>
        </w:rPr>
        <w:t>with 77 per cent of the population living on thirty-t</w:t>
      </w:r>
      <w:r w:rsidR="00104C07">
        <w:rPr>
          <w:rFonts w:ascii="Times New Roman" w:hAnsi="Times New Roman" w:cs="Times New Roman"/>
          <w:sz w:val="24"/>
          <w:szCs w:val="24"/>
        </w:rPr>
        <w:t xml:space="preserve">hree cents a day (NCEUS, 2007) </w:t>
      </w:r>
      <w:r w:rsidRPr="004E0A87">
        <w:rPr>
          <w:rFonts w:ascii="Times New Roman" w:hAnsi="Times New Roman" w:cs="Times New Roman"/>
          <w:sz w:val="24"/>
          <w:szCs w:val="24"/>
        </w:rPr>
        <w:t xml:space="preserve">co-exist, rather peacefully.  The neglect in the delivery of public health care, with only 30 per cent of the total expenditure on health being public, (World Bank, 2015) is a major contributor to strengthen – rather than weaken – this contradiction.   </w:t>
      </w:r>
    </w:p>
    <w:p w14:paraId="0B57CBC8"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eastAsia="Times New Roman" w:hAnsi="Times New Roman" w:cs="Times New Roman"/>
          <w:sz w:val="24"/>
          <w:szCs w:val="24"/>
        </w:rPr>
        <w:t>Table 4.1. Vacancies of health personnel in India and West Bengal: 2005-2016</w:t>
      </w:r>
    </w:p>
    <w:tbl>
      <w:tblPr>
        <w:tblW w:w="92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734"/>
        <w:gridCol w:w="1186"/>
        <w:gridCol w:w="960"/>
        <w:gridCol w:w="960"/>
        <w:gridCol w:w="960"/>
        <w:gridCol w:w="1041"/>
      </w:tblGrid>
      <w:tr w:rsidR="009E3E2D" w:rsidRPr="004E0A87" w14:paraId="6E811CF3" w14:textId="77777777" w:rsidTr="00DA61D9">
        <w:trPr>
          <w:trHeight w:val="300"/>
        </w:trPr>
        <w:tc>
          <w:tcPr>
            <w:tcW w:w="3360" w:type="dxa"/>
            <w:shd w:val="clear" w:color="auto" w:fill="auto"/>
            <w:noWrap/>
            <w:vAlign w:val="bottom"/>
          </w:tcPr>
          <w:p w14:paraId="42317B51" w14:textId="77777777" w:rsidR="009E3E2D" w:rsidRPr="004E0A87" w:rsidRDefault="009E3E2D" w:rsidP="00DA61D9">
            <w:pPr>
              <w:spacing w:after="0" w:line="240" w:lineRule="auto"/>
              <w:jc w:val="both"/>
              <w:rPr>
                <w:rFonts w:ascii="Times New Roman" w:eastAsia="Times New Roman" w:hAnsi="Times New Roman" w:cs="Times New Roman"/>
                <w:sz w:val="20"/>
              </w:rPr>
            </w:pPr>
          </w:p>
        </w:tc>
        <w:tc>
          <w:tcPr>
            <w:tcW w:w="5841" w:type="dxa"/>
            <w:gridSpan w:val="6"/>
            <w:shd w:val="clear" w:color="auto" w:fill="auto"/>
            <w:noWrap/>
            <w:vAlign w:val="bottom"/>
          </w:tcPr>
          <w:p w14:paraId="7F54AD16"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Vacancies of health personnel</w:t>
            </w:r>
          </w:p>
        </w:tc>
      </w:tr>
      <w:tr w:rsidR="009E3E2D" w:rsidRPr="004E0A87" w14:paraId="7BBED369" w14:textId="77777777" w:rsidTr="00DA61D9">
        <w:trPr>
          <w:trHeight w:val="300"/>
        </w:trPr>
        <w:tc>
          <w:tcPr>
            <w:tcW w:w="3360" w:type="dxa"/>
            <w:shd w:val="clear" w:color="auto" w:fill="auto"/>
            <w:noWrap/>
            <w:vAlign w:val="bottom"/>
            <w:hideMark/>
          </w:tcPr>
          <w:p w14:paraId="6A408F22"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 </w:t>
            </w:r>
          </w:p>
        </w:tc>
        <w:tc>
          <w:tcPr>
            <w:tcW w:w="1920" w:type="dxa"/>
            <w:gridSpan w:val="2"/>
            <w:shd w:val="clear" w:color="auto" w:fill="auto"/>
            <w:noWrap/>
            <w:vAlign w:val="bottom"/>
            <w:hideMark/>
          </w:tcPr>
          <w:p w14:paraId="49C00B1B"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 xml:space="preserve">India </w:t>
            </w:r>
          </w:p>
        </w:tc>
        <w:tc>
          <w:tcPr>
            <w:tcW w:w="960" w:type="dxa"/>
            <w:vMerge w:val="restart"/>
            <w:shd w:val="clear" w:color="auto" w:fill="auto"/>
            <w:noWrap/>
            <w:vAlign w:val="bottom"/>
            <w:hideMark/>
          </w:tcPr>
          <w:p w14:paraId="6776D908"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Per cent change</w:t>
            </w:r>
          </w:p>
        </w:tc>
        <w:tc>
          <w:tcPr>
            <w:tcW w:w="1920" w:type="dxa"/>
            <w:gridSpan w:val="2"/>
            <w:shd w:val="clear" w:color="auto" w:fill="auto"/>
            <w:noWrap/>
            <w:vAlign w:val="bottom"/>
            <w:hideMark/>
          </w:tcPr>
          <w:p w14:paraId="5570FA05"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West Bengal</w:t>
            </w:r>
          </w:p>
        </w:tc>
        <w:tc>
          <w:tcPr>
            <w:tcW w:w="1041" w:type="dxa"/>
            <w:vMerge w:val="restart"/>
            <w:shd w:val="clear" w:color="auto" w:fill="auto"/>
            <w:noWrap/>
            <w:vAlign w:val="bottom"/>
            <w:hideMark/>
          </w:tcPr>
          <w:p w14:paraId="6A348428"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Per cent change</w:t>
            </w:r>
          </w:p>
        </w:tc>
      </w:tr>
      <w:tr w:rsidR="009E3E2D" w:rsidRPr="004E0A87" w14:paraId="2F2F8F43" w14:textId="77777777" w:rsidTr="00DA61D9">
        <w:trPr>
          <w:trHeight w:val="300"/>
        </w:trPr>
        <w:tc>
          <w:tcPr>
            <w:tcW w:w="3360" w:type="dxa"/>
            <w:shd w:val="clear" w:color="auto" w:fill="auto"/>
            <w:noWrap/>
            <w:vAlign w:val="bottom"/>
            <w:hideMark/>
          </w:tcPr>
          <w:p w14:paraId="62C15E06"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 Year</w:t>
            </w:r>
          </w:p>
        </w:tc>
        <w:tc>
          <w:tcPr>
            <w:tcW w:w="734" w:type="dxa"/>
            <w:shd w:val="clear" w:color="auto" w:fill="auto"/>
            <w:noWrap/>
            <w:vAlign w:val="bottom"/>
            <w:hideMark/>
          </w:tcPr>
          <w:p w14:paraId="2F410830"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2005</w:t>
            </w:r>
          </w:p>
        </w:tc>
        <w:tc>
          <w:tcPr>
            <w:tcW w:w="1186" w:type="dxa"/>
            <w:shd w:val="clear" w:color="auto" w:fill="auto"/>
            <w:noWrap/>
            <w:vAlign w:val="bottom"/>
            <w:hideMark/>
          </w:tcPr>
          <w:p w14:paraId="6CE3E483"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2016</w:t>
            </w:r>
          </w:p>
        </w:tc>
        <w:tc>
          <w:tcPr>
            <w:tcW w:w="960" w:type="dxa"/>
            <w:vMerge/>
            <w:shd w:val="clear" w:color="auto" w:fill="auto"/>
            <w:noWrap/>
            <w:vAlign w:val="bottom"/>
            <w:hideMark/>
          </w:tcPr>
          <w:p w14:paraId="7DC275F0" w14:textId="77777777" w:rsidR="009E3E2D" w:rsidRPr="004E0A87" w:rsidRDefault="009E3E2D" w:rsidP="00DA61D9">
            <w:pPr>
              <w:tabs>
                <w:tab w:val="center" w:pos="4513"/>
                <w:tab w:val="right" w:pos="9026"/>
              </w:tabs>
              <w:spacing w:after="0" w:line="240" w:lineRule="auto"/>
              <w:jc w:val="both"/>
              <w:rPr>
                <w:rFonts w:ascii="Times New Roman" w:eastAsia="Times New Roman" w:hAnsi="Times New Roman" w:cs="Times New Roman"/>
                <w:b/>
                <w:sz w:val="20"/>
              </w:rPr>
            </w:pPr>
          </w:p>
        </w:tc>
        <w:tc>
          <w:tcPr>
            <w:tcW w:w="960" w:type="dxa"/>
            <w:shd w:val="clear" w:color="auto" w:fill="auto"/>
            <w:noWrap/>
            <w:vAlign w:val="bottom"/>
            <w:hideMark/>
          </w:tcPr>
          <w:p w14:paraId="28337E3C"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2005</w:t>
            </w:r>
          </w:p>
        </w:tc>
        <w:tc>
          <w:tcPr>
            <w:tcW w:w="960" w:type="dxa"/>
            <w:shd w:val="clear" w:color="auto" w:fill="auto"/>
            <w:noWrap/>
            <w:vAlign w:val="bottom"/>
            <w:hideMark/>
          </w:tcPr>
          <w:p w14:paraId="5A7E9BFC" w14:textId="77777777" w:rsidR="009E3E2D" w:rsidRPr="004E0A87" w:rsidRDefault="009E3E2D" w:rsidP="00DA61D9">
            <w:pPr>
              <w:spacing w:after="0" w:line="240" w:lineRule="auto"/>
              <w:jc w:val="both"/>
              <w:rPr>
                <w:rFonts w:ascii="Times New Roman" w:eastAsia="Times New Roman" w:hAnsi="Times New Roman" w:cs="Times New Roman"/>
                <w:b/>
                <w:sz w:val="20"/>
              </w:rPr>
            </w:pPr>
            <w:r w:rsidRPr="004E0A87">
              <w:rPr>
                <w:rFonts w:ascii="Times New Roman" w:eastAsia="Times New Roman" w:hAnsi="Times New Roman" w:cs="Times New Roman"/>
                <w:b/>
                <w:sz w:val="20"/>
              </w:rPr>
              <w:t>2016</w:t>
            </w:r>
          </w:p>
        </w:tc>
        <w:tc>
          <w:tcPr>
            <w:tcW w:w="1041" w:type="dxa"/>
            <w:vMerge/>
            <w:shd w:val="clear" w:color="auto" w:fill="auto"/>
            <w:noWrap/>
            <w:vAlign w:val="bottom"/>
            <w:hideMark/>
          </w:tcPr>
          <w:p w14:paraId="46330ABB" w14:textId="77777777" w:rsidR="009E3E2D" w:rsidRPr="004E0A87" w:rsidRDefault="009E3E2D" w:rsidP="00DA61D9">
            <w:pPr>
              <w:tabs>
                <w:tab w:val="center" w:pos="4513"/>
                <w:tab w:val="right" w:pos="9026"/>
              </w:tabs>
              <w:spacing w:after="0" w:line="240" w:lineRule="auto"/>
              <w:jc w:val="both"/>
              <w:rPr>
                <w:rFonts w:ascii="Times New Roman" w:eastAsia="Times New Roman" w:hAnsi="Times New Roman" w:cs="Times New Roman"/>
                <w:b/>
                <w:sz w:val="20"/>
              </w:rPr>
            </w:pPr>
          </w:p>
        </w:tc>
      </w:tr>
      <w:tr w:rsidR="009E3E2D" w:rsidRPr="004E0A87" w14:paraId="6CDE55C2" w14:textId="77777777" w:rsidTr="00DA61D9">
        <w:trPr>
          <w:trHeight w:val="300"/>
        </w:trPr>
        <w:tc>
          <w:tcPr>
            <w:tcW w:w="3360" w:type="dxa"/>
            <w:shd w:val="clear" w:color="auto" w:fill="auto"/>
            <w:noWrap/>
            <w:vAlign w:val="bottom"/>
            <w:hideMark/>
          </w:tcPr>
          <w:p w14:paraId="4E97C353"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Health worker-vacant (at SC &amp; PHC)</w:t>
            </w:r>
          </w:p>
        </w:tc>
        <w:tc>
          <w:tcPr>
            <w:tcW w:w="734" w:type="dxa"/>
            <w:shd w:val="clear" w:color="000000" w:fill="FFFFFF"/>
            <w:noWrap/>
            <w:vAlign w:val="bottom"/>
            <w:hideMark/>
          </w:tcPr>
          <w:p w14:paraId="2F2D13A8"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6,640</w:t>
            </w:r>
          </w:p>
        </w:tc>
        <w:tc>
          <w:tcPr>
            <w:tcW w:w="1186" w:type="dxa"/>
            <w:shd w:val="clear" w:color="000000" w:fill="FFFFFF"/>
            <w:noWrap/>
            <w:vAlign w:val="bottom"/>
            <w:hideMark/>
          </w:tcPr>
          <w:p w14:paraId="6F57D8F6"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28,255</w:t>
            </w:r>
          </w:p>
        </w:tc>
        <w:tc>
          <w:tcPr>
            <w:tcW w:w="960" w:type="dxa"/>
            <w:shd w:val="clear" w:color="000000" w:fill="FFFFFF"/>
            <w:noWrap/>
            <w:vAlign w:val="center"/>
            <w:hideMark/>
          </w:tcPr>
          <w:p w14:paraId="182B59C5"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326</w:t>
            </w:r>
          </w:p>
        </w:tc>
        <w:tc>
          <w:tcPr>
            <w:tcW w:w="960" w:type="dxa"/>
            <w:shd w:val="clear" w:color="000000" w:fill="FFFFFF"/>
            <w:noWrap/>
            <w:vAlign w:val="bottom"/>
            <w:hideMark/>
          </w:tcPr>
          <w:p w14:paraId="521F8C8B"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1,286</w:t>
            </w:r>
          </w:p>
        </w:tc>
        <w:tc>
          <w:tcPr>
            <w:tcW w:w="960" w:type="dxa"/>
            <w:shd w:val="clear" w:color="000000" w:fill="FFFFFF"/>
            <w:noWrap/>
            <w:vAlign w:val="center"/>
            <w:hideMark/>
          </w:tcPr>
          <w:p w14:paraId="1F5F9042"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2,005</w:t>
            </w:r>
          </w:p>
        </w:tc>
        <w:tc>
          <w:tcPr>
            <w:tcW w:w="1041" w:type="dxa"/>
            <w:shd w:val="clear" w:color="auto" w:fill="auto"/>
            <w:noWrap/>
            <w:vAlign w:val="bottom"/>
            <w:hideMark/>
          </w:tcPr>
          <w:p w14:paraId="302DECB3"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56</w:t>
            </w:r>
          </w:p>
        </w:tc>
      </w:tr>
      <w:tr w:rsidR="009E3E2D" w:rsidRPr="004E0A87" w14:paraId="1C1FE1C1" w14:textId="77777777" w:rsidTr="00DA61D9">
        <w:trPr>
          <w:trHeight w:val="300"/>
        </w:trPr>
        <w:tc>
          <w:tcPr>
            <w:tcW w:w="3360" w:type="dxa"/>
            <w:shd w:val="clear" w:color="auto" w:fill="auto"/>
            <w:noWrap/>
            <w:vAlign w:val="bottom"/>
            <w:hideMark/>
          </w:tcPr>
          <w:p w14:paraId="288CDF4D"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Doctor-vacant  (at PHC)</w:t>
            </w:r>
          </w:p>
        </w:tc>
        <w:tc>
          <w:tcPr>
            <w:tcW w:w="734" w:type="dxa"/>
            <w:shd w:val="clear" w:color="000000" w:fill="FFFFFF"/>
            <w:noWrap/>
            <w:vAlign w:val="bottom"/>
            <w:hideMark/>
          </w:tcPr>
          <w:p w14:paraId="3F5F4F22"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4,282</w:t>
            </w:r>
          </w:p>
        </w:tc>
        <w:tc>
          <w:tcPr>
            <w:tcW w:w="1186" w:type="dxa"/>
            <w:shd w:val="clear" w:color="000000" w:fill="FFFFFF"/>
            <w:vAlign w:val="bottom"/>
            <w:hideMark/>
          </w:tcPr>
          <w:p w14:paraId="466BB41A"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8,774</w:t>
            </w:r>
          </w:p>
        </w:tc>
        <w:tc>
          <w:tcPr>
            <w:tcW w:w="960" w:type="dxa"/>
            <w:shd w:val="clear" w:color="000000" w:fill="FFFFFF"/>
            <w:noWrap/>
            <w:vAlign w:val="center"/>
            <w:hideMark/>
          </w:tcPr>
          <w:p w14:paraId="2CE920BD"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105</w:t>
            </w:r>
          </w:p>
        </w:tc>
        <w:tc>
          <w:tcPr>
            <w:tcW w:w="960" w:type="dxa"/>
            <w:shd w:val="clear" w:color="000000" w:fill="FFFFFF"/>
            <w:vAlign w:val="bottom"/>
            <w:hideMark/>
          </w:tcPr>
          <w:p w14:paraId="0699BD98"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241</w:t>
            </w:r>
          </w:p>
        </w:tc>
        <w:tc>
          <w:tcPr>
            <w:tcW w:w="960" w:type="dxa"/>
            <w:shd w:val="clear" w:color="000000" w:fill="FFFFFF"/>
            <w:noWrap/>
            <w:vAlign w:val="center"/>
            <w:hideMark/>
          </w:tcPr>
          <w:p w14:paraId="530B15E8"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603</w:t>
            </w:r>
          </w:p>
        </w:tc>
        <w:tc>
          <w:tcPr>
            <w:tcW w:w="1041" w:type="dxa"/>
            <w:shd w:val="clear" w:color="auto" w:fill="auto"/>
            <w:noWrap/>
            <w:vAlign w:val="bottom"/>
            <w:hideMark/>
          </w:tcPr>
          <w:p w14:paraId="6B544D21"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150</w:t>
            </w:r>
          </w:p>
        </w:tc>
      </w:tr>
      <w:tr w:rsidR="009E3E2D" w:rsidRPr="004E0A87" w14:paraId="0CEE98A4" w14:textId="77777777" w:rsidTr="00DA61D9">
        <w:trPr>
          <w:trHeight w:val="300"/>
        </w:trPr>
        <w:tc>
          <w:tcPr>
            <w:tcW w:w="3360" w:type="dxa"/>
            <w:shd w:val="clear" w:color="auto" w:fill="auto"/>
            <w:noWrap/>
            <w:vAlign w:val="bottom"/>
            <w:hideMark/>
          </w:tcPr>
          <w:p w14:paraId="0E2458D9"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Specialists-vacant (at CHC)</w:t>
            </w:r>
          </w:p>
        </w:tc>
        <w:tc>
          <w:tcPr>
            <w:tcW w:w="734" w:type="dxa"/>
            <w:shd w:val="clear" w:color="000000" w:fill="FFFFFF"/>
            <w:noWrap/>
            <w:vAlign w:val="bottom"/>
            <w:hideMark/>
          </w:tcPr>
          <w:p w14:paraId="237124FF"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3,538</w:t>
            </w:r>
          </w:p>
        </w:tc>
        <w:tc>
          <w:tcPr>
            <w:tcW w:w="1186" w:type="dxa"/>
            <w:shd w:val="clear" w:color="000000" w:fill="FFFFFF"/>
            <w:noWrap/>
            <w:vAlign w:val="bottom"/>
            <w:hideMark/>
          </w:tcPr>
          <w:p w14:paraId="46A50BE6"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7,359</w:t>
            </w:r>
          </w:p>
        </w:tc>
        <w:tc>
          <w:tcPr>
            <w:tcW w:w="960" w:type="dxa"/>
            <w:shd w:val="clear" w:color="000000" w:fill="FFFFFF"/>
            <w:noWrap/>
            <w:vAlign w:val="center"/>
            <w:hideMark/>
          </w:tcPr>
          <w:p w14:paraId="44C65869"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108</w:t>
            </w:r>
          </w:p>
        </w:tc>
        <w:tc>
          <w:tcPr>
            <w:tcW w:w="960" w:type="dxa"/>
            <w:shd w:val="clear" w:color="000000" w:fill="FFFFFF"/>
            <w:vAlign w:val="bottom"/>
            <w:hideMark/>
          </w:tcPr>
          <w:p w14:paraId="083A9687"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177</w:t>
            </w:r>
          </w:p>
        </w:tc>
        <w:tc>
          <w:tcPr>
            <w:tcW w:w="960" w:type="dxa"/>
            <w:shd w:val="clear" w:color="000000" w:fill="FFFFFF"/>
            <w:noWrap/>
            <w:vAlign w:val="center"/>
            <w:hideMark/>
          </w:tcPr>
          <w:p w14:paraId="4AAD7F7A"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544</w:t>
            </w:r>
          </w:p>
        </w:tc>
        <w:tc>
          <w:tcPr>
            <w:tcW w:w="1041" w:type="dxa"/>
            <w:shd w:val="clear" w:color="auto" w:fill="auto"/>
            <w:noWrap/>
            <w:vAlign w:val="bottom"/>
            <w:hideMark/>
          </w:tcPr>
          <w:p w14:paraId="7D003B44"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207</w:t>
            </w:r>
          </w:p>
        </w:tc>
      </w:tr>
      <w:tr w:rsidR="009E3E2D" w:rsidRPr="004E0A87" w14:paraId="5B7E02F1" w14:textId="77777777" w:rsidTr="00DA61D9">
        <w:trPr>
          <w:trHeight w:val="315"/>
        </w:trPr>
        <w:tc>
          <w:tcPr>
            <w:tcW w:w="3360" w:type="dxa"/>
            <w:shd w:val="clear" w:color="auto" w:fill="auto"/>
            <w:noWrap/>
            <w:vAlign w:val="bottom"/>
            <w:hideMark/>
          </w:tcPr>
          <w:p w14:paraId="38628580"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Radiographers- vacant(at CHC)</w:t>
            </w:r>
          </w:p>
        </w:tc>
        <w:tc>
          <w:tcPr>
            <w:tcW w:w="734" w:type="dxa"/>
            <w:shd w:val="clear" w:color="000000" w:fill="FFFFFF"/>
            <w:noWrap/>
            <w:vAlign w:val="bottom"/>
            <w:hideMark/>
          </w:tcPr>
          <w:p w14:paraId="36A842A3"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332</w:t>
            </w:r>
          </w:p>
        </w:tc>
        <w:tc>
          <w:tcPr>
            <w:tcW w:w="1186" w:type="dxa"/>
            <w:shd w:val="clear" w:color="000000" w:fill="FFFFFF"/>
            <w:noWrap/>
            <w:vAlign w:val="bottom"/>
            <w:hideMark/>
          </w:tcPr>
          <w:p w14:paraId="70113776"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1,955</w:t>
            </w:r>
          </w:p>
        </w:tc>
        <w:tc>
          <w:tcPr>
            <w:tcW w:w="960" w:type="dxa"/>
            <w:shd w:val="clear" w:color="000000" w:fill="FFFFFF"/>
            <w:noWrap/>
            <w:vAlign w:val="center"/>
            <w:hideMark/>
          </w:tcPr>
          <w:p w14:paraId="5F89984F"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489</w:t>
            </w:r>
          </w:p>
        </w:tc>
        <w:tc>
          <w:tcPr>
            <w:tcW w:w="960" w:type="dxa"/>
            <w:shd w:val="clear" w:color="000000" w:fill="FFFFFF"/>
            <w:vAlign w:val="bottom"/>
            <w:hideMark/>
          </w:tcPr>
          <w:p w14:paraId="3CA504DD"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9</w:t>
            </w:r>
          </w:p>
        </w:tc>
        <w:tc>
          <w:tcPr>
            <w:tcW w:w="960" w:type="dxa"/>
            <w:shd w:val="clear" w:color="000000" w:fill="FFFFFF"/>
            <w:noWrap/>
            <w:vAlign w:val="center"/>
            <w:hideMark/>
          </w:tcPr>
          <w:p w14:paraId="21B856EC"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41</w:t>
            </w:r>
          </w:p>
        </w:tc>
        <w:tc>
          <w:tcPr>
            <w:tcW w:w="1041" w:type="dxa"/>
            <w:shd w:val="clear" w:color="auto" w:fill="auto"/>
            <w:noWrap/>
            <w:vAlign w:val="bottom"/>
            <w:hideMark/>
          </w:tcPr>
          <w:p w14:paraId="37EB5DE6"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356</w:t>
            </w:r>
          </w:p>
        </w:tc>
      </w:tr>
      <w:tr w:rsidR="009E3E2D" w:rsidRPr="004E0A87" w14:paraId="6B6D091D" w14:textId="77777777" w:rsidTr="00DA61D9">
        <w:trPr>
          <w:trHeight w:val="315"/>
        </w:trPr>
        <w:tc>
          <w:tcPr>
            <w:tcW w:w="3360" w:type="dxa"/>
            <w:shd w:val="clear" w:color="auto" w:fill="auto"/>
            <w:noWrap/>
            <w:vAlign w:val="bottom"/>
            <w:hideMark/>
          </w:tcPr>
          <w:p w14:paraId="0C43AED9"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Pharmacists-vacant (PHC &amp;CHC)</w:t>
            </w:r>
          </w:p>
        </w:tc>
        <w:tc>
          <w:tcPr>
            <w:tcW w:w="734" w:type="dxa"/>
            <w:shd w:val="clear" w:color="000000" w:fill="FFFFFF"/>
            <w:noWrap/>
            <w:vAlign w:val="bottom"/>
            <w:hideMark/>
          </w:tcPr>
          <w:p w14:paraId="1B975F66"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3,380</w:t>
            </w:r>
          </w:p>
        </w:tc>
        <w:tc>
          <w:tcPr>
            <w:tcW w:w="1186" w:type="dxa"/>
            <w:shd w:val="clear" w:color="000000" w:fill="FFFFFF"/>
            <w:noWrap/>
            <w:vAlign w:val="bottom"/>
            <w:hideMark/>
          </w:tcPr>
          <w:p w14:paraId="1933981C"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4,884</w:t>
            </w:r>
          </w:p>
        </w:tc>
        <w:tc>
          <w:tcPr>
            <w:tcW w:w="960" w:type="dxa"/>
            <w:shd w:val="clear" w:color="000000" w:fill="FFFFFF"/>
            <w:noWrap/>
            <w:vAlign w:val="center"/>
            <w:hideMark/>
          </w:tcPr>
          <w:p w14:paraId="6B5F2BA8"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44</w:t>
            </w:r>
          </w:p>
        </w:tc>
        <w:tc>
          <w:tcPr>
            <w:tcW w:w="960" w:type="dxa"/>
            <w:shd w:val="clear" w:color="000000" w:fill="FFFFFF"/>
            <w:vAlign w:val="bottom"/>
            <w:hideMark/>
          </w:tcPr>
          <w:p w14:paraId="3D1AC2CB"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207</w:t>
            </w:r>
          </w:p>
        </w:tc>
        <w:tc>
          <w:tcPr>
            <w:tcW w:w="960" w:type="dxa"/>
            <w:shd w:val="clear" w:color="000000" w:fill="FFFFFF"/>
            <w:noWrap/>
            <w:vAlign w:val="center"/>
            <w:hideMark/>
          </w:tcPr>
          <w:p w14:paraId="46AFBBD7"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233</w:t>
            </w:r>
          </w:p>
        </w:tc>
        <w:tc>
          <w:tcPr>
            <w:tcW w:w="1041" w:type="dxa"/>
            <w:shd w:val="clear" w:color="auto" w:fill="auto"/>
            <w:noWrap/>
            <w:vAlign w:val="bottom"/>
            <w:hideMark/>
          </w:tcPr>
          <w:p w14:paraId="5EC5F5A1"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13</w:t>
            </w:r>
          </w:p>
        </w:tc>
      </w:tr>
      <w:tr w:rsidR="009E3E2D" w:rsidRPr="004E0A87" w14:paraId="009CDF0F" w14:textId="77777777" w:rsidTr="00DA61D9">
        <w:trPr>
          <w:trHeight w:val="300"/>
        </w:trPr>
        <w:tc>
          <w:tcPr>
            <w:tcW w:w="3360" w:type="dxa"/>
            <w:shd w:val="clear" w:color="auto" w:fill="auto"/>
            <w:noWrap/>
            <w:vAlign w:val="bottom"/>
            <w:hideMark/>
          </w:tcPr>
          <w:p w14:paraId="51037F64"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Lab Tech- vacant (at PHC &amp; CHC)</w:t>
            </w:r>
          </w:p>
        </w:tc>
        <w:tc>
          <w:tcPr>
            <w:tcW w:w="734" w:type="dxa"/>
            <w:shd w:val="clear" w:color="000000" w:fill="FFFFFF"/>
            <w:noWrap/>
            <w:vAlign w:val="bottom"/>
            <w:hideMark/>
          </w:tcPr>
          <w:p w14:paraId="0E3B01B6"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2,287</w:t>
            </w:r>
          </w:p>
        </w:tc>
        <w:tc>
          <w:tcPr>
            <w:tcW w:w="1186" w:type="dxa"/>
            <w:shd w:val="clear" w:color="000000" w:fill="FFFFFF"/>
            <w:noWrap/>
            <w:vAlign w:val="bottom"/>
            <w:hideMark/>
          </w:tcPr>
          <w:p w14:paraId="08BD698E"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6,615</w:t>
            </w:r>
          </w:p>
        </w:tc>
        <w:tc>
          <w:tcPr>
            <w:tcW w:w="960" w:type="dxa"/>
            <w:shd w:val="clear" w:color="000000" w:fill="FFFFFF"/>
            <w:noWrap/>
            <w:vAlign w:val="center"/>
            <w:hideMark/>
          </w:tcPr>
          <w:p w14:paraId="6587162B"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189</w:t>
            </w:r>
          </w:p>
        </w:tc>
        <w:tc>
          <w:tcPr>
            <w:tcW w:w="960" w:type="dxa"/>
            <w:shd w:val="clear" w:color="000000" w:fill="FFFFFF"/>
            <w:vAlign w:val="bottom"/>
            <w:hideMark/>
          </w:tcPr>
          <w:p w14:paraId="0A6A688F"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86</w:t>
            </w:r>
          </w:p>
        </w:tc>
        <w:tc>
          <w:tcPr>
            <w:tcW w:w="960" w:type="dxa"/>
            <w:shd w:val="clear" w:color="000000" w:fill="FFFFFF"/>
            <w:noWrap/>
            <w:vAlign w:val="center"/>
            <w:hideMark/>
          </w:tcPr>
          <w:p w14:paraId="2F39EFDF"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 xml:space="preserve">   639</w:t>
            </w:r>
          </w:p>
        </w:tc>
        <w:tc>
          <w:tcPr>
            <w:tcW w:w="1041" w:type="dxa"/>
            <w:shd w:val="clear" w:color="auto" w:fill="auto"/>
            <w:noWrap/>
            <w:vAlign w:val="bottom"/>
            <w:hideMark/>
          </w:tcPr>
          <w:p w14:paraId="5CB40125"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643</w:t>
            </w:r>
          </w:p>
        </w:tc>
      </w:tr>
      <w:tr w:rsidR="009E3E2D" w:rsidRPr="004E0A87" w14:paraId="4F8FEFE5" w14:textId="77777777" w:rsidTr="00DA61D9">
        <w:trPr>
          <w:trHeight w:val="300"/>
        </w:trPr>
        <w:tc>
          <w:tcPr>
            <w:tcW w:w="3360" w:type="dxa"/>
            <w:shd w:val="clear" w:color="auto" w:fill="auto"/>
            <w:noWrap/>
            <w:vAlign w:val="bottom"/>
            <w:hideMark/>
          </w:tcPr>
          <w:p w14:paraId="1D25E42B"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Nursing staff- vacant (at PHC &amp; CHC)</w:t>
            </w:r>
          </w:p>
        </w:tc>
        <w:tc>
          <w:tcPr>
            <w:tcW w:w="734" w:type="dxa"/>
            <w:shd w:val="clear" w:color="000000" w:fill="FFFFFF"/>
            <w:noWrap/>
            <w:vAlign w:val="bottom"/>
            <w:hideMark/>
          </w:tcPr>
          <w:p w14:paraId="51AF156C"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5,280</w:t>
            </w:r>
          </w:p>
        </w:tc>
        <w:tc>
          <w:tcPr>
            <w:tcW w:w="1186" w:type="dxa"/>
            <w:shd w:val="clear" w:color="000000" w:fill="FFFFFF"/>
            <w:noWrap/>
            <w:vAlign w:val="bottom"/>
            <w:hideMark/>
          </w:tcPr>
          <w:p w14:paraId="44D5A05F"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12,265</w:t>
            </w:r>
          </w:p>
        </w:tc>
        <w:tc>
          <w:tcPr>
            <w:tcW w:w="960" w:type="dxa"/>
            <w:shd w:val="clear" w:color="000000" w:fill="FFFFFF"/>
            <w:noWrap/>
            <w:vAlign w:val="center"/>
            <w:hideMark/>
          </w:tcPr>
          <w:p w14:paraId="52762D5C"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132</w:t>
            </w:r>
          </w:p>
        </w:tc>
        <w:tc>
          <w:tcPr>
            <w:tcW w:w="960" w:type="dxa"/>
            <w:shd w:val="clear" w:color="000000" w:fill="FFFFFF"/>
            <w:vAlign w:val="bottom"/>
            <w:hideMark/>
          </w:tcPr>
          <w:p w14:paraId="1AB6FBE4"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422</w:t>
            </w:r>
          </w:p>
        </w:tc>
        <w:tc>
          <w:tcPr>
            <w:tcW w:w="960" w:type="dxa"/>
            <w:shd w:val="clear" w:color="000000" w:fill="FFFFFF"/>
            <w:noWrap/>
            <w:vAlign w:val="center"/>
            <w:hideMark/>
          </w:tcPr>
          <w:p w14:paraId="78EA08A8"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2,274</w:t>
            </w:r>
          </w:p>
        </w:tc>
        <w:tc>
          <w:tcPr>
            <w:tcW w:w="1041" w:type="dxa"/>
            <w:shd w:val="clear" w:color="auto" w:fill="auto"/>
            <w:noWrap/>
            <w:vAlign w:val="bottom"/>
            <w:hideMark/>
          </w:tcPr>
          <w:p w14:paraId="455B0307" w14:textId="77777777" w:rsidR="009E3E2D" w:rsidRPr="004E0A87" w:rsidRDefault="009E3E2D" w:rsidP="00DA61D9">
            <w:pPr>
              <w:spacing w:after="0" w:line="240" w:lineRule="auto"/>
              <w:jc w:val="both"/>
              <w:rPr>
                <w:rFonts w:ascii="Times New Roman" w:eastAsia="Times New Roman" w:hAnsi="Times New Roman" w:cs="Times New Roman"/>
                <w:sz w:val="20"/>
              </w:rPr>
            </w:pPr>
            <w:r w:rsidRPr="004E0A87">
              <w:rPr>
                <w:rFonts w:ascii="Times New Roman" w:eastAsia="Times New Roman" w:hAnsi="Times New Roman" w:cs="Times New Roman"/>
                <w:sz w:val="20"/>
              </w:rPr>
              <w:t>439</w:t>
            </w:r>
          </w:p>
        </w:tc>
      </w:tr>
    </w:tbl>
    <w:p w14:paraId="5FF3018D" w14:textId="77777777" w:rsidR="009E3E2D" w:rsidRPr="004E0A87" w:rsidRDefault="009E3E2D" w:rsidP="009E3E2D">
      <w:pPr>
        <w:spacing w:line="360" w:lineRule="auto"/>
        <w:ind w:firstLine="720"/>
        <w:jc w:val="both"/>
        <w:rPr>
          <w:rFonts w:ascii="Times New Roman" w:hAnsi="Times New Roman" w:cs="Times New Roman"/>
          <w:szCs w:val="24"/>
        </w:rPr>
      </w:pPr>
      <w:r w:rsidRPr="004E0A87">
        <w:rPr>
          <w:rFonts w:ascii="Times New Roman" w:hAnsi="Times New Roman" w:cs="Times New Roman"/>
          <w:szCs w:val="24"/>
        </w:rPr>
        <w:t>Source: NRHM (2015)</w:t>
      </w:r>
    </w:p>
    <w:p w14:paraId="088F6481" w14:textId="0AEDE438"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As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and Sen  point out, “The rate of progress in public health care has been astonishingly slow over the last two decades, even as the growth of GDP in India has been exceptionally high”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w:t>
      </w:r>
      <w:r w:rsidR="002A2E51" w:rsidRPr="004E0A87">
        <w:rPr>
          <w:rFonts w:ascii="Times New Roman" w:hAnsi="Times New Roman" w:cs="Times New Roman"/>
          <w:sz w:val="24"/>
          <w:szCs w:val="24"/>
        </w:rPr>
        <w:t>&amp;</w:t>
      </w:r>
      <w:r w:rsidRPr="004E0A87">
        <w:rPr>
          <w:rFonts w:ascii="Times New Roman" w:hAnsi="Times New Roman" w:cs="Times New Roman"/>
          <w:sz w:val="24"/>
          <w:szCs w:val="24"/>
        </w:rPr>
        <w:t xml:space="preserve"> Sen 2013:4). There is no sign of committed effort towards improving the health delivery system for the part of the government. For example, the launch of the NRHM required a large number of health workers in the country, but publicly available data show an increased the actual vacancy of health workers. In other words, even a decade after the launch of the NRHM program the government could not fill the basic minimum of the health workers required by the program (see table 4.1) </w:t>
      </w:r>
    </w:p>
    <w:p w14:paraId="000F5A05" w14:textId="283922FB"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Cs w:val="24"/>
        </w:rPr>
        <w:t xml:space="preserve"> </w:t>
      </w:r>
      <w:r w:rsidRPr="004E0A87">
        <w:rPr>
          <w:rFonts w:ascii="Times New Roman" w:hAnsi="Times New Roman" w:cs="Times New Roman"/>
          <w:szCs w:val="24"/>
        </w:rPr>
        <w:tab/>
      </w:r>
      <w:r w:rsidRPr="004E0A87">
        <w:rPr>
          <w:rFonts w:ascii="Times New Roman" w:hAnsi="Times New Roman" w:cs="Times New Roman"/>
          <w:sz w:val="24"/>
          <w:szCs w:val="24"/>
        </w:rPr>
        <w:t>The poor of India must choose something from the so-called “free market” according to the particular persons’ affordability to pay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w:t>
      </w:r>
      <w:r w:rsidR="002A2E51" w:rsidRPr="004E0A87">
        <w:rPr>
          <w:rFonts w:ascii="Times New Roman" w:hAnsi="Times New Roman" w:cs="Times New Roman"/>
          <w:sz w:val="24"/>
          <w:szCs w:val="24"/>
        </w:rPr>
        <w:t>&amp;</w:t>
      </w:r>
      <w:r w:rsidRPr="004E0A87">
        <w:rPr>
          <w:rFonts w:ascii="Times New Roman" w:hAnsi="Times New Roman" w:cs="Times New Roman"/>
          <w:sz w:val="24"/>
          <w:szCs w:val="24"/>
        </w:rPr>
        <w:t xml:space="preserve"> Sen 2013). In order to give some relief to </w:t>
      </w:r>
      <w:r w:rsidRPr="004E0A87">
        <w:rPr>
          <w:rFonts w:ascii="Times New Roman" w:hAnsi="Times New Roman" w:cs="Times New Roman"/>
          <w:sz w:val="24"/>
          <w:szCs w:val="24"/>
        </w:rPr>
        <w:lastRenderedPageBreak/>
        <w:t>the 69 million</w:t>
      </w:r>
      <w:r w:rsidRPr="004E0A87">
        <w:rPr>
          <w:rStyle w:val="FootnoteReference"/>
          <w:rFonts w:ascii="Times New Roman" w:hAnsi="Times New Roman" w:cs="Times New Roman"/>
          <w:sz w:val="24"/>
          <w:szCs w:val="24"/>
        </w:rPr>
        <w:footnoteReference w:id="18"/>
      </w:r>
      <w:r w:rsidRPr="004E0A87">
        <w:rPr>
          <w:rFonts w:ascii="Times New Roman" w:hAnsi="Times New Roman" w:cs="Times New Roman"/>
          <w:sz w:val="24"/>
          <w:szCs w:val="24"/>
        </w:rPr>
        <w:t xml:space="preserve"> who are counted as living </w:t>
      </w:r>
      <w:r w:rsidRPr="004E0A87">
        <w:rPr>
          <w:rFonts w:ascii="Times New Roman" w:hAnsi="Times New Roman" w:cs="Times New Roman"/>
          <w:i/>
          <w:sz w:val="24"/>
          <w:szCs w:val="24"/>
        </w:rPr>
        <w:t xml:space="preserve">below poverty line </w:t>
      </w:r>
      <w:r w:rsidRPr="004E0A87">
        <w:rPr>
          <w:rFonts w:ascii="Times New Roman" w:hAnsi="Times New Roman" w:cs="Times New Roman"/>
          <w:sz w:val="24"/>
          <w:szCs w:val="24"/>
        </w:rPr>
        <w:t xml:space="preserve">(BPL), the Central Government of India launched in 2008 a program of health insurance, named the </w:t>
      </w:r>
      <w:proofErr w:type="spellStart"/>
      <w:r w:rsidRPr="004E0A87">
        <w:rPr>
          <w:rFonts w:ascii="Times New Roman" w:hAnsi="Times New Roman" w:cs="Times New Roman"/>
          <w:sz w:val="24"/>
          <w:szCs w:val="24"/>
        </w:rPr>
        <w:t>Rashtriya</w:t>
      </w:r>
      <w:proofErr w:type="spellEnd"/>
      <w:r w:rsidR="002A2E51"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Swasthya</w:t>
      </w:r>
      <w:proofErr w:type="spellEnd"/>
      <w:r w:rsidR="002A2E51"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Bima</w:t>
      </w:r>
      <w:proofErr w:type="spellEnd"/>
      <w:r w:rsidR="002A2E51"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Yojana</w:t>
      </w:r>
      <w:proofErr w:type="spellEnd"/>
      <w:r w:rsidRPr="004E0A87">
        <w:rPr>
          <w:rFonts w:ascii="Times New Roman" w:hAnsi="Times New Roman" w:cs="Times New Roman"/>
          <w:sz w:val="24"/>
          <w:szCs w:val="24"/>
        </w:rPr>
        <w:t xml:space="preserve"> (RSBY) – literally the “National Health Insurance Scheme.” The RSBY entitles the BPL families, enrolled with private health insurance companies, to hospitalized care up to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30,000 (</w:t>
      </w:r>
      <w:r w:rsidR="002A2E51" w:rsidRPr="004E0A87">
        <w:rPr>
          <w:rFonts w:ascii="Times New Roman" w:hAnsi="Times New Roman" w:cs="Times New Roman"/>
          <w:sz w:val="24"/>
          <w:szCs w:val="24"/>
        </w:rPr>
        <w:t xml:space="preserve">less than </w:t>
      </w:r>
      <w:r w:rsidRPr="004E0A87">
        <w:rPr>
          <w:rFonts w:ascii="Times New Roman" w:hAnsi="Times New Roman" w:cs="Times New Roman"/>
          <w:sz w:val="24"/>
          <w:szCs w:val="24"/>
        </w:rPr>
        <w:t xml:space="preserve">$500) in an institution of their choice, to be selected from a list of accredited hospitals and health </w:t>
      </w:r>
      <w:r w:rsidR="002A2E51" w:rsidRPr="004E0A87">
        <w:rPr>
          <w:rFonts w:ascii="Times New Roman" w:hAnsi="Times New Roman" w:cs="Times New Roman"/>
          <w:sz w:val="24"/>
          <w:szCs w:val="24"/>
        </w:rPr>
        <w:t>centers</w:t>
      </w:r>
      <w:r w:rsidRPr="004E0A87">
        <w:rPr>
          <w:rFonts w:ascii="Times New Roman" w:hAnsi="Times New Roman" w:cs="Times New Roman"/>
          <w:sz w:val="24"/>
          <w:szCs w:val="24"/>
        </w:rPr>
        <w:t xml:space="preserve"> (RSBY, 2011). In the budget speech 2016-17 at the Indian Parliament, the Finance Minister of the Government of India announced an increase the amount of coverage to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100,000 ($1,492</w:t>
      </w:r>
      <w:r w:rsidR="002A2E51" w:rsidRPr="004E0A87">
        <w:rPr>
          <w:rFonts w:ascii="Times New Roman" w:hAnsi="Times New Roman" w:cs="Times New Roman"/>
          <w:sz w:val="24"/>
          <w:szCs w:val="24"/>
        </w:rPr>
        <w:t>, approx.</w:t>
      </w:r>
      <w:r w:rsidRPr="004E0A87">
        <w:rPr>
          <w:rFonts w:ascii="Times New Roman" w:hAnsi="Times New Roman" w:cs="Times New Roman"/>
          <w:sz w:val="24"/>
          <w:szCs w:val="24"/>
        </w:rPr>
        <w:t>), but the announcement remained only on paper (</w:t>
      </w:r>
      <w:proofErr w:type="spellStart"/>
      <w:r w:rsidRPr="004E0A87">
        <w:rPr>
          <w:rFonts w:ascii="Times New Roman" w:hAnsi="Times New Roman" w:cs="Times New Roman"/>
          <w:sz w:val="24"/>
          <w:szCs w:val="24"/>
        </w:rPr>
        <w:t>GoI</w:t>
      </w:r>
      <w:proofErr w:type="spellEnd"/>
      <w:r w:rsidRPr="004E0A87">
        <w:rPr>
          <w:rFonts w:ascii="Times New Roman" w:hAnsi="Times New Roman" w:cs="Times New Roman"/>
          <w:sz w:val="24"/>
          <w:szCs w:val="24"/>
        </w:rPr>
        <w:t xml:space="preserve">- </w:t>
      </w:r>
      <w:proofErr w:type="spellStart"/>
      <w:r w:rsidR="002A2E51" w:rsidRPr="004E0A87">
        <w:rPr>
          <w:rFonts w:ascii="Times New Roman" w:hAnsi="Times New Roman" w:cs="Times New Roman"/>
          <w:sz w:val="24"/>
          <w:szCs w:val="24"/>
        </w:rPr>
        <w:t>MoF</w:t>
      </w:r>
      <w:proofErr w:type="spellEnd"/>
      <w:r w:rsidRPr="004E0A87">
        <w:rPr>
          <w:rFonts w:ascii="Times New Roman" w:hAnsi="Times New Roman" w:cs="Times New Roman"/>
          <w:sz w:val="24"/>
          <w:szCs w:val="24"/>
        </w:rPr>
        <w:t xml:space="preserve">, 2016). The coverage of the program, or what one study calls “conversion ratio” (RSBY, 2011), is a little above 50 percent: of a total 69 million families recorded as BPL, 37 million have been enrolled in RSBY (RSBY, 2015).  A number of studies have been conducted since the launch of the RSBY, and the findings, in line with Indian diversity, vary widely. While some studies found the program to be very effective for solving the health problems of the poor to a great extent, (Fan 2013, GTZ and Prognosis, 2012) others feared that the RSBY would add to the health burden of the country (Karan </w:t>
      </w:r>
      <w:r w:rsidR="002A2E51" w:rsidRPr="004E0A87">
        <w:rPr>
          <w:rFonts w:ascii="Times New Roman" w:hAnsi="Times New Roman" w:cs="Times New Roman"/>
          <w:sz w:val="24"/>
          <w:szCs w:val="24"/>
        </w:rPr>
        <w:t>&amp;</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Selvaraj</w:t>
      </w:r>
      <w:proofErr w:type="spellEnd"/>
      <w:r w:rsidRPr="004E0A87">
        <w:rPr>
          <w:rFonts w:ascii="Times New Roman" w:hAnsi="Times New Roman" w:cs="Times New Roman"/>
          <w:sz w:val="24"/>
          <w:szCs w:val="24"/>
        </w:rPr>
        <w:t xml:space="preserve"> 2012). Despite wide inter-state </w:t>
      </w:r>
      <w:r w:rsidR="002A2E51" w:rsidRPr="004E0A87">
        <w:rPr>
          <w:rFonts w:ascii="Times New Roman" w:hAnsi="Times New Roman" w:cs="Times New Roman"/>
          <w:sz w:val="24"/>
          <w:szCs w:val="24"/>
        </w:rPr>
        <w:t>and</w:t>
      </w:r>
      <w:r w:rsidRPr="004E0A87">
        <w:rPr>
          <w:rFonts w:ascii="Times New Roman" w:hAnsi="Times New Roman" w:cs="Times New Roman"/>
          <w:sz w:val="24"/>
          <w:szCs w:val="24"/>
        </w:rPr>
        <w:t xml:space="preserve"> intra-state variances, almost all the studies found some common problems related to </w:t>
      </w:r>
      <w:proofErr w:type="spellStart"/>
      <w:r w:rsidRPr="004E0A87">
        <w:rPr>
          <w:rFonts w:ascii="Times New Roman" w:hAnsi="Times New Roman" w:cs="Times New Roman"/>
          <w:sz w:val="24"/>
          <w:szCs w:val="24"/>
        </w:rPr>
        <w:t>implementational</w:t>
      </w:r>
      <w:proofErr w:type="spellEnd"/>
      <w:r w:rsidRPr="004E0A87">
        <w:rPr>
          <w:rFonts w:ascii="Times New Roman" w:hAnsi="Times New Roman" w:cs="Times New Roman"/>
          <w:sz w:val="24"/>
          <w:szCs w:val="24"/>
        </w:rPr>
        <w:t xml:space="preserve"> weaknesses, which may be due primarily to larger policy framework. For example, a RSBY Working Paper found that two third of the total villages studied had no RSBY enrolment at all, (RSBY, 2011); another study found that while 50 percent of the enrolled families actually belonged to non-poor categories, 30 percent of those that actually belonged to BPL groups were not enrolled in the RSBY (Ghosh, 2014). In a recent paper Ghosh and Data Gupta (2017) argue that the RSBY has failed to exert any influence on financial protection. Such problems are related with the indecisive selection procedure of the BPL in the country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w:t>
      </w:r>
      <w:r w:rsidR="002A2E51" w:rsidRPr="004E0A87">
        <w:rPr>
          <w:rFonts w:ascii="Times New Roman" w:hAnsi="Times New Roman" w:cs="Times New Roman"/>
          <w:sz w:val="24"/>
          <w:szCs w:val="24"/>
        </w:rPr>
        <w:t>&amp;</w:t>
      </w:r>
      <w:r w:rsidRPr="004E0A87">
        <w:rPr>
          <w:rFonts w:ascii="Times New Roman" w:hAnsi="Times New Roman" w:cs="Times New Roman"/>
          <w:sz w:val="24"/>
          <w:szCs w:val="24"/>
        </w:rPr>
        <w:t xml:space="preserve"> Sen, 2013).  This apart, the nature of the partnership of the program – government to finance, private companies to insure and third parties (mainly private players) to deliver the hospitalized services – has negatively influenced the service delivery (Kamath et al, 2014).</w:t>
      </w:r>
      <w:r w:rsidR="002A2E51" w:rsidRPr="004E0A87">
        <w:rPr>
          <w:rFonts w:ascii="Times New Roman" w:hAnsi="Times New Roman" w:cs="Times New Roman"/>
          <w:sz w:val="24"/>
          <w:szCs w:val="24"/>
        </w:rPr>
        <w:t xml:space="preserve"> </w:t>
      </w:r>
      <w:r w:rsidR="009C39F2" w:rsidRPr="004E0A87">
        <w:rPr>
          <w:rFonts w:ascii="Times New Roman" w:hAnsi="Times New Roman" w:cs="Times New Roman"/>
          <w:sz w:val="24"/>
          <w:szCs w:val="24"/>
        </w:rPr>
        <w:t xml:space="preserve">Based on analysis of NSSO and other secondary data a </w:t>
      </w:r>
      <w:r w:rsidR="002A2E51" w:rsidRPr="004E0A87">
        <w:rPr>
          <w:rFonts w:ascii="Times New Roman" w:hAnsi="Times New Roman" w:cs="Times New Roman"/>
          <w:sz w:val="24"/>
          <w:szCs w:val="24"/>
        </w:rPr>
        <w:t xml:space="preserve">recent paper argues, “The new financing strategy (the introduction of health insurance) has been largely </w:t>
      </w:r>
      <w:r w:rsidR="002A2E51" w:rsidRPr="004E0A87">
        <w:rPr>
          <w:rFonts w:ascii="Times New Roman" w:hAnsi="Times New Roman" w:cs="Times New Roman"/>
          <w:sz w:val="24"/>
          <w:szCs w:val="24"/>
        </w:rPr>
        <w:lastRenderedPageBreak/>
        <w:t>unsuccessful in reducing catastrophic expenditure and poverty prevalence and saving people</w:t>
      </w:r>
      <w:r w:rsidR="009C39F2" w:rsidRPr="004E0A87">
        <w:rPr>
          <w:rFonts w:ascii="Times New Roman" w:hAnsi="Times New Roman" w:cs="Times New Roman"/>
          <w:sz w:val="24"/>
          <w:szCs w:val="24"/>
        </w:rPr>
        <w:t xml:space="preserve"> from falling below the poverty line due to health payment” (</w:t>
      </w:r>
      <w:proofErr w:type="spellStart"/>
      <w:r w:rsidR="009C39F2" w:rsidRPr="004E0A87">
        <w:rPr>
          <w:rFonts w:ascii="Times New Roman" w:hAnsi="Times New Roman" w:cs="Times New Roman"/>
          <w:sz w:val="24"/>
          <w:szCs w:val="24"/>
        </w:rPr>
        <w:t>Hooda</w:t>
      </w:r>
      <w:proofErr w:type="spellEnd"/>
      <w:r w:rsidR="009C39F2" w:rsidRPr="004E0A87">
        <w:rPr>
          <w:rFonts w:ascii="Times New Roman" w:hAnsi="Times New Roman" w:cs="Times New Roman"/>
          <w:sz w:val="24"/>
          <w:szCs w:val="24"/>
        </w:rPr>
        <w:t>, 2017:65).</w:t>
      </w:r>
    </w:p>
    <w:p w14:paraId="67FD2B49" w14:textId="5933A795"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The RSBY, however, is not an entirely new concept in India’s health sector. India has previously offered health insurance as a safeguard mechanism against cost burden of illness. One notable example is the Community Health Insurance (CHI) or Community Based Health Insurance (CBHI) (</w:t>
      </w:r>
      <w:proofErr w:type="spellStart"/>
      <w:r w:rsidRPr="004E0A87">
        <w:rPr>
          <w:rFonts w:ascii="Times New Roman" w:hAnsi="Times New Roman" w:cs="Times New Roman"/>
          <w:sz w:val="24"/>
          <w:szCs w:val="24"/>
        </w:rPr>
        <w:t>Devdasan</w:t>
      </w:r>
      <w:proofErr w:type="spellEnd"/>
      <w:r w:rsidRPr="004E0A87">
        <w:rPr>
          <w:rFonts w:ascii="Times New Roman" w:hAnsi="Times New Roman" w:cs="Times New Roman"/>
          <w:sz w:val="24"/>
          <w:szCs w:val="24"/>
        </w:rPr>
        <w:t xml:space="preserve"> et al, 2004 and 2011, Aggarwal 2011, Ahuja 2004, </w:t>
      </w:r>
      <w:proofErr w:type="spellStart"/>
      <w:r w:rsidRPr="004E0A87">
        <w:rPr>
          <w:rFonts w:ascii="Times New Roman" w:hAnsi="Times New Roman" w:cs="Times New Roman"/>
          <w:sz w:val="24"/>
          <w:szCs w:val="24"/>
        </w:rPr>
        <w:t>Ranson</w:t>
      </w:r>
      <w:proofErr w:type="spellEnd"/>
      <w:r w:rsidRPr="004E0A87">
        <w:rPr>
          <w:rFonts w:ascii="Times New Roman" w:hAnsi="Times New Roman" w:cs="Times New Roman"/>
          <w:sz w:val="24"/>
          <w:szCs w:val="24"/>
        </w:rPr>
        <w:t xml:space="preserve"> 2002, Acharya </w:t>
      </w:r>
      <w:r w:rsidR="00EE35AC">
        <w:rPr>
          <w:rFonts w:ascii="Times New Roman" w:hAnsi="Times New Roman" w:cs="Times New Roman"/>
          <w:sz w:val="24"/>
          <w:szCs w:val="24"/>
        </w:rPr>
        <w:t>&amp;</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Ranson</w:t>
      </w:r>
      <w:proofErr w:type="spellEnd"/>
      <w:r w:rsidRPr="004E0A87">
        <w:rPr>
          <w:rFonts w:ascii="Times New Roman" w:hAnsi="Times New Roman" w:cs="Times New Roman"/>
          <w:sz w:val="24"/>
          <w:szCs w:val="24"/>
        </w:rPr>
        <w:t xml:space="preserve"> 2005, </w:t>
      </w:r>
      <w:proofErr w:type="spellStart"/>
      <w:r w:rsidRPr="004E0A87">
        <w:rPr>
          <w:rFonts w:ascii="Times New Roman" w:hAnsi="Times New Roman" w:cs="Times New Roman"/>
          <w:sz w:val="24"/>
          <w:szCs w:val="24"/>
        </w:rPr>
        <w:t>Ranson</w:t>
      </w:r>
      <w:proofErr w:type="spellEnd"/>
      <w:r w:rsidRPr="004E0A87">
        <w:rPr>
          <w:rFonts w:ascii="Times New Roman" w:hAnsi="Times New Roman" w:cs="Times New Roman"/>
          <w:sz w:val="24"/>
          <w:szCs w:val="24"/>
        </w:rPr>
        <w:t xml:space="preserve"> et al, 2007). “Community health insurance (CHI) has emerged as a possible means of: (1) improving access to health care among the poor; and (2) protecting the poor from indebtedness and impoverishment resulting from medical expenditures” (</w:t>
      </w:r>
      <w:proofErr w:type="spellStart"/>
      <w:r w:rsidRPr="004E0A87">
        <w:rPr>
          <w:rFonts w:ascii="Times New Roman" w:hAnsi="Times New Roman" w:cs="Times New Roman"/>
          <w:sz w:val="24"/>
          <w:szCs w:val="24"/>
        </w:rPr>
        <w:t>Devdasan</w:t>
      </w:r>
      <w:proofErr w:type="spellEnd"/>
      <w:r w:rsidRPr="004E0A87">
        <w:rPr>
          <w:rFonts w:ascii="Times New Roman" w:hAnsi="Times New Roman" w:cs="Times New Roman"/>
          <w:sz w:val="24"/>
          <w:szCs w:val="24"/>
        </w:rPr>
        <w:t xml:space="preserve"> et al, 2004:3179). For example, the </w:t>
      </w:r>
      <w:proofErr w:type="spellStart"/>
      <w:r w:rsidRPr="004E0A87">
        <w:rPr>
          <w:rFonts w:ascii="Times New Roman" w:hAnsi="Times New Roman" w:cs="Times New Roman"/>
          <w:sz w:val="24"/>
          <w:szCs w:val="24"/>
        </w:rPr>
        <w:t>Yeshaswini</w:t>
      </w:r>
      <w:proofErr w:type="spellEnd"/>
      <w:r w:rsidRPr="004E0A87">
        <w:rPr>
          <w:rFonts w:ascii="Times New Roman" w:hAnsi="Times New Roman" w:cs="Times New Roman"/>
          <w:sz w:val="24"/>
          <w:szCs w:val="24"/>
        </w:rPr>
        <w:t xml:space="preserve"> Health Care Program initiated by the Department of Cooperative, Government of Karnataka, India (Aggarwal, 2011), or the health insurance program run by SEWA, a poor women’s trade union in Gujarat with a membership of half a million poor women. (</w:t>
      </w:r>
      <w:proofErr w:type="spellStart"/>
      <w:r w:rsidRPr="004E0A87">
        <w:rPr>
          <w:rFonts w:ascii="Times New Roman" w:hAnsi="Times New Roman" w:cs="Times New Roman"/>
          <w:sz w:val="24"/>
          <w:szCs w:val="24"/>
        </w:rPr>
        <w:t>Ranson</w:t>
      </w:r>
      <w:proofErr w:type="spellEnd"/>
      <w:r w:rsidRPr="004E0A87">
        <w:rPr>
          <w:rFonts w:ascii="Times New Roman" w:hAnsi="Times New Roman" w:cs="Times New Roman"/>
          <w:sz w:val="24"/>
          <w:szCs w:val="24"/>
        </w:rPr>
        <w:t xml:space="preserve"> et al, 2007), have served many hundred thousand of their members. Despite the successes, researchers persistently working in the field feel that the implementation of CBHIs can be done only in areas with weak institutional capacit</w:t>
      </w:r>
      <w:r w:rsidR="002A2E51" w:rsidRPr="004E0A87">
        <w:rPr>
          <w:rFonts w:ascii="Times New Roman" w:hAnsi="Times New Roman" w:cs="Times New Roman"/>
          <w:sz w:val="24"/>
          <w:szCs w:val="24"/>
        </w:rPr>
        <w:t>ies for nationwide risk pooling</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Ranson</w:t>
      </w:r>
      <w:proofErr w:type="spellEnd"/>
      <w:r w:rsidRPr="004E0A87">
        <w:rPr>
          <w:rFonts w:ascii="Times New Roman" w:hAnsi="Times New Roman" w:cs="Times New Roman"/>
          <w:sz w:val="24"/>
          <w:szCs w:val="24"/>
        </w:rPr>
        <w:t xml:space="preserve">, 2002). </w:t>
      </w:r>
      <w:r w:rsidR="002A2E51" w:rsidRPr="004E0A87">
        <w:rPr>
          <w:rFonts w:ascii="Times New Roman" w:hAnsi="Times New Roman" w:cs="Times New Roman"/>
          <w:sz w:val="24"/>
          <w:szCs w:val="24"/>
        </w:rPr>
        <w:t xml:space="preserve"> Some</w:t>
      </w:r>
      <w:r w:rsidRPr="004E0A87">
        <w:rPr>
          <w:rFonts w:ascii="Times New Roman" w:hAnsi="Times New Roman" w:cs="Times New Roman"/>
          <w:sz w:val="24"/>
          <w:szCs w:val="24"/>
        </w:rPr>
        <w:t xml:space="preserve"> other researchers   underscore that despite</w:t>
      </w:r>
      <w:r w:rsidR="002A2E51" w:rsidRPr="004E0A87">
        <w:rPr>
          <w:rFonts w:ascii="Times New Roman" w:hAnsi="Times New Roman" w:cs="Times New Roman"/>
          <w:sz w:val="24"/>
          <w:szCs w:val="24"/>
        </w:rPr>
        <w:t xml:space="preserve"> the CBHI programs being useful</w:t>
      </w:r>
      <w:r w:rsidRPr="004E0A87">
        <w:rPr>
          <w:rFonts w:ascii="Times New Roman" w:hAnsi="Times New Roman" w:cs="Times New Roman"/>
          <w:sz w:val="24"/>
          <w:szCs w:val="24"/>
        </w:rPr>
        <w:t xml:space="preserve"> they fail to serve the most vul</w:t>
      </w:r>
      <w:r w:rsidR="002A2E51" w:rsidRPr="004E0A87">
        <w:rPr>
          <w:rFonts w:ascii="Times New Roman" w:hAnsi="Times New Roman" w:cs="Times New Roman"/>
          <w:sz w:val="24"/>
          <w:szCs w:val="24"/>
        </w:rPr>
        <w:t>nerable sections of the society and t</w:t>
      </w:r>
      <w:r w:rsidRPr="004E0A87">
        <w:rPr>
          <w:rFonts w:ascii="Times New Roman" w:hAnsi="Times New Roman" w:cs="Times New Roman"/>
          <w:sz w:val="24"/>
          <w:szCs w:val="24"/>
        </w:rPr>
        <w:t>here is no substitute for government investment in healthcare</w:t>
      </w:r>
      <w:r w:rsidR="002A2E51" w:rsidRPr="004E0A87">
        <w:rPr>
          <w:rFonts w:ascii="Times New Roman" w:hAnsi="Times New Roman" w:cs="Times New Roman"/>
          <w:sz w:val="24"/>
          <w:szCs w:val="24"/>
        </w:rPr>
        <w:t xml:space="preserve"> to ensure equity in healthcare</w:t>
      </w:r>
      <w:r w:rsidRPr="004E0A87">
        <w:rPr>
          <w:rFonts w:ascii="Times New Roman" w:hAnsi="Times New Roman" w:cs="Times New Roman"/>
          <w:sz w:val="24"/>
          <w:szCs w:val="24"/>
        </w:rPr>
        <w:t xml:space="preserve"> (Aggarwal et al, 2011). The implementers of RSBY have not fully benefitted from the lessons from the various programs and their assessments made not only by independent researchers but also by the government’s research wings.  Furthermore, academic and public understanding on the program and its relation with the larger objective of achieving human freedom through equitable health is rather weak.  Most of the studies on RSBY and other health insurance schemes in India concentrate on the operational aspects, attaching little importance to scrutinizing the broader theoretical and consequential aspects of the program. Researchers and the public may be too focused on the operational workings of the program, and feel that the theoretical aspects of the program are too philosophical to warrant study. However, Sen reminds us that while philosophy does deal with pure epistemology, </w:t>
      </w:r>
      <w:r w:rsidR="002A2E51" w:rsidRPr="004E0A87">
        <w:rPr>
          <w:rFonts w:ascii="Times New Roman" w:hAnsi="Times New Roman" w:cs="Times New Roman"/>
          <w:sz w:val="24"/>
          <w:szCs w:val="24"/>
        </w:rPr>
        <w:t>it</w:t>
      </w:r>
      <w:r w:rsidRPr="004E0A87">
        <w:rPr>
          <w:rFonts w:ascii="Times New Roman" w:hAnsi="Times New Roman" w:cs="Times New Roman"/>
          <w:sz w:val="24"/>
          <w:szCs w:val="24"/>
        </w:rPr>
        <w:t xml:space="preserve"> also plays “a part in bringing more discipline and greater reach to reflections on values and priorities as well as denials, subjugations and humiliations from which human beings suffer across the world” (Sen, 2009:413). </w:t>
      </w:r>
    </w:p>
    <w:p w14:paraId="76727592"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lastRenderedPageBreak/>
        <w:t xml:space="preserve">According to the most recently published National Sample Survey </w:t>
      </w:r>
      <w:proofErr w:type="spellStart"/>
      <w:r w:rsidRPr="004E0A87">
        <w:rPr>
          <w:rFonts w:ascii="Times New Roman" w:hAnsi="Times New Roman" w:cs="Times New Roman"/>
          <w:sz w:val="24"/>
          <w:szCs w:val="24"/>
        </w:rPr>
        <w:t>Organisation</w:t>
      </w:r>
      <w:proofErr w:type="spellEnd"/>
      <w:r w:rsidRPr="004E0A87">
        <w:rPr>
          <w:rFonts w:ascii="Times New Roman" w:hAnsi="Times New Roman" w:cs="Times New Roman"/>
          <w:sz w:val="24"/>
          <w:szCs w:val="24"/>
        </w:rPr>
        <w:t xml:space="preserve"> (NSSO) report, of the men and women who reported ailments, 76 percent and 74 percent respectively had their ailments treated at any private facility (NSSO, 2015). Empirical studies show the terrible the financial burden of illness (</w:t>
      </w:r>
      <w:proofErr w:type="spellStart"/>
      <w:r w:rsidRPr="004E0A87">
        <w:rPr>
          <w:rFonts w:ascii="Times New Roman" w:hAnsi="Times New Roman" w:cs="Times New Roman"/>
          <w:sz w:val="24"/>
          <w:szCs w:val="24"/>
        </w:rPr>
        <w:t>Pratichi</w:t>
      </w:r>
      <w:proofErr w:type="spellEnd"/>
      <w:r w:rsidRPr="004E0A87">
        <w:rPr>
          <w:rFonts w:ascii="Times New Roman" w:hAnsi="Times New Roman" w:cs="Times New Roman"/>
          <w:sz w:val="24"/>
          <w:szCs w:val="24"/>
        </w:rPr>
        <w:t xml:space="preserve"> Trust, 2005). RSBY, in such a context, offers a poor response by the Central Government to this burden which impoverishes its citizens. </w:t>
      </w:r>
    </w:p>
    <w:p w14:paraId="201558A7" w14:textId="51D9B643"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efficacy of insurance schemes for the poor must be accessible to the population. Therefore, this efficacy depends much upon the overall, equitable functioning of the health system. To illustrate, </w:t>
      </w:r>
      <w:r w:rsidR="003C365D" w:rsidRPr="004E0A87">
        <w:rPr>
          <w:rFonts w:ascii="Times New Roman" w:hAnsi="Times New Roman" w:cs="Times New Roman"/>
          <w:sz w:val="24"/>
          <w:szCs w:val="24"/>
        </w:rPr>
        <w:t>researchers have f</w:t>
      </w:r>
      <w:r w:rsidRPr="004E0A87">
        <w:rPr>
          <w:rFonts w:ascii="Times New Roman" w:hAnsi="Times New Roman" w:cs="Times New Roman"/>
          <w:sz w:val="24"/>
          <w:szCs w:val="24"/>
        </w:rPr>
        <w:t>ound that RSBY performs better some of the Indian states, such as Kerala (The Research Institute</w:t>
      </w:r>
      <w:r w:rsidR="0097313B" w:rsidRPr="004E0A87">
        <w:rPr>
          <w:rFonts w:ascii="Times New Roman" w:hAnsi="Times New Roman" w:cs="Times New Roman"/>
          <w:sz w:val="24"/>
          <w:szCs w:val="24"/>
        </w:rPr>
        <w:t>,</w:t>
      </w:r>
      <w:r w:rsidRPr="004E0A87">
        <w:rPr>
          <w:rFonts w:ascii="Times New Roman" w:hAnsi="Times New Roman" w:cs="Times New Roman"/>
          <w:sz w:val="24"/>
          <w:szCs w:val="24"/>
        </w:rPr>
        <w:t xml:space="preserve"> 2010) and Himachal Pradesh (Amicus advisory, Undated), which are also among the leaders in human development achievement within India.  States with a stronger general health care delivery system demonstrate better performance of the RSBY, whereas states with huge deficit in human development show much poorer performance of the RSBY. Also, while “Kerala extended the RSBY coverage to the above poverty line (APL) population, Himachal Pradesh extended the packa</w:t>
      </w:r>
      <w:r w:rsidR="003C365D" w:rsidRPr="004E0A87">
        <w:rPr>
          <w:rFonts w:ascii="Times New Roman" w:hAnsi="Times New Roman" w:cs="Times New Roman"/>
          <w:sz w:val="24"/>
          <w:szCs w:val="24"/>
        </w:rPr>
        <w:t xml:space="preserve">ge value to over </w:t>
      </w:r>
      <w:proofErr w:type="spellStart"/>
      <w:r w:rsidR="003C365D" w:rsidRPr="004E0A87">
        <w:rPr>
          <w:rFonts w:ascii="Times New Roman" w:hAnsi="Times New Roman" w:cs="Times New Roman"/>
          <w:sz w:val="24"/>
          <w:szCs w:val="24"/>
        </w:rPr>
        <w:t>Rs</w:t>
      </w:r>
      <w:proofErr w:type="spellEnd"/>
      <w:r w:rsidR="003C365D" w:rsidRPr="004E0A87">
        <w:rPr>
          <w:rFonts w:ascii="Times New Roman" w:hAnsi="Times New Roman" w:cs="Times New Roman"/>
          <w:sz w:val="24"/>
          <w:szCs w:val="24"/>
        </w:rPr>
        <w:t xml:space="preserve"> 1.75 lakh [$</w:t>
      </w:r>
      <w:r w:rsidRPr="004E0A87">
        <w:rPr>
          <w:rFonts w:ascii="Times New Roman" w:hAnsi="Times New Roman" w:cs="Times New Roman"/>
          <w:sz w:val="24"/>
          <w:szCs w:val="24"/>
        </w:rPr>
        <w:t xml:space="preserve">2,900 approx. as against the RSBY allocation of $500 approx.] for a family of five people per annum” (Karan </w:t>
      </w:r>
      <w:r w:rsidR="003C365D" w:rsidRPr="004E0A87">
        <w:rPr>
          <w:rFonts w:ascii="Times New Roman" w:hAnsi="Times New Roman" w:cs="Times New Roman"/>
          <w:sz w:val="24"/>
          <w:szCs w:val="24"/>
        </w:rPr>
        <w:t>&amp;</w:t>
      </w:r>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Silvaraj</w:t>
      </w:r>
      <w:proofErr w:type="spellEnd"/>
      <w:r w:rsidRPr="004E0A87">
        <w:rPr>
          <w:rFonts w:ascii="Times New Roman" w:hAnsi="Times New Roman" w:cs="Times New Roman"/>
          <w:sz w:val="24"/>
          <w:szCs w:val="24"/>
        </w:rPr>
        <w:t xml:space="preserve">, 2012). As a contrast, Jharkhand, with a high concentration of the indigenous populations (27%) has a much poorer rate of utilization of RSBY. The lower enrolment rate is least partly because of the state’s abysmally poor health delivery mechanism: weak or absent the public facilities, and lack of the private entrepreneurs who do not see adequate profit in the vast rural corners of the state, which is inhabited by the poor indigenous peoples. So the state government has accredited under RSBY substantial number (15%) of PHCs, which do not have minimum infrastructure for hospitalized care. The PHCs accredited under RSBY are concentrated in the areas with higher indigenous (ST) population (computed from RSBY 2015a, and Census </w:t>
      </w:r>
      <w:r w:rsidR="003C365D" w:rsidRPr="004E0A87">
        <w:rPr>
          <w:rFonts w:ascii="Times New Roman" w:hAnsi="Times New Roman" w:cs="Times New Roman"/>
          <w:sz w:val="24"/>
          <w:szCs w:val="24"/>
        </w:rPr>
        <w:t xml:space="preserve">of India, </w:t>
      </w:r>
      <w:r w:rsidRPr="004E0A87">
        <w:rPr>
          <w:rFonts w:ascii="Times New Roman" w:hAnsi="Times New Roman" w:cs="Times New Roman"/>
          <w:sz w:val="24"/>
          <w:szCs w:val="24"/>
        </w:rPr>
        <w:t xml:space="preserve">2011). Ironically, while the Indian state, with intellectual support from the champions of free market, has increasingly been driving its health policies towards privatization, the most marginalized sections of the population are left with the only alternative of the pathetically unequipped PHCs. </w:t>
      </w:r>
    </w:p>
    <w:p w14:paraId="6DF6C6D2" w14:textId="77777777" w:rsidR="009E3E2D" w:rsidRPr="004E0A87" w:rsidRDefault="009E3E2D" w:rsidP="00251C95">
      <w:pPr>
        <w:pStyle w:val="Heading2"/>
        <w:rPr>
          <w:rFonts w:ascii="Times New Roman" w:hAnsi="Times New Roman" w:cs="Times New Roman"/>
          <w:b/>
          <w:color w:val="auto"/>
          <w:sz w:val="24"/>
          <w:szCs w:val="24"/>
        </w:rPr>
      </w:pPr>
      <w:bookmarkStart w:id="22" w:name="_Toc482165594"/>
      <w:r w:rsidRPr="004E0A87">
        <w:rPr>
          <w:rFonts w:ascii="Times New Roman" w:hAnsi="Times New Roman" w:cs="Times New Roman"/>
          <w:b/>
          <w:color w:val="auto"/>
          <w:sz w:val="24"/>
          <w:szCs w:val="24"/>
        </w:rPr>
        <w:t>The Reach of the RSBY</w:t>
      </w:r>
      <w:bookmarkEnd w:id="22"/>
    </w:p>
    <w:p w14:paraId="2F36636C" w14:textId="0F7DB2FA"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sz w:val="24"/>
          <w:szCs w:val="24"/>
        </w:rPr>
        <w:t xml:space="preserve">The recognition that lack of healthcare leads to further impoverishment of the poor may have led the Government of India to launch the RSBY exclusively for the poor. </w:t>
      </w:r>
      <w:r w:rsidRPr="004E0A87">
        <w:rPr>
          <w:rFonts w:ascii="Times New Roman" w:hAnsi="Times New Roman" w:cs="Times New Roman"/>
          <w:iCs/>
          <w:sz w:val="24"/>
          <w:szCs w:val="24"/>
        </w:rPr>
        <w:t>The govern</w:t>
      </w:r>
      <w:r w:rsidRPr="004E0A87">
        <w:rPr>
          <w:rFonts w:ascii="Times New Roman" w:hAnsi="Times New Roman" w:cs="Times New Roman"/>
          <w:iCs/>
          <w:sz w:val="24"/>
          <w:szCs w:val="24"/>
        </w:rPr>
        <w:lastRenderedPageBreak/>
        <w:t>ment’s confidence in RSBY was reflected in the declaration of designing “a health insurance scheme which not only avoids the pitfalls of the earlier schemes but goes a step beyond and provides a world class model” (RSBY, 2015b</w:t>
      </w:r>
      <w:r w:rsidR="00391999" w:rsidRPr="004E0A87">
        <w:rPr>
          <w:rFonts w:ascii="Times New Roman" w:hAnsi="Times New Roman" w:cs="Times New Roman"/>
          <w:iCs/>
          <w:sz w:val="24"/>
          <w:szCs w:val="24"/>
        </w:rPr>
        <w:t>, online</w:t>
      </w:r>
      <w:r w:rsidRPr="004E0A87">
        <w:rPr>
          <w:rFonts w:ascii="Times New Roman" w:hAnsi="Times New Roman" w:cs="Times New Roman"/>
          <w:iCs/>
          <w:sz w:val="24"/>
          <w:szCs w:val="24"/>
        </w:rPr>
        <w:t xml:space="preserve">). This confidence was unfounded: RSBY has yet to raise either the health status or the confidence of the poor in many parts of the country. </w:t>
      </w:r>
    </w:p>
    <w:p w14:paraId="32052F1C" w14:textId="77777777" w:rsidR="001B333D" w:rsidRPr="004E0A87" w:rsidRDefault="009E3E2D" w:rsidP="001B333D">
      <w:pPr>
        <w:spacing w:line="360" w:lineRule="auto"/>
        <w:ind w:firstLine="720"/>
        <w:jc w:val="both"/>
        <w:rPr>
          <w:rFonts w:ascii="Times New Roman" w:hAnsi="Times New Roman" w:cs="Times New Roman"/>
          <w:sz w:val="24"/>
          <w:szCs w:val="24"/>
        </w:rPr>
      </w:pPr>
      <w:r w:rsidRPr="004E0A87">
        <w:rPr>
          <w:rFonts w:ascii="Times New Roman" w:hAnsi="Times New Roman" w:cs="Times New Roman"/>
          <w:noProof/>
          <w:sz w:val="24"/>
          <w:szCs w:val="24"/>
        </w:rPr>
        <w:drawing>
          <wp:inline distT="0" distB="0" distL="0" distR="0" wp14:anchorId="19A80B86" wp14:editId="7BAEB4C7">
            <wp:extent cx="3848100" cy="4595120"/>
            <wp:effectExtent l="0" t="0" r="0" b="0"/>
            <wp:docPr id="51" name="Picture 1" descr="E:\Harvard\Versio-1\Map.RSBY state perform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rvard\Versio-1\Map.RSBY state performance.jpeg"/>
                    <pic:cNvPicPr>
                      <a:picLocks noChangeAspect="1" noChangeArrowheads="1"/>
                    </pic:cNvPicPr>
                  </pic:nvPicPr>
                  <pic:blipFill rotWithShape="1">
                    <a:blip r:embed="rId17" cstate="print"/>
                    <a:srcRect t="13169"/>
                    <a:stretch/>
                  </pic:blipFill>
                  <pic:spPr bwMode="auto">
                    <a:xfrm>
                      <a:off x="0" y="0"/>
                      <a:ext cx="3870674" cy="4622077"/>
                    </a:xfrm>
                    <a:prstGeom prst="rect">
                      <a:avLst/>
                    </a:prstGeom>
                    <a:noFill/>
                    <a:ln>
                      <a:noFill/>
                    </a:ln>
                    <a:extLst>
                      <a:ext uri="{53640926-AAD7-44D8-BBD7-CCE9431645EC}">
                        <a14:shadowObscured xmlns:a14="http://schemas.microsoft.com/office/drawing/2010/main"/>
                      </a:ext>
                    </a:extLst>
                  </pic:spPr>
                </pic:pic>
              </a:graphicData>
            </a:graphic>
          </wp:inline>
        </w:drawing>
      </w:r>
    </w:p>
    <w:p w14:paraId="1CF0D3C0" w14:textId="34969E2A" w:rsidR="009E3E2D" w:rsidRPr="004E0A87" w:rsidRDefault="009E3E2D" w:rsidP="001B00B4">
      <w:pPr>
        <w:spacing w:line="360" w:lineRule="auto"/>
        <w:jc w:val="both"/>
        <w:rPr>
          <w:rFonts w:ascii="Times New Roman" w:hAnsi="Times New Roman" w:cs="Times New Roman"/>
        </w:rPr>
      </w:pPr>
      <w:r w:rsidRPr="004E0A87">
        <w:rPr>
          <w:rFonts w:ascii="Times New Roman" w:hAnsi="Times New Roman" w:cs="Times New Roman"/>
          <w:sz w:val="24"/>
          <w:szCs w:val="24"/>
        </w:rPr>
        <w:t>Figure 4.1. Percentage BPL families enrolled in RSBY in Indian states</w:t>
      </w:r>
      <w:r w:rsidR="001B00B4" w:rsidRPr="004E0A87">
        <w:rPr>
          <w:rFonts w:ascii="Times New Roman" w:hAnsi="Times New Roman" w:cs="Times New Roman"/>
        </w:rPr>
        <w:t xml:space="preserve">. </w:t>
      </w:r>
      <w:r w:rsidRPr="004E0A87">
        <w:rPr>
          <w:rFonts w:ascii="Times New Roman" w:hAnsi="Times New Roman" w:cs="Times New Roman"/>
        </w:rPr>
        <w:t>Source: RSBY (2015)</w:t>
      </w:r>
    </w:p>
    <w:p w14:paraId="5DF82F6F" w14:textId="75102D4C"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Data on the implementation of the program available in public domain (data for only 23 of the 36 states and union territories are available at the RSBY website) show a wide inter-state variation in the coverage of the program. While in Bihar a </w:t>
      </w:r>
      <w:r w:rsidR="00EE35AC" w:rsidRPr="004E0A87">
        <w:rPr>
          <w:rFonts w:ascii="Times New Roman" w:hAnsi="Times New Roman" w:cs="Times New Roman"/>
          <w:sz w:val="24"/>
          <w:szCs w:val="24"/>
        </w:rPr>
        <w:t>meager</w:t>
      </w:r>
      <w:r w:rsidRPr="004E0A87">
        <w:rPr>
          <w:rFonts w:ascii="Times New Roman" w:hAnsi="Times New Roman" w:cs="Times New Roman"/>
          <w:sz w:val="24"/>
          <w:szCs w:val="24"/>
        </w:rPr>
        <w:t xml:space="preserve"> 12 percent of the entitled households are enrolled as RSBY cardholders, the corresponding figure for Kerala is 91 percent. Also, many of the states with higher BPL population have actually lesser degree of enrolment under the RSBY. For example, despite a higher extent of BPL in these states, namely Chhattisgarh, Jharkhand, Bihar, Madhya Pradesh, Assam and Uttar Pradesh, the RSBY enrolment rates </w:t>
      </w:r>
      <w:r w:rsidRPr="004E0A87">
        <w:rPr>
          <w:rFonts w:ascii="Times New Roman" w:hAnsi="Times New Roman" w:cs="Times New Roman"/>
          <w:sz w:val="24"/>
          <w:szCs w:val="24"/>
        </w:rPr>
        <w:lastRenderedPageBreak/>
        <w:t xml:space="preserve">are quite low (see Figure 4.1).Variations in the rate of coverage of RSBY are not limited to the boundaries of the states; rather they percolate down to the lower levels. </w:t>
      </w:r>
    </w:p>
    <w:p w14:paraId="1540A87E" w14:textId="77777777" w:rsidR="009E3E2D" w:rsidRPr="004E0A87" w:rsidRDefault="009E3E2D" w:rsidP="009E3E2D">
      <w:pPr>
        <w:keepNext/>
        <w:spacing w:line="360" w:lineRule="auto"/>
        <w:ind w:firstLine="720"/>
        <w:jc w:val="both"/>
        <w:rPr>
          <w:rFonts w:ascii="Times New Roman" w:hAnsi="Times New Roman" w:cs="Times New Roman"/>
        </w:rPr>
      </w:pPr>
      <w:r w:rsidRPr="004E0A87">
        <w:rPr>
          <w:rFonts w:ascii="Times New Roman" w:hAnsi="Times New Roman" w:cs="Times New Roman"/>
          <w:noProof/>
          <w:sz w:val="24"/>
          <w:szCs w:val="24"/>
        </w:rPr>
        <w:drawing>
          <wp:inline distT="0" distB="0" distL="0" distR="0" wp14:anchorId="3E6A7351" wp14:editId="14D6AE9D">
            <wp:extent cx="3990975" cy="4721153"/>
            <wp:effectExtent l="0" t="0" r="0" b="3810"/>
            <wp:docPr id="52" name="Picture 2" descr="E:\Harvard\Versio-1\Map.RSBY district perform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rvard\Versio-1\Map.RSBY district performance.jpeg"/>
                    <pic:cNvPicPr>
                      <a:picLocks noChangeAspect="1" noChangeArrowheads="1"/>
                    </pic:cNvPicPr>
                  </pic:nvPicPr>
                  <pic:blipFill rotWithShape="1">
                    <a:blip r:embed="rId18" cstate="print"/>
                    <a:srcRect t="9164"/>
                    <a:stretch/>
                  </pic:blipFill>
                  <pic:spPr bwMode="auto">
                    <a:xfrm>
                      <a:off x="0" y="0"/>
                      <a:ext cx="3990975" cy="4721153"/>
                    </a:xfrm>
                    <a:prstGeom prst="rect">
                      <a:avLst/>
                    </a:prstGeom>
                    <a:noFill/>
                    <a:ln>
                      <a:noFill/>
                    </a:ln>
                    <a:extLst>
                      <a:ext uri="{53640926-AAD7-44D8-BBD7-CCE9431645EC}">
                        <a14:shadowObscured xmlns:a14="http://schemas.microsoft.com/office/drawing/2010/main"/>
                      </a:ext>
                    </a:extLst>
                  </pic:spPr>
                </pic:pic>
              </a:graphicData>
            </a:graphic>
          </wp:inline>
        </w:drawing>
      </w:r>
    </w:p>
    <w:p w14:paraId="6C8CA437" w14:textId="77777777" w:rsidR="009E3E2D" w:rsidRPr="004E0A87" w:rsidRDefault="009E3E2D" w:rsidP="009E3E2D">
      <w:pPr>
        <w:pStyle w:val="Caption"/>
        <w:jc w:val="both"/>
        <w:rPr>
          <w:rFonts w:ascii="Times New Roman" w:hAnsi="Times New Roman" w:cs="Times New Roman"/>
          <w:b w:val="0"/>
          <w:color w:val="auto"/>
          <w:sz w:val="24"/>
          <w:szCs w:val="24"/>
        </w:rPr>
      </w:pPr>
      <w:r w:rsidRPr="004E0A87">
        <w:rPr>
          <w:rFonts w:ascii="Times New Roman" w:hAnsi="Times New Roman" w:cs="Times New Roman"/>
          <w:b w:val="0"/>
          <w:color w:val="auto"/>
          <w:sz w:val="24"/>
          <w:szCs w:val="24"/>
        </w:rPr>
        <w:t>Figure 4.2. Percentage BPL families enrolled in RSBY in districts of West Bengal</w:t>
      </w:r>
    </w:p>
    <w:p w14:paraId="6A84C5E4"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The rate of enrolment in the program does not necessarily guarantee that the program achieves its declared objectives or provides equitable health delivery.  However, RSBY enrolment indicates the uneven nature of the Indian health delivery system where health status of the different segments of the population is determined, not by informed public action, but instead by their respective social, economic and political settings. We will discuss the issue in the next section.</w:t>
      </w:r>
    </w:p>
    <w:p w14:paraId="02A8BC09" w14:textId="77777777" w:rsidR="009E3E2D" w:rsidRPr="004E0A87" w:rsidRDefault="009E3E2D" w:rsidP="009E3E2D">
      <w:pPr>
        <w:spacing w:line="360" w:lineRule="auto"/>
        <w:jc w:val="center"/>
        <w:rPr>
          <w:rFonts w:ascii="Times New Roman" w:hAnsi="Times New Roman" w:cs="Times New Roman"/>
          <w:sz w:val="24"/>
          <w:szCs w:val="24"/>
        </w:rPr>
      </w:pPr>
      <w:r w:rsidRPr="004E0A87">
        <w:rPr>
          <w:rFonts w:ascii="Times New Roman" w:hAnsi="Times New Roman" w:cs="Times New Roman"/>
        </w:rPr>
        <w:t>Figure 4.3. District wise variation in average population covered per hospital accredited for RSBY</w:t>
      </w:r>
    </w:p>
    <w:p w14:paraId="1E425095" w14:textId="77777777"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noProof/>
        </w:rPr>
        <w:lastRenderedPageBreak/>
        <w:drawing>
          <wp:inline distT="0" distB="0" distL="0" distR="0" wp14:anchorId="0AF57BC1" wp14:editId="06994FDE">
            <wp:extent cx="6057900" cy="3514725"/>
            <wp:effectExtent l="0" t="0" r="12700" b="15875"/>
            <wp:docPr id="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1A1728" w14:textId="77777777" w:rsidR="009E3E2D" w:rsidRPr="004E0A87" w:rsidRDefault="009E3E2D" w:rsidP="009E3E2D">
      <w:pPr>
        <w:spacing w:line="360" w:lineRule="auto"/>
        <w:jc w:val="both"/>
        <w:rPr>
          <w:rFonts w:ascii="Times New Roman" w:hAnsi="Times New Roman" w:cs="Times New Roman"/>
          <w:bCs/>
          <w:sz w:val="24"/>
          <w:szCs w:val="24"/>
        </w:rPr>
      </w:pPr>
      <w:r w:rsidRPr="004E0A87">
        <w:rPr>
          <w:rFonts w:ascii="Times New Roman" w:hAnsi="Times New Roman" w:cs="Times New Roman"/>
          <w:bCs/>
          <w:sz w:val="24"/>
          <w:szCs w:val="24"/>
        </w:rPr>
        <w:t>Source RSBY (2015a)</w:t>
      </w:r>
    </w:p>
    <w:p w14:paraId="10F73EC3" w14:textId="77777777" w:rsidR="009E3E2D" w:rsidRPr="004E0A87" w:rsidRDefault="009E3E2D" w:rsidP="009E3E2D">
      <w:pPr>
        <w:rPr>
          <w:rFonts w:ascii="Times New Roman" w:hAnsi="Times New Roman" w:cs="Times New Roman"/>
          <w:b/>
          <w:sz w:val="24"/>
          <w:szCs w:val="24"/>
        </w:rPr>
      </w:pPr>
      <w:r w:rsidRPr="004E0A87">
        <w:rPr>
          <w:rFonts w:ascii="Times New Roman" w:hAnsi="Times New Roman" w:cs="Times New Roman"/>
          <w:b/>
          <w:sz w:val="24"/>
          <w:szCs w:val="24"/>
        </w:rPr>
        <w:br w:type="page"/>
      </w:r>
    </w:p>
    <w:p w14:paraId="782F8199" w14:textId="77777777" w:rsidR="009E3E2D" w:rsidRPr="004E0A87" w:rsidRDefault="009E3E2D" w:rsidP="00251C95">
      <w:pPr>
        <w:pStyle w:val="Heading2"/>
        <w:rPr>
          <w:rFonts w:ascii="Times New Roman" w:hAnsi="Times New Roman" w:cs="Times New Roman"/>
          <w:b/>
          <w:color w:val="auto"/>
          <w:sz w:val="24"/>
          <w:szCs w:val="24"/>
        </w:rPr>
      </w:pPr>
      <w:bookmarkStart w:id="23" w:name="_Toc482165595"/>
      <w:r w:rsidRPr="004E0A87">
        <w:rPr>
          <w:rFonts w:ascii="Times New Roman" w:hAnsi="Times New Roman" w:cs="Times New Roman"/>
          <w:b/>
          <w:color w:val="auto"/>
          <w:sz w:val="24"/>
          <w:szCs w:val="24"/>
        </w:rPr>
        <w:lastRenderedPageBreak/>
        <w:t>RSBY Enrolment and the Divided Poor</w:t>
      </w:r>
      <w:bookmarkEnd w:id="23"/>
    </w:p>
    <w:p w14:paraId="518BC4B7" w14:textId="283215A9"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It is perplexing that, as a general trend, states with higher BPL population actually have a lower rate of RSBY enrolment. “What caused this?</w:t>
      </w:r>
      <w:proofErr w:type="gramStart"/>
      <w:r w:rsidRPr="004E0A87">
        <w:rPr>
          <w:rFonts w:ascii="Times New Roman" w:hAnsi="Times New Roman" w:cs="Times New Roman"/>
          <w:sz w:val="24"/>
          <w:szCs w:val="24"/>
        </w:rPr>
        <w:t>”,</w:t>
      </w:r>
      <w:proofErr w:type="gramEnd"/>
      <w:r w:rsidRPr="004E0A87">
        <w:rPr>
          <w:rFonts w:ascii="Times New Roman" w:hAnsi="Times New Roman" w:cs="Times New Roman"/>
          <w:sz w:val="24"/>
          <w:szCs w:val="24"/>
        </w:rPr>
        <w:t xml:space="preserve"> one may ask. As mentioned above, most of the studies on RSBY in India tend to attribute the poor coverage to some sort of organizational failure. Aside from the huge identification problem of the BPL with scandalous inclusion and exclusion errors, many other issues involved contribute to the “social construction” of the poor in India. This demands scrutiny of the issue taking into account the wider connections intertwined with social achievements (literacy, sanitation facility), ethnic identity (indigenous or other disadvantaged groups), access to facilities (particularly in remote areas), and gender division to occupational class (agricultural laborers). Let us take a real life case:</w:t>
      </w:r>
    </w:p>
    <w:p w14:paraId="7A067D2A" w14:textId="7D72E2A7" w:rsidR="009E3E2D" w:rsidRPr="004E0A87" w:rsidRDefault="009E3E2D" w:rsidP="009E3E2D">
      <w:pPr>
        <w:spacing w:line="360" w:lineRule="auto"/>
        <w:ind w:left="720"/>
        <w:jc w:val="both"/>
        <w:rPr>
          <w:rFonts w:ascii="Times New Roman" w:hAnsi="Times New Roman" w:cs="Times New Roman"/>
          <w:szCs w:val="24"/>
        </w:rPr>
      </w:pPr>
      <w:r w:rsidRPr="004E0A87">
        <w:rPr>
          <w:rFonts w:ascii="Times New Roman" w:hAnsi="Times New Roman" w:cs="Times New Roman"/>
          <w:szCs w:val="24"/>
        </w:rPr>
        <w:t xml:space="preserve">Baha Soren is a scheduled tribe woman of a village in </w:t>
      </w:r>
      <w:proofErr w:type="spellStart"/>
      <w:r w:rsidRPr="004E0A87">
        <w:rPr>
          <w:rFonts w:ascii="Times New Roman" w:hAnsi="Times New Roman" w:cs="Times New Roman"/>
          <w:szCs w:val="24"/>
        </w:rPr>
        <w:t>Dumka</w:t>
      </w:r>
      <w:proofErr w:type="spellEnd"/>
      <w:r w:rsidRPr="004E0A87">
        <w:rPr>
          <w:rFonts w:ascii="Times New Roman" w:hAnsi="Times New Roman" w:cs="Times New Roman"/>
          <w:szCs w:val="24"/>
        </w:rPr>
        <w:t xml:space="preserve"> district of Jharkhand. She, like almost all the women in her village, is illiterate. She was married at the age of 12 to a landless agricultural </w:t>
      </w:r>
      <w:proofErr w:type="spellStart"/>
      <w:r w:rsidRPr="004E0A87">
        <w:rPr>
          <w:rFonts w:ascii="Times New Roman" w:hAnsi="Times New Roman" w:cs="Times New Roman"/>
          <w:szCs w:val="24"/>
        </w:rPr>
        <w:t>labourer</w:t>
      </w:r>
      <w:proofErr w:type="spellEnd"/>
      <w:r w:rsidRPr="004E0A87">
        <w:rPr>
          <w:rFonts w:ascii="Times New Roman" w:hAnsi="Times New Roman" w:cs="Times New Roman"/>
          <w:szCs w:val="24"/>
        </w:rPr>
        <w:t xml:space="preserve">, and gave birth to her first child at the age of 15. Her community does have a health sub </w:t>
      </w:r>
      <w:r w:rsidR="003C365D" w:rsidRPr="004E0A87">
        <w:rPr>
          <w:rFonts w:ascii="Times New Roman" w:hAnsi="Times New Roman" w:cs="Times New Roman"/>
          <w:szCs w:val="24"/>
        </w:rPr>
        <w:t>center</w:t>
      </w:r>
      <w:r w:rsidRPr="004E0A87">
        <w:rPr>
          <w:rFonts w:ascii="Times New Roman" w:hAnsi="Times New Roman" w:cs="Times New Roman"/>
          <w:szCs w:val="24"/>
        </w:rPr>
        <w:t xml:space="preserve"> in the village, but is well neigh defunct. The nearest primary health </w:t>
      </w:r>
      <w:r w:rsidR="003C365D" w:rsidRPr="004E0A87">
        <w:rPr>
          <w:rFonts w:ascii="Times New Roman" w:hAnsi="Times New Roman" w:cs="Times New Roman"/>
          <w:szCs w:val="24"/>
        </w:rPr>
        <w:t>center</w:t>
      </w:r>
      <w:r w:rsidRPr="004E0A87">
        <w:rPr>
          <w:rFonts w:ascii="Times New Roman" w:hAnsi="Times New Roman" w:cs="Times New Roman"/>
          <w:szCs w:val="24"/>
        </w:rPr>
        <w:t xml:space="preserve"> (PHC) from her village is about 10 </w:t>
      </w:r>
      <w:r w:rsidR="00EE35AC" w:rsidRPr="004E0A87">
        <w:rPr>
          <w:rFonts w:ascii="Times New Roman" w:hAnsi="Times New Roman" w:cs="Times New Roman"/>
          <w:szCs w:val="24"/>
        </w:rPr>
        <w:t>kilometers</w:t>
      </w:r>
      <w:r w:rsidRPr="004E0A87">
        <w:rPr>
          <w:rFonts w:ascii="Times New Roman" w:hAnsi="Times New Roman" w:cs="Times New Roman"/>
          <w:szCs w:val="24"/>
        </w:rPr>
        <w:t xml:space="preserve"> away; and that too has no doctor available round the clock. She conceived five times, but only two of the children are alive. Her husband contracted tuberculosis, and died within two years. Despite having no land or any other asset, Baha has not been considered as BPL, for she has no voice – she is not only a woman from a scheduled tribe community, but also is illiterate. Moreover, she has to work so hard to earn her livelihood that she does not even have time to visit the local government offices to pursue her case. Now, let us suppose that she could manage to get herself enrolled as BPL; will that help her in a health emergency? Perhaps not. Firstly, in the absence of a functional health delivery system she has never had the opportunity to get socialized with accessing the hospitals. The local sub-</w:t>
      </w:r>
      <w:r w:rsidR="003C365D" w:rsidRPr="004E0A87">
        <w:rPr>
          <w:rFonts w:ascii="Times New Roman" w:hAnsi="Times New Roman" w:cs="Times New Roman"/>
          <w:szCs w:val="24"/>
        </w:rPr>
        <w:t>center</w:t>
      </w:r>
      <w:r w:rsidRPr="004E0A87">
        <w:rPr>
          <w:rFonts w:ascii="Times New Roman" w:hAnsi="Times New Roman" w:cs="Times New Roman"/>
          <w:szCs w:val="24"/>
        </w:rPr>
        <w:t xml:space="preserve"> and primary health </w:t>
      </w:r>
      <w:r w:rsidR="003C365D" w:rsidRPr="004E0A87">
        <w:rPr>
          <w:rFonts w:ascii="Times New Roman" w:hAnsi="Times New Roman" w:cs="Times New Roman"/>
          <w:szCs w:val="24"/>
        </w:rPr>
        <w:t>center</w:t>
      </w:r>
      <w:r w:rsidRPr="004E0A87">
        <w:rPr>
          <w:rFonts w:ascii="Times New Roman" w:hAnsi="Times New Roman" w:cs="Times New Roman"/>
          <w:szCs w:val="24"/>
        </w:rPr>
        <w:t xml:space="preserve"> are nearly defunct, and the public hospital is far away. Secondly, of the two hospitals accredited for RSBY, one is a privately run establishment and the other the local PHC which is as ill-equipped as a BPL household.</w:t>
      </w:r>
      <w:r w:rsidRPr="004E0A87">
        <w:rPr>
          <w:rStyle w:val="FootnoteReference"/>
          <w:rFonts w:ascii="Times New Roman" w:hAnsi="Times New Roman" w:cs="Times New Roman"/>
          <w:szCs w:val="24"/>
        </w:rPr>
        <w:footnoteReference w:id="19"/>
      </w:r>
      <w:r w:rsidRPr="004E0A87">
        <w:rPr>
          <w:rFonts w:ascii="Times New Roman" w:hAnsi="Times New Roman" w:cs="Times New Roman"/>
          <w:szCs w:val="24"/>
        </w:rPr>
        <w:t xml:space="preserve"> The private facility, situated in a town (for obvious reasons private facilities would not set their establishment in thinly populated rural areas); it is inaccessible to her both geographically and socially. To access the hospital or the private facility she needs “social support”, which is not readily available, since the community she belongs to is marked by appallingly high level of illiteracy, and deficient in voice.  The gap of treatment created by inaccessibility is growingly being filled up by intermediaries, often appointed by private </w:t>
      </w:r>
      <w:r w:rsidRPr="004E0A87">
        <w:rPr>
          <w:rFonts w:ascii="Times New Roman" w:hAnsi="Times New Roman" w:cs="Times New Roman"/>
          <w:szCs w:val="24"/>
        </w:rPr>
        <w:lastRenderedPageBreak/>
        <w:t xml:space="preserve">facilities, to “facilitate” the patients to access private care under RSBY; then the facilitator, from a pure market logic, would not help patients with acute illness, since their treatment would involve a higher cost resulting in narrowing the profitability </w:t>
      </w:r>
      <w:r w:rsidR="007F7715" w:rsidRPr="004E0A87">
        <w:rPr>
          <w:rFonts w:ascii="Times New Roman" w:hAnsi="Times New Roman" w:cs="Times New Roman"/>
          <w:szCs w:val="24"/>
        </w:rPr>
        <w:t>(more on this in Chapter 6</w:t>
      </w:r>
      <w:r w:rsidRPr="004E0A87">
        <w:rPr>
          <w:rFonts w:ascii="Times New Roman" w:hAnsi="Times New Roman" w:cs="Times New Roman"/>
          <w:szCs w:val="24"/>
        </w:rPr>
        <w:t xml:space="preserve">). </w:t>
      </w:r>
    </w:p>
    <w:p w14:paraId="65FCA88B" w14:textId="77777777" w:rsidR="009E3E2D" w:rsidRPr="004E0A87" w:rsidRDefault="009E3E2D" w:rsidP="009E3E2D">
      <w:pPr>
        <w:spacing w:after="0" w:line="360" w:lineRule="auto"/>
        <w:ind w:firstLine="720"/>
        <w:jc w:val="both"/>
        <w:rPr>
          <w:rFonts w:ascii="Times New Roman" w:hAnsi="Times New Roman" w:cs="Times New Roman"/>
          <w:b/>
          <w:sz w:val="20"/>
          <w:szCs w:val="20"/>
        </w:rPr>
      </w:pPr>
      <w:r w:rsidRPr="004E0A87">
        <w:rPr>
          <w:rFonts w:ascii="Times New Roman" w:hAnsi="Times New Roman" w:cs="Times New Roman"/>
          <w:sz w:val="24"/>
          <w:szCs w:val="24"/>
        </w:rPr>
        <w:t xml:space="preserve">Baha’s is not an uncommon case: social and economic disadvantage on the one hand, and terrible lack of public health facilities on the other have led to the exclusion of the poorest of the poor from the enterprise of building their own capabilities. We examine here the case with a regression analysis, keeping the RSBY coverage as the dependent variable and using some socio-economic and public health delivery indicators as independent variables (see Appendix, Table 1). </w:t>
      </w:r>
    </w:p>
    <w:p w14:paraId="28DAD91B" w14:textId="2E605EBE" w:rsidR="009E3E2D" w:rsidRPr="004E0A87" w:rsidRDefault="009E3E2D" w:rsidP="009E3E2D">
      <w:pPr>
        <w:spacing w:after="0"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The results clearly show two distinct but interconnected trends. First, we find a negative correlation between the proportion of BPL families in the states and RSBY enrolment rate in them, indicating the exclusion of even parts of the “official” poor from the benefits explicitly meant for them (our field data also demonstrates exclusion of some BPL families from the scheme). This is corroborated by the negative correlation between some other proxy indicators (proportion of households that defecate in the open and live in mud-floored houses) for the poor and RSBY enrolment. Again, there appears to be a positive correlation between literacy rate and RSBY coverage, indicating that the population with a higher human capability has a higher chance of utilizing the RSBY benefits. The second finding is more complex: it relates to a certain degree to the lesser probability of RSBY enrolment when the facilities accredited under the program are privately run. The most prominent case is Bihar where 90 percent of the RSBY accredited hospitals are private, yet, RSBY enrolment rate is only 12 percent. Similarly, in Gujarat and Uttar Pradesh, 66 percent and 61 percent of private hospitals respectively are accredited for RSBY, but the rates of RSBY enrolment are only 39 percent and 36 percent (RSBY</w:t>
      </w:r>
      <w:r w:rsidR="007F7715" w:rsidRPr="004E0A87">
        <w:rPr>
          <w:rFonts w:ascii="Times New Roman" w:hAnsi="Times New Roman" w:cs="Times New Roman"/>
          <w:sz w:val="24"/>
          <w:szCs w:val="24"/>
        </w:rPr>
        <w:t>,</w:t>
      </w:r>
      <w:r w:rsidRPr="004E0A87">
        <w:rPr>
          <w:rFonts w:ascii="Times New Roman" w:hAnsi="Times New Roman" w:cs="Times New Roman"/>
          <w:sz w:val="24"/>
          <w:szCs w:val="24"/>
        </w:rPr>
        <w:t xml:space="preserve"> 2015d)</w:t>
      </w:r>
    </w:p>
    <w:p w14:paraId="6EC796E7" w14:textId="0FCC4188" w:rsidR="009E3E2D" w:rsidRPr="004E0A87" w:rsidRDefault="009E3E2D" w:rsidP="009E3E2D">
      <w:pPr>
        <w:spacing w:after="0" w:line="360" w:lineRule="auto"/>
        <w:ind w:firstLine="720"/>
        <w:jc w:val="both"/>
        <w:rPr>
          <w:rFonts w:ascii="Times New Roman" w:hAnsi="Times New Roman" w:cs="Times New Roman"/>
          <w:b/>
          <w:sz w:val="24"/>
          <w:szCs w:val="24"/>
        </w:rPr>
      </w:pPr>
      <w:r w:rsidRPr="004E0A87">
        <w:rPr>
          <w:sz w:val="24"/>
          <w:szCs w:val="24"/>
        </w:rPr>
        <w:t xml:space="preserve"> </w:t>
      </w:r>
      <w:r w:rsidRPr="004E0A87">
        <w:rPr>
          <w:rFonts w:ascii="Times New Roman" w:hAnsi="Times New Roman" w:cs="Times New Roman"/>
          <w:sz w:val="24"/>
          <w:szCs w:val="24"/>
        </w:rPr>
        <w:t>But, the lower enrolment cannot only be attributed to private hospitals being accredited for RSBY, rather it is the overall fragility of the public services in general, and health services in particular that have played a detrimental role in building up of the capacity of the people. This in turn has had a negative effect in the general inclination of the people towards accessing hospitals or availing publicly offered services. Lack of political and social activism concerning these issues has also had its implications. But some states</w:t>
      </w:r>
      <w:r w:rsidR="007F7715" w:rsidRPr="004E0A87">
        <w:rPr>
          <w:rFonts w:ascii="Times New Roman" w:hAnsi="Times New Roman" w:cs="Times New Roman"/>
          <w:sz w:val="24"/>
          <w:szCs w:val="24"/>
        </w:rPr>
        <w:t xml:space="preserve"> experience a different outcome, f</w:t>
      </w:r>
      <w:r w:rsidRPr="004E0A87">
        <w:rPr>
          <w:rFonts w:ascii="Times New Roman" w:hAnsi="Times New Roman" w:cs="Times New Roman"/>
          <w:sz w:val="24"/>
          <w:szCs w:val="24"/>
        </w:rPr>
        <w:t xml:space="preserve">or example, in West Bengal, where overall political and economic conditions have, at least to some degree, played an enabling role for the people to attempt to avail the publicly offered schemes (RSBY is </w:t>
      </w:r>
      <w:r w:rsidRPr="004E0A87">
        <w:rPr>
          <w:rFonts w:ascii="Times New Roman" w:hAnsi="Times New Roman" w:cs="Times New Roman"/>
          <w:sz w:val="24"/>
          <w:szCs w:val="24"/>
        </w:rPr>
        <w:lastRenderedPageBreak/>
        <w:t>one of</w:t>
      </w:r>
      <w:r w:rsidR="007F7715" w:rsidRPr="004E0A87">
        <w:rPr>
          <w:rFonts w:ascii="Times New Roman" w:hAnsi="Times New Roman" w:cs="Times New Roman"/>
          <w:sz w:val="24"/>
          <w:szCs w:val="24"/>
        </w:rPr>
        <w:t xml:space="preserve"> them; more on this in Chapter 6</w:t>
      </w:r>
      <w:r w:rsidRPr="004E0A87">
        <w:rPr>
          <w:rFonts w:ascii="Times New Roman" w:hAnsi="Times New Roman" w:cs="Times New Roman"/>
          <w:sz w:val="24"/>
          <w:szCs w:val="24"/>
        </w:rPr>
        <w:t>). Success also depends upon the overall capacity of the state to absorb the funds.</w:t>
      </w:r>
      <w:r w:rsidRPr="004E0A87">
        <w:rPr>
          <w:rStyle w:val="FootnoteReference"/>
          <w:rFonts w:ascii="Times New Roman" w:hAnsi="Times New Roman" w:cs="Times New Roman"/>
          <w:sz w:val="24"/>
          <w:szCs w:val="24"/>
        </w:rPr>
        <w:footnoteReference w:id="20"/>
      </w:r>
      <w:r w:rsidRPr="004E0A87">
        <w:rPr>
          <w:rFonts w:ascii="Times New Roman" w:hAnsi="Times New Roman" w:cs="Times New Roman"/>
          <w:sz w:val="24"/>
          <w:szCs w:val="24"/>
        </w:rPr>
        <w:t xml:space="preserve"> </w:t>
      </w:r>
    </w:p>
    <w:p w14:paraId="79F521A9"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In other words, while one route of exclusion is the lesser capabilities of the people, the other route is the complex, state-induced discrimination in terms of general health delivery and accreditation of the hospitals for RSBY. </w:t>
      </w:r>
    </w:p>
    <w:p w14:paraId="4C195970" w14:textId="77777777" w:rsidR="009E3E2D" w:rsidRPr="004E0A87" w:rsidRDefault="009E3E2D" w:rsidP="00251C95">
      <w:pPr>
        <w:pStyle w:val="Heading2"/>
        <w:rPr>
          <w:rFonts w:ascii="Times New Roman" w:hAnsi="Times New Roman" w:cs="Times New Roman"/>
          <w:color w:val="auto"/>
          <w:sz w:val="24"/>
          <w:szCs w:val="24"/>
        </w:rPr>
      </w:pPr>
      <w:bookmarkStart w:id="24" w:name="_Toc482165596"/>
      <w:r w:rsidRPr="004E0A87">
        <w:rPr>
          <w:rFonts w:ascii="Times New Roman" w:hAnsi="Times New Roman" w:cs="Times New Roman"/>
          <w:b/>
          <w:color w:val="auto"/>
          <w:sz w:val="24"/>
          <w:szCs w:val="24"/>
        </w:rPr>
        <w:t>Poor Delivery for the Poor</w:t>
      </w:r>
      <w:bookmarkEnd w:id="24"/>
    </w:p>
    <w:p w14:paraId="03890013" w14:textId="55B40FBD"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Paradoxical as it may appear, there is no riddle in the negative correlations between RSBY coverage and accreditation of private hospitals and also some of the public facilities, namely the PHCs, as shown by the regression analysis. As mentioned above, populations with multiple disadvantages are less likely to be socialized to access the private hospitals. Instead, they access the local private health market run by the quacks, which is the only health delivery mechanism they are both familiar and comfortable with. This health market is characterized by a formal-informal exchange. Quacks are not properly trained in formal medicine – most of them are either self-taught or have developed some skill through their association with some trained doctors. But almost all of them practice formal medicines (</w:t>
      </w:r>
      <w:proofErr w:type="spellStart"/>
      <w:r w:rsidRPr="004E0A87">
        <w:rPr>
          <w:rFonts w:ascii="Times New Roman" w:hAnsi="Times New Roman" w:cs="Times New Roman"/>
          <w:sz w:val="24"/>
          <w:szCs w:val="24"/>
        </w:rPr>
        <w:t>Pratichi</w:t>
      </w:r>
      <w:proofErr w:type="spellEnd"/>
      <w:r w:rsidRPr="004E0A87">
        <w:rPr>
          <w:rFonts w:ascii="Times New Roman" w:hAnsi="Times New Roman" w:cs="Times New Roman"/>
          <w:sz w:val="24"/>
          <w:szCs w:val="24"/>
        </w:rPr>
        <w:t xml:space="preserve"> Trust 2005), which often creates a huge ethical and moral problem in healthcare. Even when they are imparted special training of medical practices, they do not give up the practice of using unnecessary medicines and antibiotics (Das et al, 2016). And, some of the quacks are even informally attached with private nursing homes to which they “refer” the patients with RSBY cards. So, the launch of RSBY has enhanced role of the quacks: not just treating about 70 percent of the non-hospitalized cases (Das et al, 2016), however incompetently, and second, taking a role of intermediaries between the patients and private facilities for hospitalized care.  </w:t>
      </w:r>
    </w:p>
    <w:p w14:paraId="39D478F9" w14:textId="29FAB721"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lastRenderedPageBreak/>
        <w:t>Again, a higher share of public hospitals accredited for RSBY does not automatically guarantee better coverage or performance. For example, in Assam, 83 percent of the RSBY accredited hospitals are public, yet the RSBY enrolment rate is a little above 50 percent. Similarly, in Jharkhand, 51 percent of the RSBY accredited hospitals are public, but the RSBY coverage is still only 43 percent. A closer look into the district level figures for accredited hospitals partially answers this dichotomy. There are three main types of public institutions accredited for the RSBY: Public Hospitals, CHCs and PHCs. As mentioned earlier, most of the PHCs in the country do not have the minimum infrastructure for in-patient care,</w:t>
      </w:r>
      <w:r w:rsidRPr="004E0A87">
        <w:rPr>
          <w:rStyle w:val="FootnoteReference"/>
          <w:rFonts w:ascii="Times New Roman" w:hAnsi="Times New Roman" w:cs="Times New Roman"/>
          <w:sz w:val="24"/>
          <w:szCs w:val="24"/>
        </w:rPr>
        <w:footnoteReference w:id="21"/>
      </w:r>
      <w:r w:rsidRPr="004E0A87">
        <w:rPr>
          <w:rFonts w:ascii="Times New Roman" w:hAnsi="Times New Roman" w:cs="Times New Roman"/>
          <w:sz w:val="24"/>
          <w:szCs w:val="24"/>
        </w:rPr>
        <w:t xml:space="preserve"> and even the CHCs are running with greater than 80 percent vacancies of specialist doctors (NRHM, 2015). Therefore, care offered to the patients in these under-staffed and under-equipped accredited hospitals is far too inadequate than needed. Populations with poor socio-economic status and weaker political capability tend to internalize the poor health status and the likelihood of underreporting when fall ill. The “objective illusion” in Sen’s description, results in lower rate of treatment-seeking as well as hospitalization (Sen</w:t>
      </w:r>
      <w:r w:rsidR="007F7715" w:rsidRPr="004E0A87">
        <w:rPr>
          <w:rFonts w:ascii="Times New Roman" w:hAnsi="Times New Roman" w:cs="Times New Roman"/>
          <w:sz w:val="24"/>
          <w:szCs w:val="24"/>
        </w:rPr>
        <w:t>,</w:t>
      </w:r>
      <w:r w:rsidRPr="004E0A87">
        <w:rPr>
          <w:rFonts w:ascii="Times New Roman" w:hAnsi="Times New Roman" w:cs="Times New Roman"/>
          <w:sz w:val="24"/>
          <w:szCs w:val="24"/>
        </w:rPr>
        <w:t xml:space="preserve"> 2002:860-61, 2009:164). </w:t>
      </w:r>
    </w:p>
    <w:p w14:paraId="08EE3CB6" w14:textId="79EF1C5D" w:rsidR="0044478A" w:rsidRPr="004E0A87" w:rsidRDefault="0044478A" w:rsidP="0044478A">
      <w:pPr>
        <w:spacing w:line="240" w:lineRule="auto"/>
        <w:jc w:val="both"/>
        <w:rPr>
          <w:rFonts w:ascii="Times New Roman" w:hAnsi="Times New Roman" w:cs="Times New Roman"/>
          <w:sz w:val="24"/>
          <w:szCs w:val="24"/>
        </w:rPr>
      </w:pPr>
      <w:r w:rsidRPr="004E0A87">
        <w:rPr>
          <w:rFonts w:ascii="Times New Roman" w:hAnsi="Times New Roman" w:cs="Times New Roman"/>
          <w:sz w:val="24"/>
          <w:szCs w:val="24"/>
        </w:rPr>
        <w:t>Table 4.2. Per-thousand reported illness and hospitalization: Kerala-Jharkhand contrast</w:t>
      </w:r>
    </w:p>
    <w:tbl>
      <w:tblPr>
        <w:tblStyle w:val="TableGrid"/>
        <w:tblW w:w="0" w:type="auto"/>
        <w:tblLook w:val="04A0" w:firstRow="1" w:lastRow="0" w:firstColumn="1" w:lastColumn="0" w:noHBand="0" w:noVBand="1"/>
      </w:tblPr>
      <w:tblGrid>
        <w:gridCol w:w="1138"/>
        <w:gridCol w:w="1317"/>
        <w:gridCol w:w="1559"/>
        <w:gridCol w:w="1843"/>
        <w:gridCol w:w="1559"/>
      </w:tblGrid>
      <w:tr w:rsidR="0044478A" w:rsidRPr="004E0A87" w14:paraId="032A2D82" w14:textId="77777777" w:rsidTr="0044478A">
        <w:tc>
          <w:tcPr>
            <w:tcW w:w="1138" w:type="dxa"/>
            <w:vMerge w:val="restart"/>
            <w:hideMark/>
          </w:tcPr>
          <w:p w14:paraId="369BD986" w14:textId="77777777" w:rsidR="0044478A" w:rsidRPr="004E0A87" w:rsidRDefault="0044478A" w:rsidP="00A61AC3">
            <w:pPr>
              <w:jc w:val="both"/>
              <w:rPr>
                <w:rFonts w:ascii="Times New Roman" w:eastAsiaTheme="minorHAnsi" w:hAnsi="Times New Roman" w:cs="Times New Roman"/>
                <w:i/>
                <w:iCs/>
                <w:sz w:val="20"/>
                <w:szCs w:val="20"/>
                <w:lang w:val="en-US"/>
              </w:rPr>
            </w:pPr>
            <w:r w:rsidRPr="004E0A87">
              <w:rPr>
                <w:rFonts w:ascii="Times New Roman" w:hAnsi="Times New Roman" w:cs="Times New Roman"/>
                <w:sz w:val="20"/>
                <w:szCs w:val="20"/>
              </w:rPr>
              <w:t>States</w:t>
            </w:r>
          </w:p>
        </w:tc>
        <w:tc>
          <w:tcPr>
            <w:tcW w:w="2876" w:type="dxa"/>
            <w:gridSpan w:val="2"/>
            <w:hideMark/>
          </w:tcPr>
          <w:p w14:paraId="13F4C77E" w14:textId="77777777" w:rsidR="0044478A" w:rsidRPr="004E0A87" w:rsidRDefault="0044478A" w:rsidP="00A61AC3">
            <w:pPr>
              <w:jc w:val="both"/>
              <w:rPr>
                <w:rFonts w:ascii="Times New Roman" w:eastAsiaTheme="minorHAnsi" w:hAnsi="Times New Roman" w:cs="Times New Roman"/>
                <w:i/>
                <w:iCs/>
                <w:sz w:val="20"/>
                <w:szCs w:val="20"/>
                <w:lang w:val="en-US"/>
              </w:rPr>
            </w:pPr>
            <w:r w:rsidRPr="004E0A87">
              <w:rPr>
                <w:rFonts w:ascii="Times New Roman" w:hAnsi="Times New Roman" w:cs="Times New Roman"/>
                <w:sz w:val="20"/>
                <w:szCs w:val="20"/>
              </w:rPr>
              <w:t>Illness reported</w:t>
            </w:r>
          </w:p>
        </w:tc>
        <w:tc>
          <w:tcPr>
            <w:tcW w:w="3402" w:type="dxa"/>
            <w:gridSpan w:val="2"/>
            <w:hideMark/>
          </w:tcPr>
          <w:p w14:paraId="3095F023" w14:textId="77777777" w:rsidR="0044478A" w:rsidRPr="004E0A87" w:rsidRDefault="0044478A" w:rsidP="00A61AC3">
            <w:pPr>
              <w:jc w:val="both"/>
              <w:rPr>
                <w:rFonts w:ascii="Times New Roman" w:eastAsiaTheme="minorHAnsi" w:hAnsi="Times New Roman" w:cs="Times New Roman"/>
                <w:i/>
                <w:iCs/>
                <w:sz w:val="20"/>
                <w:szCs w:val="20"/>
                <w:lang w:val="en-US"/>
              </w:rPr>
            </w:pPr>
            <w:r w:rsidRPr="004E0A87">
              <w:rPr>
                <w:rFonts w:ascii="Times New Roman" w:hAnsi="Times New Roman" w:cs="Times New Roman"/>
                <w:sz w:val="20"/>
                <w:szCs w:val="20"/>
              </w:rPr>
              <w:t>Hospitalization</w:t>
            </w:r>
          </w:p>
        </w:tc>
      </w:tr>
      <w:tr w:rsidR="0044478A" w:rsidRPr="004E0A87" w14:paraId="170CBBBD" w14:textId="77777777" w:rsidTr="0044478A">
        <w:tc>
          <w:tcPr>
            <w:tcW w:w="0" w:type="auto"/>
            <w:vMerge/>
            <w:hideMark/>
          </w:tcPr>
          <w:p w14:paraId="04208FF3" w14:textId="77777777" w:rsidR="0044478A" w:rsidRPr="004E0A87" w:rsidRDefault="0044478A" w:rsidP="00A61AC3">
            <w:pPr>
              <w:jc w:val="both"/>
              <w:rPr>
                <w:rFonts w:ascii="Times New Roman" w:eastAsiaTheme="minorHAnsi" w:hAnsi="Times New Roman" w:cs="Times New Roman"/>
                <w:i/>
                <w:iCs/>
                <w:sz w:val="20"/>
                <w:szCs w:val="20"/>
                <w:lang w:val="en-US"/>
              </w:rPr>
            </w:pPr>
          </w:p>
        </w:tc>
        <w:tc>
          <w:tcPr>
            <w:tcW w:w="1317" w:type="dxa"/>
            <w:hideMark/>
          </w:tcPr>
          <w:p w14:paraId="703F07D6"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Rural</w:t>
            </w:r>
          </w:p>
        </w:tc>
        <w:tc>
          <w:tcPr>
            <w:tcW w:w="1559" w:type="dxa"/>
            <w:hideMark/>
          </w:tcPr>
          <w:p w14:paraId="3D1C942C"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Urban</w:t>
            </w:r>
          </w:p>
        </w:tc>
        <w:tc>
          <w:tcPr>
            <w:tcW w:w="1843" w:type="dxa"/>
            <w:hideMark/>
          </w:tcPr>
          <w:p w14:paraId="0C6D42B7"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Rural</w:t>
            </w:r>
          </w:p>
        </w:tc>
        <w:tc>
          <w:tcPr>
            <w:tcW w:w="1559" w:type="dxa"/>
            <w:hideMark/>
          </w:tcPr>
          <w:p w14:paraId="56A51B14"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Urban</w:t>
            </w:r>
          </w:p>
        </w:tc>
      </w:tr>
      <w:tr w:rsidR="0044478A" w:rsidRPr="004E0A87" w14:paraId="05E90B5B" w14:textId="77777777" w:rsidTr="0044478A">
        <w:tc>
          <w:tcPr>
            <w:tcW w:w="1138" w:type="dxa"/>
            <w:hideMark/>
          </w:tcPr>
          <w:p w14:paraId="5E8B0398" w14:textId="77777777" w:rsidR="0044478A" w:rsidRPr="004E0A87" w:rsidRDefault="0044478A" w:rsidP="00A61AC3">
            <w:pPr>
              <w:jc w:val="both"/>
              <w:rPr>
                <w:rFonts w:ascii="Times New Roman" w:eastAsiaTheme="minorHAnsi" w:hAnsi="Times New Roman" w:cs="Times New Roman"/>
                <w:i/>
                <w:iCs/>
                <w:sz w:val="20"/>
                <w:szCs w:val="20"/>
                <w:lang w:val="en-US"/>
              </w:rPr>
            </w:pPr>
            <w:r w:rsidRPr="004E0A87">
              <w:rPr>
                <w:rFonts w:ascii="Times New Roman" w:hAnsi="Times New Roman" w:cs="Times New Roman"/>
                <w:sz w:val="20"/>
                <w:szCs w:val="20"/>
              </w:rPr>
              <w:t>All India</w:t>
            </w:r>
          </w:p>
        </w:tc>
        <w:tc>
          <w:tcPr>
            <w:tcW w:w="1317" w:type="dxa"/>
            <w:hideMark/>
          </w:tcPr>
          <w:p w14:paraId="1615D86E"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89</w:t>
            </w:r>
          </w:p>
        </w:tc>
        <w:tc>
          <w:tcPr>
            <w:tcW w:w="1559" w:type="dxa"/>
            <w:hideMark/>
          </w:tcPr>
          <w:p w14:paraId="5F1CB140"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118</w:t>
            </w:r>
          </w:p>
        </w:tc>
        <w:tc>
          <w:tcPr>
            <w:tcW w:w="1843" w:type="dxa"/>
            <w:hideMark/>
          </w:tcPr>
          <w:p w14:paraId="6AC8D46A"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44</w:t>
            </w:r>
          </w:p>
        </w:tc>
        <w:tc>
          <w:tcPr>
            <w:tcW w:w="1559" w:type="dxa"/>
            <w:hideMark/>
          </w:tcPr>
          <w:p w14:paraId="3589E37D"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49</w:t>
            </w:r>
          </w:p>
        </w:tc>
      </w:tr>
      <w:tr w:rsidR="0044478A" w:rsidRPr="004E0A87" w14:paraId="31D31884" w14:textId="77777777" w:rsidTr="0044478A">
        <w:tc>
          <w:tcPr>
            <w:tcW w:w="1138" w:type="dxa"/>
            <w:hideMark/>
          </w:tcPr>
          <w:p w14:paraId="58654679" w14:textId="77777777" w:rsidR="0044478A" w:rsidRPr="004E0A87" w:rsidRDefault="0044478A" w:rsidP="00A61AC3">
            <w:pPr>
              <w:jc w:val="both"/>
              <w:rPr>
                <w:rFonts w:ascii="Times New Roman" w:eastAsiaTheme="minorHAnsi" w:hAnsi="Times New Roman" w:cs="Times New Roman"/>
                <w:i/>
                <w:iCs/>
                <w:sz w:val="20"/>
                <w:szCs w:val="20"/>
                <w:lang w:val="en-US"/>
              </w:rPr>
            </w:pPr>
            <w:r w:rsidRPr="004E0A87">
              <w:rPr>
                <w:rFonts w:ascii="Times New Roman" w:hAnsi="Times New Roman" w:cs="Times New Roman"/>
                <w:sz w:val="20"/>
                <w:szCs w:val="20"/>
              </w:rPr>
              <w:t>Kerala</w:t>
            </w:r>
          </w:p>
        </w:tc>
        <w:tc>
          <w:tcPr>
            <w:tcW w:w="1317" w:type="dxa"/>
            <w:hideMark/>
          </w:tcPr>
          <w:p w14:paraId="404D7470"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310</w:t>
            </w:r>
          </w:p>
        </w:tc>
        <w:tc>
          <w:tcPr>
            <w:tcW w:w="1559" w:type="dxa"/>
            <w:hideMark/>
          </w:tcPr>
          <w:p w14:paraId="7678B66A"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306</w:t>
            </w:r>
          </w:p>
        </w:tc>
        <w:tc>
          <w:tcPr>
            <w:tcW w:w="1843" w:type="dxa"/>
            <w:hideMark/>
          </w:tcPr>
          <w:p w14:paraId="0FFAF686"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117</w:t>
            </w:r>
          </w:p>
        </w:tc>
        <w:tc>
          <w:tcPr>
            <w:tcW w:w="1559" w:type="dxa"/>
            <w:hideMark/>
          </w:tcPr>
          <w:p w14:paraId="29D02974"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99</w:t>
            </w:r>
          </w:p>
        </w:tc>
      </w:tr>
      <w:tr w:rsidR="0044478A" w:rsidRPr="004E0A87" w14:paraId="667B5F60" w14:textId="77777777" w:rsidTr="0044478A">
        <w:tc>
          <w:tcPr>
            <w:tcW w:w="1138" w:type="dxa"/>
            <w:hideMark/>
          </w:tcPr>
          <w:p w14:paraId="0A603D79" w14:textId="77777777" w:rsidR="0044478A" w:rsidRPr="004E0A87" w:rsidRDefault="0044478A" w:rsidP="00A61AC3">
            <w:pPr>
              <w:jc w:val="both"/>
              <w:rPr>
                <w:rFonts w:ascii="Times New Roman" w:eastAsiaTheme="minorHAnsi" w:hAnsi="Times New Roman" w:cs="Times New Roman"/>
                <w:i/>
                <w:iCs/>
                <w:sz w:val="20"/>
                <w:szCs w:val="20"/>
                <w:lang w:val="en-US"/>
              </w:rPr>
            </w:pPr>
            <w:r w:rsidRPr="004E0A87">
              <w:rPr>
                <w:rFonts w:ascii="Times New Roman" w:hAnsi="Times New Roman" w:cs="Times New Roman"/>
                <w:sz w:val="20"/>
                <w:szCs w:val="20"/>
              </w:rPr>
              <w:t>Jharkhand</w:t>
            </w:r>
          </w:p>
        </w:tc>
        <w:tc>
          <w:tcPr>
            <w:tcW w:w="1317" w:type="dxa"/>
            <w:hideMark/>
          </w:tcPr>
          <w:p w14:paraId="2923034E"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52</w:t>
            </w:r>
          </w:p>
        </w:tc>
        <w:tc>
          <w:tcPr>
            <w:tcW w:w="1559" w:type="dxa"/>
            <w:hideMark/>
          </w:tcPr>
          <w:p w14:paraId="3F429197"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96</w:t>
            </w:r>
          </w:p>
        </w:tc>
        <w:tc>
          <w:tcPr>
            <w:tcW w:w="1843" w:type="dxa"/>
            <w:hideMark/>
          </w:tcPr>
          <w:p w14:paraId="77D827EB"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32</w:t>
            </w:r>
          </w:p>
        </w:tc>
        <w:tc>
          <w:tcPr>
            <w:tcW w:w="1559" w:type="dxa"/>
            <w:hideMark/>
          </w:tcPr>
          <w:p w14:paraId="3A8048F3" w14:textId="77777777" w:rsidR="0044478A" w:rsidRPr="004E0A87" w:rsidRDefault="0044478A" w:rsidP="00A61AC3">
            <w:pPr>
              <w:jc w:val="both"/>
              <w:rPr>
                <w:rFonts w:ascii="Times New Roman" w:hAnsi="Times New Roman" w:cs="Times New Roman"/>
                <w:sz w:val="20"/>
                <w:szCs w:val="20"/>
                <w:lang w:val="en-US"/>
              </w:rPr>
            </w:pPr>
            <w:r w:rsidRPr="004E0A87">
              <w:rPr>
                <w:rFonts w:ascii="Times New Roman" w:hAnsi="Times New Roman" w:cs="Times New Roman"/>
                <w:sz w:val="20"/>
                <w:szCs w:val="20"/>
              </w:rPr>
              <w:t>35</w:t>
            </w:r>
          </w:p>
        </w:tc>
      </w:tr>
    </w:tbl>
    <w:p w14:paraId="712E4503" w14:textId="77777777" w:rsidR="0044478A" w:rsidRPr="004E0A87" w:rsidRDefault="0044478A" w:rsidP="0044478A">
      <w:pPr>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Source: NSSO (2015)</w:t>
      </w:r>
    </w:p>
    <w:p w14:paraId="2731B868" w14:textId="3B6E297D"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Let us contrast Kerala and Jharkhand, two of the extreme states in India in terms of human development. Kerala, with a near universal literacy rate and with health status of the population comparable with many developed countries, has a per-thousand reported rate of illness of 310 for rural and 306 for urban areas. In contrast, the corresponding figures for Jharkhand are 52 and 96. In terms of hospitalization per thousand population,</w:t>
      </w:r>
      <w:r w:rsidR="00EE35AC">
        <w:rPr>
          <w:rFonts w:ascii="Times New Roman" w:hAnsi="Times New Roman" w:cs="Times New Roman"/>
          <w:sz w:val="24"/>
          <w:szCs w:val="24"/>
        </w:rPr>
        <w:t xml:space="preserve"> </w:t>
      </w:r>
      <w:r w:rsidRPr="004E0A87">
        <w:rPr>
          <w:rFonts w:ascii="Times New Roman" w:hAnsi="Times New Roman" w:cs="Times New Roman"/>
          <w:sz w:val="24"/>
          <w:szCs w:val="24"/>
        </w:rPr>
        <w:t xml:space="preserve">the figures are even strikingly different: Kerala 117 for rural and 99 for urban, and Jharkhand 32 for rural and 35 for urban (Table </w:t>
      </w:r>
      <w:r w:rsidR="007F7715" w:rsidRPr="004E0A87">
        <w:rPr>
          <w:rFonts w:ascii="Times New Roman" w:hAnsi="Times New Roman" w:cs="Times New Roman"/>
          <w:sz w:val="24"/>
          <w:szCs w:val="24"/>
        </w:rPr>
        <w:t>4.</w:t>
      </w:r>
      <w:r w:rsidRPr="004E0A87">
        <w:rPr>
          <w:rFonts w:ascii="Times New Roman" w:hAnsi="Times New Roman" w:cs="Times New Roman"/>
          <w:sz w:val="24"/>
          <w:szCs w:val="24"/>
        </w:rPr>
        <w:t xml:space="preserve">2). </w:t>
      </w:r>
    </w:p>
    <w:p w14:paraId="54628A5D" w14:textId="38939064" w:rsidR="009E3E2D" w:rsidRPr="004E0A87" w:rsidRDefault="009E3E2D" w:rsidP="009E3E2D">
      <w:pPr>
        <w:spacing w:line="360" w:lineRule="auto"/>
        <w:ind w:firstLine="720"/>
        <w:jc w:val="both"/>
        <w:rPr>
          <w:rFonts w:ascii="Times New Roman" w:eastAsia="Times New Roman" w:hAnsi="Times New Roman" w:cs="Times New Roman"/>
          <w:sz w:val="24"/>
          <w:szCs w:val="20"/>
          <w:lang w:eastAsia="en-IN"/>
        </w:rPr>
      </w:pPr>
      <w:r w:rsidRPr="004E0A87">
        <w:rPr>
          <w:rFonts w:ascii="Times New Roman" w:hAnsi="Times New Roman" w:cs="Times New Roman"/>
          <w:sz w:val="24"/>
          <w:szCs w:val="24"/>
        </w:rPr>
        <w:lastRenderedPageBreak/>
        <w:t xml:space="preserve">The trend is reflected in the RSBY utilization pattern: while the average number of hospitalizations under RSBY in Kerala is 0.15, the corresponding figure for Jharkhand is a </w:t>
      </w:r>
      <w:r w:rsidR="00EE35AC">
        <w:rPr>
          <w:rFonts w:ascii="Times New Roman" w:hAnsi="Times New Roman" w:cs="Times New Roman"/>
          <w:sz w:val="24"/>
          <w:szCs w:val="24"/>
        </w:rPr>
        <w:t>meager</w:t>
      </w:r>
      <w:r w:rsidRPr="004E0A87">
        <w:rPr>
          <w:rFonts w:ascii="Times New Roman" w:hAnsi="Times New Roman" w:cs="Times New Roman"/>
          <w:sz w:val="24"/>
          <w:szCs w:val="24"/>
        </w:rPr>
        <w:t xml:space="preserve"> 0.03. Interestingly, the average </w:t>
      </w:r>
      <w:r w:rsidRPr="004E0A87">
        <w:rPr>
          <w:rFonts w:ascii="Times New Roman" w:eastAsia="Times New Roman" w:hAnsi="Times New Roman" w:cs="Times New Roman"/>
          <w:sz w:val="24"/>
          <w:szCs w:val="20"/>
          <w:lang w:eastAsia="en-IN"/>
        </w:rPr>
        <w:t>value per hospitalization (cost realized under RSBY) is much higher in Jharkhand (</w:t>
      </w:r>
      <w:proofErr w:type="spellStart"/>
      <w:r w:rsidRPr="004E0A87">
        <w:rPr>
          <w:rFonts w:ascii="Times New Roman" w:eastAsia="Times New Roman" w:hAnsi="Times New Roman" w:cs="Times New Roman"/>
          <w:sz w:val="24"/>
          <w:szCs w:val="20"/>
          <w:lang w:eastAsia="en-IN"/>
        </w:rPr>
        <w:t>Rs</w:t>
      </w:r>
      <w:proofErr w:type="spellEnd"/>
      <w:r w:rsidRPr="004E0A87">
        <w:rPr>
          <w:rFonts w:ascii="Times New Roman" w:eastAsia="Times New Roman" w:hAnsi="Times New Roman" w:cs="Times New Roman"/>
          <w:sz w:val="24"/>
          <w:szCs w:val="20"/>
          <w:lang w:eastAsia="en-IN"/>
        </w:rPr>
        <w:t xml:space="preserve"> 5919; $100, approx.) than in Kerala (</w:t>
      </w:r>
      <w:proofErr w:type="spellStart"/>
      <w:r w:rsidRPr="004E0A87">
        <w:rPr>
          <w:rFonts w:ascii="Times New Roman" w:eastAsia="Times New Roman" w:hAnsi="Times New Roman" w:cs="Times New Roman"/>
          <w:sz w:val="24"/>
          <w:szCs w:val="20"/>
          <w:lang w:eastAsia="en-IN"/>
        </w:rPr>
        <w:t>Rs</w:t>
      </w:r>
      <w:proofErr w:type="spellEnd"/>
      <w:r w:rsidRPr="004E0A87">
        <w:rPr>
          <w:rFonts w:ascii="Times New Roman" w:eastAsia="Times New Roman" w:hAnsi="Times New Roman" w:cs="Times New Roman"/>
          <w:sz w:val="24"/>
          <w:szCs w:val="20"/>
          <w:lang w:eastAsia="en-IN"/>
        </w:rPr>
        <w:t xml:space="preserve"> 3731; $62 approx.)</w:t>
      </w:r>
      <w:r w:rsidRPr="004E0A87">
        <w:rPr>
          <w:rFonts w:ascii="Times New Roman" w:eastAsia="Times New Roman" w:hAnsi="Times New Roman" w:cs="Times New Roman"/>
          <w:sz w:val="24"/>
          <w:szCs w:val="24"/>
          <w:lang w:eastAsia="en-IN"/>
        </w:rPr>
        <w:t>(RSBY</w:t>
      </w:r>
      <w:r w:rsidR="0044478A" w:rsidRPr="004E0A87">
        <w:rPr>
          <w:rFonts w:ascii="Times New Roman" w:eastAsia="Times New Roman" w:hAnsi="Times New Roman" w:cs="Times New Roman"/>
          <w:sz w:val="24"/>
          <w:szCs w:val="24"/>
          <w:lang w:eastAsia="en-IN"/>
        </w:rPr>
        <w:t>,</w:t>
      </w:r>
      <w:r w:rsidRPr="004E0A87">
        <w:rPr>
          <w:rFonts w:ascii="Times New Roman" w:eastAsia="Times New Roman" w:hAnsi="Times New Roman" w:cs="Times New Roman"/>
          <w:sz w:val="24"/>
          <w:szCs w:val="24"/>
          <w:lang w:eastAsia="en-IN"/>
        </w:rPr>
        <w:t xml:space="preserve"> 2015e). In </w:t>
      </w:r>
      <w:r w:rsidRPr="004E0A87">
        <w:rPr>
          <w:rFonts w:ascii="Times New Roman" w:eastAsia="Times New Roman" w:hAnsi="Times New Roman" w:cs="Times New Roman"/>
          <w:sz w:val="24"/>
          <w:szCs w:val="20"/>
          <w:lang w:eastAsia="en-IN"/>
        </w:rPr>
        <w:t xml:space="preserve">Jharkhand substantial number of public facilities </w:t>
      </w:r>
      <w:r w:rsidR="0044478A" w:rsidRPr="004E0A87">
        <w:rPr>
          <w:rFonts w:ascii="Times New Roman" w:eastAsia="Times New Roman" w:hAnsi="Times New Roman" w:cs="Times New Roman"/>
          <w:sz w:val="24"/>
          <w:szCs w:val="20"/>
          <w:lang w:eastAsia="en-IN"/>
        </w:rPr>
        <w:t>has</w:t>
      </w:r>
      <w:r w:rsidRPr="004E0A87">
        <w:rPr>
          <w:rFonts w:ascii="Times New Roman" w:eastAsia="Times New Roman" w:hAnsi="Times New Roman" w:cs="Times New Roman"/>
          <w:sz w:val="24"/>
          <w:szCs w:val="20"/>
          <w:lang w:eastAsia="en-IN"/>
        </w:rPr>
        <w:t xml:space="preserve"> been accredited under RSBY. But, since most of them are defunct, the private nursing homes tend to enjoy monopoly of treatment. Conversely, in Kerala public delivery of healthcare and a regulatory mechanism work in tandem to act as a check for the private health market. Given “that hospitalization and surgery are more under the casual inspection of other”, as Kenneth Arrow pointed out half a century ago (Arrow, 1963:962), the likelihood of RSBY abuse through plundering the public exchequer and also by encouraging many other unethical practices, is much higher in the states with poorer health delivery mechanisms, which lead to an unregulated health market. </w:t>
      </w:r>
    </w:p>
    <w:p w14:paraId="6362F630" w14:textId="77777777" w:rsidR="009E3E2D" w:rsidRPr="004E0A87" w:rsidRDefault="009E3E2D" w:rsidP="009E3E2D">
      <w:pPr>
        <w:spacing w:after="120" w:line="360" w:lineRule="auto"/>
        <w:jc w:val="both"/>
        <w:rPr>
          <w:rFonts w:ascii="Times New Roman" w:eastAsia="Times New Roman" w:hAnsi="Times New Roman" w:cs="Times New Roman"/>
          <w:sz w:val="26"/>
          <w:szCs w:val="24"/>
        </w:rPr>
      </w:pPr>
      <w:r w:rsidRPr="004E0A87">
        <w:rPr>
          <w:rFonts w:ascii="Times New Roman" w:hAnsi="Times New Roman" w:cs="Times New Roman"/>
          <w:sz w:val="24"/>
          <w:szCs w:val="24"/>
        </w:rPr>
        <w:tab/>
        <w:t xml:space="preserve">In contrast, states with a better public delivery of healthcare and other social services are better equipped to bring the medical practices under public inspection. This also creates a check for the private market in two ways: (1) by offering the population a substantial competitive choice and (2) through a strong social service network that enhances the capability of the people to choose. Since people are already socialized to access health services in these states, the increased socio-economic status of the population may lead to their utilization of the private market as well, as has been the case in Kerala (NSSO, 2015). </w:t>
      </w:r>
    </w:p>
    <w:p w14:paraId="668B788F" w14:textId="77777777" w:rsidR="009E3E2D" w:rsidRPr="004E0A87" w:rsidRDefault="009E3E2D" w:rsidP="009E3E2D">
      <w:pPr>
        <w:spacing w:after="120" w:line="360" w:lineRule="auto"/>
        <w:jc w:val="both"/>
        <w:rPr>
          <w:rFonts w:ascii="Times New Roman" w:eastAsia="Times New Roman" w:hAnsi="Times New Roman" w:cs="Times New Roman"/>
          <w:sz w:val="26"/>
          <w:szCs w:val="24"/>
        </w:rPr>
      </w:pPr>
      <w:r w:rsidRPr="004E0A87">
        <w:rPr>
          <w:rFonts w:ascii="Times New Roman" w:eastAsia="Times New Roman" w:hAnsi="Times New Roman" w:cs="Times New Roman"/>
          <w:sz w:val="24"/>
          <w:szCs w:val="24"/>
        </w:rPr>
        <w:t>In a recent interview, Amartya Sen recalls:</w:t>
      </w:r>
    </w:p>
    <w:p w14:paraId="0F9D0016" w14:textId="77777777" w:rsidR="009E3E2D" w:rsidRPr="004E0A87" w:rsidRDefault="009E3E2D" w:rsidP="009E3E2D">
      <w:pPr>
        <w:spacing w:after="120" w:line="360" w:lineRule="auto"/>
        <w:ind w:left="720"/>
        <w:jc w:val="both"/>
        <w:rPr>
          <w:rFonts w:ascii="Times New Roman" w:eastAsia="Times New Roman" w:hAnsi="Times New Roman" w:cs="Times New Roman"/>
          <w:szCs w:val="24"/>
        </w:rPr>
      </w:pPr>
      <w:r w:rsidRPr="004E0A87">
        <w:rPr>
          <w:rFonts w:ascii="Times New Roman" w:eastAsia="Times New Roman" w:hAnsi="Times New Roman" w:cs="Times New Roman"/>
          <w:szCs w:val="24"/>
        </w:rPr>
        <w:t xml:space="preserve">Many of my colleagues at Delhi School of Economics said [in 1963] that I’m just leading people up the garden path, as an economist I should </w:t>
      </w:r>
      <w:proofErr w:type="spellStart"/>
      <w:r w:rsidRPr="004E0A87">
        <w:rPr>
          <w:rFonts w:ascii="Times New Roman" w:eastAsia="Times New Roman" w:hAnsi="Times New Roman" w:cs="Times New Roman"/>
          <w:szCs w:val="24"/>
        </w:rPr>
        <w:t>criticise</w:t>
      </w:r>
      <w:proofErr w:type="spellEnd"/>
      <w:r w:rsidRPr="004E0A87">
        <w:rPr>
          <w:rFonts w:ascii="Times New Roman" w:eastAsia="Times New Roman" w:hAnsi="Times New Roman" w:cs="Times New Roman"/>
          <w:szCs w:val="24"/>
        </w:rPr>
        <w:t>, because Kerala was the third poorest state in India then [when Kerala’s communist government in 1960 declared the policy of universal healthcare and education]. …Kerala has now the highest per capita income in the whole of India… a people-friendly education and health policy could make a difference, not only to their lives …but also ultimately on economic growth” (Sen, 2015, online).</w:t>
      </w:r>
    </w:p>
    <w:p w14:paraId="15190251" w14:textId="29DD05AB" w:rsidR="009E3E2D" w:rsidRPr="004E0A87" w:rsidRDefault="009E3E2D" w:rsidP="009E3E2D">
      <w:pPr>
        <w:spacing w:after="120" w:line="360" w:lineRule="auto"/>
        <w:ind w:firstLine="720"/>
        <w:jc w:val="both"/>
        <w:rPr>
          <w:rFonts w:ascii="Times New Roman" w:eastAsia="Times New Roman" w:hAnsi="Times New Roman" w:cs="Times New Roman"/>
          <w:sz w:val="24"/>
          <w:szCs w:val="24"/>
        </w:rPr>
      </w:pPr>
      <w:r w:rsidRPr="004E0A87">
        <w:rPr>
          <w:rFonts w:ascii="Times New Roman" w:eastAsia="Times New Roman" w:hAnsi="Times New Roman" w:cs="Times New Roman"/>
          <w:sz w:val="24"/>
          <w:szCs w:val="24"/>
        </w:rPr>
        <w:t>Farmer also emphasizes this point: invest in the health system, which, in turn will strengthen the economy. On the contrary, “</w:t>
      </w:r>
      <w:r w:rsidRPr="004E0A87">
        <w:rPr>
          <w:rFonts w:ascii="Times New Roman" w:eastAsia="Times New Roman" w:hAnsi="Times New Roman" w:cs="Times New Roman"/>
          <w:sz w:val="24"/>
          <w:szCs w:val="24"/>
          <w:lang w:eastAsia="en-IN"/>
        </w:rPr>
        <w:t xml:space="preserve">cutting, shrinking these budgets and always thinking about contracting and contracting the public sector is a huge mistake” </w:t>
      </w:r>
      <w:r w:rsidRPr="004E0A87">
        <w:rPr>
          <w:rFonts w:ascii="Times New Roman" w:eastAsia="Times New Roman" w:hAnsi="Times New Roman" w:cs="Times New Roman"/>
          <w:sz w:val="24"/>
          <w:lang w:eastAsia="en-IN"/>
        </w:rPr>
        <w:t>(</w:t>
      </w:r>
      <w:r w:rsidR="007F7715" w:rsidRPr="004E0A87">
        <w:rPr>
          <w:rFonts w:ascii="Times New Roman" w:eastAsia="Times New Roman" w:hAnsi="Times New Roman" w:cs="Times New Roman"/>
          <w:sz w:val="24"/>
          <w:szCs w:val="24"/>
          <w:lang w:eastAsia="en-IN"/>
        </w:rPr>
        <w:t xml:space="preserve">Farmer, </w:t>
      </w:r>
      <w:r w:rsidRPr="004E0A87">
        <w:rPr>
          <w:rFonts w:ascii="Times New Roman" w:eastAsia="Times New Roman" w:hAnsi="Times New Roman" w:cs="Times New Roman"/>
          <w:sz w:val="24"/>
          <w:szCs w:val="24"/>
          <w:lang w:eastAsia="en-IN"/>
        </w:rPr>
        <w:t>2014b, online</w:t>
      </w:r>
      <w:r w:rsidRPr="004E0A87">
        <w:rPr>
          <w:rFonts w:ascii="Times New Roman" w:eastAsia="Times New Roman" w:hAnsi="Times New Roman" w:cs="Times New Roman"/>
          <w:sz w:val="24"/>
          <w:lang w:eastAsia="en-IN"/>
        </w:rPr>
        <w:t xml:space="preserve">). </w:t>
      </w:r>
      <w:r w:rsidRPr="004E0A87">
        <w:rPr>
          <w:rFonts w:ascii="Times New Roman" w:eastAsia="Times New Roman" w:hAnsi="Times New Roman" w:cs="Times New Roman"/>
          <w:lang w:eastAsia="en-IN"/>
        </w:rPr>
        <w:t xml:space="preserve"> </w:t>
      </w:r>
    </w:p>
    <w:p w14:paraId="7B7AAB59" w14:textId="77777777" w:rsidR="009E3E2D" w:rsidRPr="004E0A87" w:rsidRDefault="009E3E2D" w:rsidP="009E3E2D">
      <w:pPr>
        <w:spacing w:line="360" w:lineRule="auto"/>
        <w:jc w:val="both"/>
        <w:rPr>
          <w:rFonts w:ascii="Times New Roman" w:hAnsi="Times New Roman" w:cs="Times New Roman"/>
          <w:sz w:val="24"/>
          <w:szCs w:val="24"/>
        </w:rPr>
      </w:pPr>
    </w:p>
    <w:p w14:paraId="2C0C71F0" w14:textId="3575494F" w:rsidR="009E3E2D" w:rsidRPr="004E0A87" w:rsidRDefault="009E3E2D" w:rsidP="00251C95">
      <w:pPr>
        <w:pStyle w:val="Heading2"/>
        <w:rPr>
          <w:rFonts w:ascii="Times New Roman" w:hAnsi="Times New Roman" w:cs="Times New Roman"/>
          <w:b/>
          <w:color w:val="auto"/>
          <w:sz w:val="24"/>
          <w:szCs w:val="24"/>
        </w:rPr>
      </w:pPr>
      <w:bookmarkStart w:id="25" w:name="_Toc482165597"/>
      <w:r w:rsidRPr="004E0A87">
        <w:rPr>
          <w:rFonts w:ascii="Times New Roman" w:hAnsi="Times New Roman" w:cs="Times New Roman"/>
          <w:b/>
          <w:color w:val="auto"/>
          <w:sz w:val="24"/>
          <w:szCs w:val="24"/>
        </w:rPr>
        <w:lastRenderedPageBreak/>
        <w:t xml:space="preserve">Public </w:t>
      </w:r>
      <w:r w:rsidR="007F7715" w:rsidRPr="004E0A87">
        <w:rPr>
          <w:rFonts w:ascii="Times New Roman" w:hAnsi="Times New Roman" w:cs="Times New Roman"/>
          <w:b/>
          <w:color w:val="auto"/>
          <w:sz w:val="24"/>
          <w:szCs w:val="24"/>
        </w:rPr>
        <w:t>delivery of h</w:t>
      </w:r>
      <w:r w:rsidRPr="004E0A87">
        <w:rPr>
          <w:rFonts w:ascii="Times New Roman" w:hAnsi="Times New Roman" w:cs="Times New Roman"/>
          <w:b/>
          <w:color w:val="auto"/>
          <w:sz w:val="24"/>
          <w:szCs w:val="24"/>
        </w:rPr>
        <w:t>ealthcare and RSBY</w:t>
      </w:r>
      <w:bookmarkEnd w:id="25"/>
    </w:p>
    <w:p w14:paraId="747BE0B9" w14:textId="5E18362D"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To put it differently, better public delivery of healthcare tends to increase the rate of utilization of the RSBY – not as an isolated program, but as something in combination with other crucially important state supports. This is best exemplified in Kerala, where, unlike many of the Indian states, the RSBY has been taken as a mere supplementary mechanism, perhaps to utilize the central allocations in the health sector. In a country like India, the main responsibility of healthcare delivery falls upon the states, with the share of health expenditure being a ratio of 1:2 between the </w:t>
      </w:r>
      <w:r w:rsidR="007F7715" w:rsidRPr="004E0A87">
        <w:rPr>
          <w:rFonts w:ascii="Times New Roman" w:hAnsi="Times New Roman" w:cs="Times New Roman"/>
          <w:sz w:val="24"/>
          <w:szCs w:val="24"/>
        </w:rPr>
        <w:t>center</w:t>
      </w:r>
      <w:r w:rsidRPr="004E0A87">
        <w:rPr>
          <w:rFonts w:ascii="Times New Roman" w:hAnsi="Times New Roman" w:cs="Times New Roman"/>
          <w:sz w:val="24"/>
          <w:szCs w:val="24"/>
        </w:rPr>
        <w:t xml:space="preserve"> and the state. In such an imbalanced financial arrangement, it becomes important for the states to make maximum use of the central funds. But many states fail to harvest the central supports, however minimal they may be, mainly due to the state’s lack of public commitment. This is true for almost all public programs including </w:t>
      </w:r>
      <w:r w:rsidR="001B706C" w:rsidRPr="004E0A87">
        <w:rPr>
          <w:rFonts w:ascii="Times New Roman" w:hAnsi="Times New Roman" w:cs="Times New Roman"/>
          <w:sz w:val="24"/>
          <w:szCs w:val="24"/>
        </w:rPr>
        <w:t>National Rural Health Mission (</w:t>
      </w:r>
      <w:r w:rsidRPr="004E0A87">
        <w:rPr>
          <w:rFonts w:ascii="Times New Roman" w:hAnsi="Times New Roman" w:cs="Times New Roman"/>
          <w:sz w:val="24"/>
          <w:szCs w:val="24"/>
        </w:rPr>
        <w:t>NRHM</w:t>
      </w:r>
      <w:r w:rsidR="001B706C" w:rsidRPr="004E0A87">
        <w:rPr>
          <w:rFonts w:ascii="Times New Roman" w:hAnsi="Times New Roman" w:cs="Times New Roman"/>
          <w:sz w:val="24"/>
          <w:szCs w:val="24"/>
        </w:rPr>
        <w:t>)</w:t>
      </w:r>
      <w:r w:rsidRPr="004E0A87">
        <w:rPr>
          <w:rFonts w:ascii="Times New Roman" w:hAnsi="Times New Roman" w:cs="Times New Roman"/>
          <w:sz w:val="24"/>
          <w:szCs w:val="24"/>
        </w:rPr>
        <w:t xml:space="preserve">, Mahatma Gandhi National Rural Employment Guarantee Act (MGNREGEA), Public Distribution System (PDS), and the </w:t>
      </w:r>
      <w:proofErr w:type="spellStart"/>
      <w:r w:rsidRPr="004E0A87">
        <w:rPr>
          <w:rFonts w:ascii="Times New Roman" w:hAnsi="Times New Roman" w:cs="Times New Roman"/>
          <w:sz w:val="24"/>
          <w:szCs w:val="24"/>
        </w:rPr>
        <w:t>Sarva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Siksha</w:t>
      </w:r>
      <w:proofErr w:type="spellEnd"/>
      <w:r w:rsidRPr="004E0A87">
        <w:rPr>
          <w:rFonts w:ascii="Times New Roman" w:hAnsi="Times New Roman" w:cs="Times New Roman"/>
          <w:sz w:val="24"/>
          <w:szCs w:val="24"/>
        </w:rPr>
        <w:t xml:space="preserve"> Mission (SSM). The very designs of the centrally sponsored schemes have many features that constrain their utilization. </w:t>
      </w:r>
    </w:p>
    <w:p w14:paraId="4F68FF8F"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But, at the same time, the states’ commitment for social sector development can actually make some important differences in this area. A better utilization rate of various centrally sponsored schemes, such as MGNREGEA and PDS by some of the states like Kerala, Tamil Nadu, Andhra Pradesh and Himachal Pradesh, corroborates this fact. The ability to utilize the central funds depends upon the states’ preparedness for a consorted public delivery of various services, namely education, health, nutrition, food security, and employment. Leaving these issues to the “invisible hand” of the market leads to gross under-utilization of resources by the concerned states but subsequent appropriation of them by private players.  On the other hand it deprives the people from the opportunities to build up their capabilities “to do something to be something”.</w:t>
      </w:r>
      <w:r w:rsidRPr="004E0A87">
        <w:rPr>
          <w:rStyle w:val="FootnoteReference"/>
          <w:rFonts w:ascii="Times New Roman" w:hAnsi="Times New Roman" w:cs="Times New Roman"/>
          <w:sz w:val="24"/>
          <w:szCs w:val="24"/>
        </w:rPr>
        <w:footnoteReference w:id="22"/>
      </w:r>
      <w:r w:rsidRPr="004E0A87">
        <w:rPr>
          <w:rFonts w:ascii="Times New Roman" w:hAnsi="Times New Roman" w:cs="Times New Roman"/>
          <w:sz w:val="24"/>
          <w:szCs w:val="24"/>
        </w:rPr>
        <w:t xml:space="preserve"> The lower-level of capability of the people, in turn, contributes further to the poor delivery of services. This is very much true in RSBY. As the RSBY Committee Final Draft Report noted: </w:t>
      </w:r>
    </w:p>
    <w:p w14:paraId="0A20EF70" w14:textId="61E3488B"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Private health insurance schemes function on the basis that enlightened self-interest of the patient is sufficient to guard his interests. The consumers of private health insurance are well aware of the benefits available to them since they have paid for these but the below poverty line population is not so aware. Even in case of private health insurance schemes, enlightened self-interest is not sufficient protection since patients are scared and vulnerable and have little access to systematic </w:t>
      </w:r>
      <w:r w:rsidRPr="004E0A87">
        <w:rPr>
          <w:rFonts w:ascii="Times New Roman" w:hAnsi="Times New Roman" w:cs="Times New Roman"/>
        </w:rPr>
        <w:lastRenderedPageBreak/>
        <w:t>information.  In the case of below poverty line patients, enlightened self-interest barely works. The absence of checks and accountability in RSBY leaves the patient at the mercy of insurers and hospitals. (RSBY</w:t>
      </w:r>
      <w:r w:rsidR="001B706C" w:rsidRPr="004E0A87">
        <w:rPr>
          <w:rFonts w:ascii="Times New Roman" w:hAnsi="Times New Roman" w:cs="Times New Roman"/>
        </w:rPr>
        <w:t>,</w:t>
      </w:r>
      <w:r w:rsidRPr="004E0A87">
        <w:rPr>
          <w:rFonts w:ascii="Times New Roman" w:hAnsi="Times New Roman" w:cs="Times New Roman"/>
        </w:rPr>
        <w:t xml:space="preserve"> 2014: 2)</w:t>
      </w:r>
    </w:p>
    <w:p w14:paraId="2C8E510A" w14:textId="77777777" w:rsidR="009E3E2D" w:rsidRPr="004E0A87" w:rsidRDefault="009E3E2D" w:rsidP="009E3E2D">
      <w:pPr>
        <w:spacing w:line="360" w:lineRule="auto"/>
        <w:rPr>
          <w:rFonts w:ascii="Times New Roman" w:hAnsi="Times New Roman" w:cs="Times New Roman"/>
        </w:rPr>
      </w:pPr>
      <w:r w:rsidRPr="004E0A87">
        <w:rPr>
          <w:rFonts w:ascii="Times New Roman" w:hAnsi="Times New Roman" w:cs="Times New Roman"/>
        </w:rPr>
        <w:t>The above analysis demonstrated wide inter-state, and even intra-state variations in the coverage of the RSBY. In all likelihood, the performance of RSBY differs in different contexts. Using field-level data we will discuss the varying processes and outcomes of the scheme in diverse socio-demographic and political-economic terms.</w:t>
      </w:r>
    </w:p>
    <w:p w14:paraId="6AC7ACB2" w14:textId="77777777" w:rsidR="009E3E2D" w:rsidRPr="004E0A87" w:rsidRDefault="009E3E2D" w:rsidP="009E3E2D">
      <w:pPr>
        <w:rPr>
          <w:rFonts w:ascii="Times New Roman" w:hAnsi="Times New Roman" w:cs="Times New Roman"/>
        </w:rPr>
      </w:pPr>
      <w:r w:rsidRPr="004E0A87">
        <w:rPr>
          <w:rFonts w:ascii="Times New Roman" w:hAnsi="Times New Roman" w:cs="Times New Roman"/>
        </w:rPr>
        <w:br w:type="page"/>
      </w:r>
    </w:p>
    <w:p w14:paraId="09390E1F" w14:textId="77777777" w:rsidR="009E3E2D" w:rsidRPr="004E0A87" w:rsidRDefault="009E3E2D" w:rsidP="009E3E2D">
      <w:pPr>
        <w:spacing w:line="360" w:lineRule="auto"/>
        <w:rPr>
          <w:szCs w:val="24"/>
        </w:rPr>
      </w:pPr>
    </w:p>
    <w:p w14:paraId="6CDF6C7D" w14:textId="77777777" w:rsidR="009E3E2D" w:rsidRPr="004E0A87" w:rsidRDefault="009E3E2D" w:rsidP="009E3E2D">
      <w:pPr>
        <w:spacing w:line="480" w:lineRule="auto"/>
        <w:outlineLvl w:val="0"/>
        <w:rPr>
          <w:rFonts w:ascii="Times New Roman" w:hAnsi="Times New Roman" w:cs="Times New Roman"/>
          <w:b/>
          <w:sz w:val="24"/>
          <w:szCs w:val="24"/>
        </w:rPr>
      </w:pPr>
      <w:bookmarkStart w:id="26" w:name="_Toc482165598"/>
      <w:r w:rsidRPr="004E0A87">
        <w:rPr>
          <w:rFonts w:ascii="Times New Roman" w:hAnsi="Times New Roman" w:cs="Times New Roman"/>
          <w:b/>
          <w:sz w:val="24"/>
          <w:szCs w:val="24"/>
        </w:rPr>
        <w:t>Chapter 5. Pattern of disease and treatment: reflections from the field</w:t>
      </w:r>
      <w:bookmarkEnd w:id="26"/>
    </w:p>
    <w:p w14:paraId="5251DE36" w14:textId="77777777" w:rsidR="009E3E2D" w:rsidRPr="004E0A87" w:rsidRDefault="009E3E2D" w:rsidP="009E3E2D">
      <w:pPr>
        <w:jc w:val="both"/>
        <w:rPr>
          <w:rFonts w:ascii="Times New Roman" w:hAnsi="Times New Roman" w:cs="Times New Roman"/>
          <w:bCs/>
          <w:i/>
          <w:iCs/>
          <w:sz w:val="20"/>
          <w:szCs w:val="16"/>
        </w:rPr>
      </w:pPr>
      <w:r w:rsidRPr="004E0A87">
        <w:rPr>
          <w:rFonts w:ascii="Times New Roman" w:hAnsi="Times New Roman" w:cs="Times New Roman"/>
          <w:bCs/>
          <w:i/>
          <w:iCs/>
          <w:sz w:val="20"/>
          <w:szCs w:val="16"/>
        </w:rPr>
        <w:t>This section gives a broad picture of the occurrence of diseases and the sources of treatment. The study population suffered mainly from communicable diseases and sought treatment from three main sources: private untrained (quacks) providers, private trained doctors, and public facilities. In the near absence of publicly delivered primary health care system people at the grass root level were forced to depend upon the untrained providers. Also the weak primary care infrastructure tended to create heavy burden for the public hospitals making their delivery much poorer than decent. This again, has given way to the flourishing of a vulgar private market of health care,</w:t>
      </w:r>
    </w:p>
    <w:p w14:paraId="29C69F8D" w14:textId="77777777" w:rsidR="009E3E2D" w:rsidRPr="004E0A87" w:rsidRDefault="009E3E2D" w:rsidP="009E3E2D">
      <w:pPr>
        <w:spacing w:line="240" w:lineRule="auto"/>
        <w:jc w:val="both"/>
        <w:rPr>
          <w:rFonts w:ascii="Times New Roman" w:hAnsi="Times New Roman" w:cs="Times New Roman"/>
          <w:sz w:val="20"/>
          <w:szCs w:val="24"/>
        </w:rPr>
      </w:pPr>
      <w:r w:rsidRPr="004E0A87">
        <w:rPr>
          <w:rFonts w:ascii="Times New Roman" w:hAnsi="Times New Roman" w:cs="Times New Roman"/>
          <w:sz w:val="20"/>
          <w:szCs w:val="24"/>
        </w:rPr>
        <w:t xml:space="preserve">‘Oh mother, don’t allow the diseases to intrude into our bodies, </w:t>
      </w:r>
    </w:p>
    <w:p w14:paraId="43E3A735" w14:textId="77777777" w:rsidR="009E3E2D" w:rsidRPr="004E0A87" w:rsidRDefault="009E3E2D" w:rsidP="009E3E2D">
      <w:pPr>
        <w:spacing w:line="240" w:lineRule="auto"/>
        <w:jc w:val="both"/>
        <w:rPr>
          <w:rFonts w:ascii="Times New Roman" w:hAnsi="Times New Roman" w:cs="Times New Roman"/>
          <w:sz w:val="20"/>
          <w:szCs w:val="24"/>
        </w:rPr>
      </w:pPr>
      <w:r w:rsidRPr="004E0A87">
        <w:rPr>
          <w:rFonts w:ascii="Times New Roman" w:hAnsi="Times New Roman" w:cs="Times New Roman"/>
          <w:sz w:val="20"/>
          <w:szCs w:val="24"/>
        </w:rPr>
        <w:t xml:space="preserve">Oh mother don’t allow the fire of hunger burn our house, </w:t>
      </w:r>
    </w:p>
    <w:p w14:paraId="0F9284EF" w14:textId="77777777" w:rsidR="009E3E2D" w:rsidRPr="004E0A87" w:rsidRDefault="009E3E2D" w:rsidP="009E3E2D">
      <w:pPr>
        <w:spacing w:line="240" w:lineRule="auto"/>
        <w:jc w:val="both"/>
        <w:rPr>
          <w:rFonts w:ascii="Times New Roman" w:hAnsi="Times New Roman" w:cs="Times New Roman"/>
          <w:sz w:val="20"/>
          <w:szCs w:val="24"/>
        </w:rPr>
      </w:pPr>
      <w:r w:rsidRPr="004E0A87">
        <w:rPr>
          <w:rFonts w:ascii="Times New Roman" w:hAnsi="Times New Roman" w:cs="Times New Roman"/>
          <w:sz w:val="20"/>
          <w:szCs w:val="24"/>
        </w:rPr>
        <w:t xml:space="preserve">Oh mother, don’t allow the usurer to appear around our hamlets, </w:t>
      </w:r>
    </w:p>
    <w:p w14:paraId="03026ECA" w14:textId="77777777" w:rsidR="009E3E2D" w:rsidRPr="004E0A87" w:rsidRDefault="009E3E2D" w:rsidP="009E3E2D">
      <w:pPr>
        <w:spacing w:line="240" w:lineRule="auto"/>
        <w:jc w:val="both"/>
        <w:rPr>
          <w:rFonts w:ascii="Times New Roman" w:hAnsi="Times New Roman" w:cs="Times New Roman"/>
          <w:sz w:val="20"/>
          <w:szCs w:val="24"/>
        </w:rPr>
      </w:pPr>
      <w:r w:rsidRPr="004E0A87">
        <w:rPr>
          <w:rFonts w:ascii="Times New Roman" w:hAnsi="Times New Roman" w:cs="Times New Roman"/>
          <w:sz w:val="20"/>
          <w:szCs w:val="24"/>
        </w:rPr>
        <w:t xml:space="preserve">Oh mother, don’t allow the wriggling creature to kiss our children, </w:t>
      </w:r>
    </w:p>
    <w:p w14:paraId="0F60E412" w14:textId="77777777" w:rsidR="009E3E2D" w:rsidRPr="004E0A87" w:rsidRDefault="009E3E2D" w:rsidP="009E3E2D">
      <w:pPr>
        <w:spacing w:line="240" w:lineRule="auto"/>
        <w:jc w:val="both"/>
        <w:rPr>
          <w:rFonts w:ascii="Times New Roman" w:hAnsi="Times New Roman" w:cs="Times New Roman"/>
          <w:sz w:val="20"/>
          <w:szCs w:val="24"/>
        </w:rPr>
      </w:pPr>
      <w:r w:rsidRPr="004E0A87">
        <w:rPr>
          <w:rFonts w:ascii="Times New Roman" w:hAnsi="Times New Roman" w:cs="Times New Roman"/>
          <w:sz w:val="20"/>
          <w:szCs w:val="24"/>
        </w:rPr>
        <w:t xml:space="preserve">Oh mother, keep us bodily safe and we will see to the rest’. </w:t>
      </w:r>
    </w:p>
    <w:p w14:paraId="131A5239"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Knelt before the idol, Moti </w:t>
      </w:r>
      <w:proofErr w:type="spellStart"/>
      <w:r w:rsidRPr="004E0A87">
        <w:rPr>
          <w:rFonts w:ascii="Times New Roman" w:hAnsi="Times New Roman" w:cs="Times New Roman"/>
          <w:sz w:val="24"/>
          <w:szCs w:val="24"/>
        </w:rPr>
        <w:t>Bagdi</w:t>
      </w:r>
      <w:proofErr w:type="spellEnd"/>
      <w:r w:rsidRPr="004E0A87">
        <w:rPr>
          <w:rFonts w:ascii="Times New Roman" w:hAnsi="Times New Roman" w:cs="Times New Roman"/>
          <w:sz w:val="24"/>
          <w:szCs w:val="24"/>
        </w:rPr>
        <w:t xml:space="preserve"> was offering prayers intensely for the occasion of </w:t>
      </w:r>
      <w:proofErr w:type="spellStart"/>
      <w:r w:rsidRPr="004E0A87">
        <w:rPr>
          <w:rFonts w:ascii="Times New Roman" w:hAnsi="Times New Roman" w:cs="Times New Roman"/>
          <w:i/>
          <w:sz w:val="24"/>
          <w:szCs w:val="24"/>
        </w:rPr>
        <w:t>Manasa</w:t>
      </w:r>
      <w:proofErr w:type="spellEnd"/>
      <w:r w:rsidRPr="004E0A87">
        <w:rPr>
          <w:rFonts w:ascii="Times New Roman" w:hAnsi="Times New Roman" w:cs="Times New Roman"/>
          <w:i/>
          <w:sz w:val="24"/>
          <w:szCs w:val="24"/>
        </w:rPr>
        <w:t xml:space="preserve"> Puja</w:t>
      </w:r>
      <w:r w:rsidRPr="004E0A87">
        <w:rPr>
          <w:rFonts w:ascii="Times New Roman" w:hAnsi="Times New Roman" w:cs="Times New Roman"/>
          <w:sz w:val="24"/>
          <w:szCs w:val="24"/>
        </w:rPr>
        <w:t xml:space="preserve"> – worship of the Serpentine Goddess, </w:t>
      </w:r>
      <w:proofErr w:type="spellStart"/>
      <w:r w:rsidRPr="004E0A87">
        <w:rPr>
          <w:rFonts w:ascii="Times New Roman" w:hAnsi="Times New Roman" w:cs="Times New Roman"/>
          <w:sz w:val="24"/>
          <w:szCs w:val="24"/>
        </w:rPr>
        <w:t>Manasa</w:t>
      </w:r>
      <w:proofErr w:type="spellEnd"/>
      <w:r w:rsidRPr="004E0A87">
        <w:rPr>
          <w:rFonts w:ascii="Times New Roman" w:hAnsi="Times New Roman" w:cs="Times New Roman"/>
          <w:sz w:val="24"/>
          <w:szCs w:val="24"/>
        </w:rPr>
        <w:t>.</w:t>
      </w:r>
      <w:r w:rsidRPr="004E0A87">
        <w:rPr>
          <w:rStyle w:val="FootnoteReference"/>
          <w:rFonts w:ascii="Times New Roman" w:hAnsi="Times New Roman" w:cs="Times New Roman"/>
          <w:sz w:val="24"/>
          <w:szCs w:val="24"/>
        </w:rPr>
        <w:footnoteReference w:id="23"/>
      </w:r>
      <w:r w:rsidRPr="004E0A87">
        <w:rPr>
          <w:rFonts w:ascii="Times New Roman" w:hAnsi="Times New Roman" w:cs="Times New Roman"/>
          <w:sz w:val="24"/>
          <w:szCs w:val="24"/>
        </w:rPr>
        <w:t xml:space="preserve"> The goddess has tremendous influence among low-caste Hindus, who, in the absence of a formal Brahmin priest, choose an elderly person from within the community to lead the worship. As popular belief goes, when aroused in anger </w:t>
      </w:r>
      <w:proofErr w:type="spellStart"/>
      <w:r w:rsidRPr="004E0A87">
        <w:rPr>
          <w:rFonts w:ascii="Times New Roman" w:hAnsi="Times New Roman" w:cs="Times New Roman"/>
          <w:sz w:val="24"/>
          <w:szCs w:val="24"/>
        </w:rPr>
        <w:t>Manasa</w:t>
      </w:r>
      <w:proofErr w:type="spellEnd"/>
      <w:r w:rsidRPr="004E0A87">
        <w:rPr>
          <w:rFonts w:ascii="Times New Roman" w:hAnsi="Times New Roman" w:cs="Times New Roman"/>
          <w:sz w:val="24"/>
          <w:szCs w:val="24"/>
        </w:rPr>
        <w:t xml:space="preserve"> can bring catastrophe to families, and when satisfied she can protect her “children” from all dangers – not just from snakebites.</w:t>
      </w:r>
      <w:r w:rsidRPr="004E0A87">
        <w:rPr>
          <w:rStyle w:val="FootnoteReference"/>
          <w:rFonts w:ascii="Times New Roman" w:hAnsi="Times New Roman" w:cs="Times New Roman"/>
          <w:sz w:val="24"/>
          <w:szCs w:val="24"/>
        </w:rPr>
        <w:footnoteReference w:id="24"/>
      </w:r>
      <w:r w:rsidRPr="004E0A87">
        <w:rPr>
          <w:rFonts w:ascii="Times New Roman" w:hAnsi="Times New Roman" w:cs="Times New Roman"/>
          <w:sz w:val="24"/>
          <w:szCs w:val="24"/>
        </w:rPr>
        <w:t xml:space="preserve"> Interestingly, while Moti was saying the prayers, which he composed, people who surrounded him belonged not only to his own commu</w:t>
      </w:r>
      <w:r w:rsidRPr="004E0A87">
        <w:rPr>
          <w:rFonts w:ascii="Times New Roman" w:hAnsi="Times New Roman" w:cs="Times New Roman"/>
          <w:sz w:val="24"/>
          <w:szCs w:val="24"/>
        </w:rPr>
        <w:lastRenderedPageBreak/>
        <w:t xml:space="preserve">nity but also to others, namely the </w:t>
      </w:r>
      <w:proofErr w:type="spellStart"/>
      <w:r w:rsidRPr="004E0A87">
        <w:rPr>
          <w:rFonts w:ascii="Times New Roman" w:hAnsi="Times New Roman" w:cs="Times New Roman"/>
          <w:sz w:val="24"/>
          <w:szCs w:val="24"/>
        </w:rPr>
        <w:t>Santals</w:t>
      </w:r>
      <w:proofErr w:type="spellEnd"/>
      <w:r w:rsidRPr="004E0A87">
        <w:rPr>
          <w:rFonts w:ascii="Times New Roman" w:hAnsi="Times New Roman" w:cs="Times New Roman"/>
          <w:sz w:val="24"/>
          <w:szCs w:val="24"/>
        </w:rPr>
        <w:t xml:space="preserve"> (indigenous peoples outside the Hindu order), and even Muslims whose philosophical basis of religion is contrary to idol worship.</w:t>
      </w:r>
    </w:p>
    <w:p w14:paraId="73D10A5A"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 “Muslims may have figured that there was no harm in attending the function. The goddess is for all, for the </w:t>
      </w:r>
      <w:proofErr w:type="spellStart"/>
      <w:r w:rsidRPr="004E0A87">
        <w:rPr>
          <w:rFonts w:ascii="Times New Roman" w:hAnsi="Times New Roman" w:cs="Times New Roman"/>
          <w:sz w:val="24"/>
          <w:szCs w:val="24"/>
        </w:rPr>
        <w:t>Bagdis</w:t>
      </w:r>
      <w:proofErr w:type="spellEnd"/>
      <w:r w:rsidRPr="004E0A87">
        <w:rPr>
          <w:rFonts w:ascii="Times New Roman" w:hAnsi="Times New Roman" w:cs="Times New Roman"/>
          <w:sz w:val="24"/>
          <w:szCs w:val="24"/>
        </w:rPr>
        <w:t xml:space="preserve"> and Muslims alike,” explained a bearded middle aged man with a cap to cover his head. “We are not taking part in the actual worship, but it is a public thing and anybody can see it… We are toiling people; we work in the fields, stone quarries, brick kilns…who knows, what can happen when?” Perhaps I wore a confused look, and a </w:t>
      </w:r>
      <w:proofErr w:type="spellStart"/>
      <w:r w:rsidRPr="004E0A87">
        <w:rPr>
          <w:rFonts w:ascii="Times New Roman" w:hAnsi="Times New Roman" w:cs="Times New Roman"/>
          <w:sz w:val="24"/>
          <w:szCs w:val="24"/>
        </w:rPr>
        <w:t>Santal</w:t>
      </w:r>
      <w:proofErr w:type="spellEnd"/>
      <w:r w:rsidRPr="004E0A87">
        <w:rPr>
          <w:rFonts w:ascii="Times New Roman" w:hAnsi="Times New Roman" w:cs="Times New Roman"/>
          <w:sz w:val="24"/>
          <w:szCs w:val="24"/>
        </w:rPr>
        <w:t xml:space="preserve"> came to help me understand: </w:t>
      </w:r>
    </w:p>
    <w:p w14:paraId="358720FF" w14:textId="77777777" w:rsidR="009E3E2D" w:rsidRPr="004E0A87" w:rsidRDefault="009E3E2D" w:rsidP="009E3E2D">
      <w:pPr>
        <w:spacing w:line="360" w:lineRule="auto"/>
        <w:ind w:left="720"/>
        <w:jc w:val="both"/>
        <w:rPr>
          <w:rFonts w:ascii="Times New Roman" w:hAnsi="Times New Roman" w:cs="Times New Roman"/>
          <w:szCs w:val="24"/>
        </w:rPr>
      </w:pPr>
      <w:r w:rsidRPr="004E0A87">
        <w:rPr>
          <w:rFonts w:ascii="Times New Roman" w:hAnsi="Times New Roman" w:cs="Times New Roman"/>
          <w:szCs w:val="24"/>
        </w:rPr>
        <w:t>See, we all have our own religions, and yet, we all have our bodies (</w:t>
      </w:r>
      <w:proofErr w:type="spellStart"/>
      <w:r w:rsidRPr="004E0A87">
        <w:rPr>
          <w:rFonts w:ascii="Times New Roman" w:hAnsi="Times New Roman" w:cs="Times New Roman"/>
          <w:i/>
          <w:szCs w:val="24"/>
        </w:rPr>
        <w:t>hormo</w:t>
      </w:r>
      <w:proofErr w:type="spellEnd"/>
      <w:r w:rsidRPr="004E0A87">
        <w:rPr>
          <w:rFonts w:ascii="Times New Roman" w:hAnsi="Times New Roman" w:cs="Times New Roman"/>
          <w:i/>
          <w:szCs w:val="24"/>
        </w:rPr>
        <w:t>)</w:t>
      </w:r>
      <w:r w:rsidRPr="004E0A87">
        <w:rPr>
          <w:rFonts w:ascii="Times New Roman" w:hAnsi="Times New Roman" w:cs="Times New Roman"/>
          <w:szCs w:val="24"/>
        </w:rPr>
        <w:t xml:space="preserve">, which is most precious. In our language, </w:t>
      </w:r>
      <w:proofErr w:type="spellStart"/>
      <w:r w:rsidRPr="004E0A87">
        <w:rPr>
          <w:rFonts w:ascii="Times New Roman" w:hAnsi="Times New Roman" w:cs="Times New Roman"/>
          <w:i/>
          <w:szCs w:val="24"/>
        </w:rPr>
        <w:t>Hor</w:t>
      </w:r>
      <w:proofErr w:type="spellEnd"/>
      <w:r w:rsidRPr="004E0A87">
        <w:rPr>
          <w:rFonts w:ascii="Times New Roman" w:hAnsi="Times New Roman" w:cs="Times New Roman"/>
          <w:i/>
          <w:szCs w:val="24"/>
        </w:rPr>
        <w:t xml:space="preserve"> </w:t>
      </w:r>
      <w:r w:rsidRPr="004E0A87">
        <w:rPr>
          <w:rFonts w:ascii="Times New Roman" w:hAnsi="Times New Roman" w:cs="Times New Roman"/>
          <w:szCs w:val="24"/>
        </w:rPr>
        <w:t xml:space="preserve">means ‘human being,’ and </w:t>
      </w:r>
      <w:proofErr w:type="spellStart"/>
      <w:r w:rsidRPr="004E0A87">
        <w:rPr>
          <w:rFonts w:ascii="Times New Roman" w:hAnsi="Times New Roman" w:cs="Times New Roman"/>
          <w:i/>
          <w:szCs w:val="24"/>
        </w:rPr>
        <w:t>hormo</w:t>
      </w:r>
      <w:proofErr w:type="spellEnd"/>
      <w:r w:rsidRPr="004E0A87">
        <w:rPr>
          <w:rFonts w:ascii="Times New Roman" w:hAnsi="Times New Roman" w:cs="Times New Roman"/>
          <w:szCs w:val="24"/>
        </w:rPr>
        <w:t xml:space="preserve"> means ‘body’; in other words, body makes the person. And, if your body is affected your entire life is affected. Be it a </w:t>
      </w:r>
      <w:proofErr w:type="spellStart"/>
      <w:r w:rsidRPr="004E0A87">
        <w:rPr>
          <w:rFonts w:ascii="Times New Roman" w:hAnsi="Times New Roman" w:cs="Times New Roman"/>
          <w:szCs w:val="24"/>
        </w:rPr>
        <w:t>Bagdi</w:t>
      </w:r>
      <w:proofErr w:type="spellEnd"/>
      <w:r w:rsidRPr="004E0A87">
        <w:rPr>
          <w:rFonts w:ascii="Times New Roman" w:hAnsi="Times New Roman" w:cs="Times New Roman"/>
          <w:szCs w:val="24"/>
        </w:rPr>
        <w:t xml:space="preserve"> or a Muslim or a </w:t>
      </w:r>
      <w:proofErr w:type="spellStart"/>
      <w:r w:rsidRPr="004E0A87">
        <w:rPr>
          <w:rFonts w:ascii="Times New Roman" w:hAnsi="Times New Roman" w:cs="Times New Roman"/>
          <w:szCs w:val="24"/>
        </w:rPr>
        <w:t>Santal</w:t>
      </w:r>
      <w:proofErr w:type="spellEnd"/>
      <w:r w:rsidRPr="004E0A87">
        <w:rPr>
          <w:rFonts w:ascii="Times New Roman" w:hAnsi="Times New Roman" w:cs="Times New Roman"/>
          <w:szCs w:val="24"/>
        </w:rPr>
        <w:t xml:space="preserve"> like me, once your body is affected, you cannot work; and if you cannot work you cannot earn; and when you cannot earn you go hungry, and again fall ill. Therefore, it is important to satisfy all divine beings who have the power to protect us from the brunt of illness     [</w:t>
      </w:r>
      <w:r w:rsidRPr="004E0A87">
        <w:rPr>
          <w:rFonts w:ascii="Times New Roman" w:hAnsi="Times New Roman" w:cs="Times New Roman"/>
          <w:i/>
          <w:szCs w:val="24"/>
        </w:rPr>
        <w:t>rog-</w:t>
      </w:r>
      <w:proofErr w:type="spellStart"/>
      <w:r w:rsidRPr="004E0A87">
        <w:rPr>
          <w:rFonts w:ascii="Times New Roman" w:hAnsi="Times New Roman" w:cs="Times New Roman"/>
          <w:i/>
          <w:szCs w:val="24"/>
        </w:rPr>
        <w:t>jwala</w:t>
      </w:r>
      <w:proofErr w:type="spellEnd"/>
      <w:r w:rsidRPr="004E0A87">
        <w:rPr>
          <w:rFonts w:ascii="Times New Roman" w:hAnsi="Times New Roman" w:cs="Times New Roman"/>
          <w:szCs w:val="24"/>
        </w:rPr>
        <w:t xml:space="preserve"> – literally, the burn of disease]. </w:t>
      </w:r>
    </w:p>
    <w:p w14:paraId="1C09ABAF"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fear of illness and subsequent faith placed upon the deities of various denominations on their protective power has their roots in the felt experience of the people. The </w:t>
      </w:r>
      <w:proofErr w:type="spellStart"/>
      <w:r w:rsidRPr="004E0A87">
        <w:rPr>
          <w:rFonts w:ascii="Times New Roman" w:hAnsi="Times New Roman" w:cs="Times New Roman"/>
          <w:sz w:val="24"/>
          <w:szCs w:val="24"/>
        </w:rPr>
        <w:t>Santal</w:t>
      </w:r>
      <w:proofErr w:type="spellEnd"/>
      <w:r w:rsidRPr="004E0A87">
        <w:rPr>
          <w:rFonts w:ascii="Times New Roman" w:hAnsi="Times New Roman" w:cs="Times New Roman"/>
          <w:sz w:val="24"/>
          <w:szCs w:val="24"/>
        </w:rPr>
        <w:t xml:space="preserve"> was not exaggerating: one day’s illness may cause loss of three days’ earning. Since the bulk of the population in the area under study depends upon employment through manual </w:t>
      </w:r>
      <w:proofErr w:type="spellStart"/>
      <w:r w:rsidRPr="004E0A87">
        <w:rPr>
          <w:rFonts w:ascii="Times New Roman" w:hAnsi="Times New Roman" w:cs="Times New Roman"/>
          <w:sz w:val="24"/>
          <w:szCs w:val="24"/>
        </w:rPr>
        <w:t>labour</w:t>
      </w:r>
      <w:proofErr w:type="spellEnd"/>
      <w:r w:rsidRPr="004E0A87">
        <w:rPr>
          <w:rFonts w:ascii="Times New Roman" w:hAnsi="Times New Roman" w:cs="Times New Roman"/>
          <w:sz w:val="24"/>
          <w:szCs w:val="24"/>
        </w:rPr>
        <w:t xml:space="preserve">, without access to insurance or any other social arrangement to ensure the earning lost due to illness, people instinctively fear illness. As noted in the previous chapter, the fragile dependability of the public healthcare arrangement in the area led the people to devise an amalgamation of measures – invoking the deities to prevent illness and resorting to a number of different sources for treatment to address diseases that befall them. </w:t>
      </w:r>
    </w:p>
    <w:p w14:paraId="3A0C1245" w14:textId="77777777" w:rsidR="009E3E2D" w:rsidRPr="004E0A87" w:rsidRDefault="009E3E2D" w:rsidP="00251C95">
      <w:pPr>
        <w:pStyle w:val="Heading2"/>
        <w:rPr>
          <w:rFonts w:ascii="Times New Roman" w:hAnsi="Times New Roman" w:cs="Times New Roman"/>
          <w:b/>
          <w:color w:val="auto"/>
          <w:sz w:val="24"/>
          <w:szCs w:val="24"/>
        </w:rPr>
      </w:pPr>
      <w:bookmarkStart w:id="27" w:name="_Toc482165599"/>
      <w:r w:rsidRPr="004E0A87">
        <w:rPr>
          <w:rFonts w:ascii="Times New Roman" w:hAnsi="Times New Roman" w:cs="Times New Roman"/>
          <w:b/>
          <w:color w:val="auto"/>
          <w:sz w:val="24"/>
          <w:szCs w:val="24"/>
        </w:rPr>
        <w:t>Extent of ailments in surveyed households: Outpatient cases</w:t>
      </w:r>
      <w:bookmarkEnd w:id="27"/>
    </w:p>
    <w:p w14:paraId="7C25B5A8"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As found from the household survey which asked about the year prior to the survey, more than two-thirds of the population (69% to be exact) suffered from one or other outpatient illnesses.</w:t>
      </w:r>
    </w:p>
    <w:p w14:paraId="4DB6F101"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t>Table 5.1.Occurrence of outpatient cases in the year preceding the survey (figures are percentages.)</w:t>
      </w:r>
    </w:p>
    <w:tbl>
      <w:tblPr>
        <w:tblW w:w="9602" w:type="dxa"/>
        <w:tblInd w:w="93" w:type="dxa"/>
        <w:tblLook w:val="04A0" w:firstRow="1" w:lastRow="0" w:firstColumn="1" w:lastColumn="0" w:noHBand="0" w:noVBand="1"/>
      </w:tblPr>
      <w:tblGrid>
        <w:gridCol w:w="3460"/>
        <w:gridCol w:w="627"/>
        <w:gridCol w:w="870"/>
        <w:gridCol w:w="566"/>
        <w:gridCol w:w="627"/>
        <w:gridCol w:w="870"/>
        <w:gridCol w:w="566"/>
        <w:gridCol w:w="627"/>
        <w:gridCol w:w="870"/>
        <w:gridCol w:w="616"/>
      </w:tblGrid>
      <w:tr w:rsidR="009E3E2D" w:rsidRPr="004E0A87" w14:paraId="463A3E17" w14:textId="77777777" w:rsidTr="00DA61D9">
        <w:trPr>
          <w:trHeight w:val="315"/>
        </w:trPr>
        <w:tc>
          <w:tcPr>
            <w:tcW w:w="34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E48A0A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lastRenderedPageBreak/>
              <w:t>Status of suffering</w:t>
            </w:r>
          </w:p>
        </w:tc>
        <w:tc>
          <w:tcPr>
            <w:tcW w:w="202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434933F0"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RSBY</w:t>
            </w:r>
          </w:p>
        </w:tc>
        <w:tc>
          <w:tcPr>
            <w:tcW w:w="202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6A5A5A4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Non-RSBY</w:t>
            </w:r>
          </w:p>
        </w:tc>
        <w:tc>
          <w:tcPr>
            <w:tcW w:w="2094"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7461256"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r>
      <w:tr w:rsidR="009E3E2D" w:rsidRPr="004E0A87" w14:paraId="177A3A51" w14:textId="77777777" w:rsidTr="00DA61D9">
        <w:trPr>
          <w:trHeight w:val="315"/>
        </w:trPr>
        <w:tc>
          <w:tcPr>
            <w:tcW w:w="3460" w:type="dxa"/>
            <w:vMerge/>
            <w:tcBorders>
              <w:top w:val="single" w:sz="8" w:space="0" w:color="auto"/>
              <w:left w:val="single" w:sz="8" w:space="0" w:color="auto"/>
              <w:bottom w:val="single" w:sz="8" w:space="0" w:color="000000"/>
              <w:right w:val="single" w:sz="8" w:space="0" w:color="auto"/>
            </w:tcBorders>
            <w:vAlign w:val="center"/>
            <w:hideMark/>
          </w:tcPr>
          <w:p w14:paraId="436CD1D2"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620" w:type="dxa"/>
            <w:tcBorders>
              <w:top w:val="nil"/>
              <w:left w:val="nil"/>
              <w:bottom w:val="single" w:sz="8" w:space="0" w:color="auto"/>
              <w:right w:val="single" w:sz="8" w:space="0" w:color="auto"/>
            </w:tcBorders>
            <w:shd w:val="clear" w:color="auto" w:fill="auto"/>
            <w:noWrap/>
            <w:vAlign w:val="bottom"/>
            <w:hideMark/>
          </w:tcPr>
          <w:p w14:paraId="40BA3A7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Male</w:t>
            </w:r>
          </w:p>
        </w:tc>
        <w:tc>
          <w:tcPr>
            <w:tcW w:w="870" w:type="dxa"/>
            <w:tcBorders>
              <w:top w:val="nil"/>
              <w:left w:val="nil"/>
              <w:bottom w:val="single" w:sz="8" w:space="0" w:color="auto"/>
              <w:right w:val="single" w:sz="8" w:space="0" w:color="auto"/>
            </w:tcBorders>
            <w:shd w:val="clear" w:color="auto" w:fill="auto"/>
            <w:noWrap/>
            <w:vAlign w:val="bottom"/>
            <w:hideMark/>
          </w:tcPr>
          <w:p w14:paraId="43626EA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w:t>
            </w:r>
          </w:p>
        </w:tc>
        <w:tc>
          <w:tcPr>
            <w:tcW w:w="534" w:type="dxa"/>
            <w:tcBorders>
              <w:top w:val="nil"/>
              <w:left w:val="nil"/>
              <w:bottom w:val="single" w:sz="8" w:space="0" w:color="auto"/>
              <w:right w:val="single" w:sz="8" w:space="0" w:color="auto"/>
            </w:tcBorders>
            <w:shd w:val="clear" w:color="auto" w:fill="auto"/>
            <w:noWrap/>
            <w:vAlign w:val="bottom"/>
            <w:hideMark/>
          </w:tcPr>
          <w:p w14:paraId="323CD590"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620" w:type="dxa"/>
            <w:tcBorders>
              <w:top w:val="nil"/>
              <w:left w:val="nil"/>
              <w:bottom w:val="single" w:sz="8" w:space="0" w:color="auto"/>
              <w:right w:val="single" w:sz="8" w:space="0" w:color="auto"/>
            </w:tcBorders>
            <w:shd w:val="clear" w:color="auto" w:fill="auto"/>
            <w:noWrap/>
            <w:vAlign w:val="bottom"/>
            <w:hideMark/>
          </w:tcPr>
          <w:p w14:paraId="62D9D2AC"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Male</w:t>
            </w:r>
          </w:p>
        </w:tc>
        <w:tc>
          <w:tcPr>
            <w:tcW w:w="870" w:type="dxa"/>
            <w:tcBorders>
              <w:top w:val="nil"/>
              <w:left w:val="nil"/>
              <w:bottom w:val="single" w:sz="8" w:space="0" w:color="auto"/>
              <w:right w:val="single" w:sz="8" w:space="0" w:color="auto"/>
            </w:tcBorders>
            <w:shd w:val="clear" w:color="auto" w:fill="auto"/>
            <w:noWrap/>
            <w:vAlign w:val="bottom"/>
            <w:hideMark/>
          </w:tcPr>
          <w:p w14:paraId="5973F6C3"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w:t>
            </w:r>
          </w:p>
        </w:tc>
        <w:tc>
          <w:tcPr>
            <w:tcW w:w="534" w:type="dxa"/>
            <w:tcBorders>
              <w:top w:val="nil"/>
              <w:left w:val="nil"/>
              <w:bottom w:val="single" w:sz="8" w:space="0" w:color="auto"/>
              <w:right w:val="single" w:sz="8" w:space="0" w:color="auto"/>
            </w:tcBorders>
            <w:shd w:val="clear" w:color="auto" w:fill="auto"/>
            <w:noWrap/>
            <w:vAlign w:val="bottom"/>
            <w:hideMark/>
          </w:tcPr>
          <w:p w14:paraId="50CE6E5B"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620" w:type="dxa"/>
            <w:tcBorders>
              <w:top w:val="nil"/>
              <w:left w:val="nil"/>
              <w:bottom w:val="single" w:sz="8" w:space="0" w:color="auto"/>
              <w:right w:val="single" w:sz="8" w:space="0" w:color="auto"/>
            </w:tcBorders>
            <w:shd w:val="clear" w:color="auto" w:fill="auto"/>
            <w:noWrap/>
            <w:vAlign w:val="bottom"/>
            <w:hideMark/>
          </w:tcPr>
          <w:p w14:paraId="1A6C78E5"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Male</w:t>
            </w:r>
          </w:p>
        </w:tc>
        <w:tc>
          <w:tcPr>
            <w:tcW w:w="870" w:type="dxa"/>
            <w:tcBorders>
              <w:top w:val="nil"/>
              <w:left w:val="nil"/>
              <w:bottom w:val="single" w:sz="8" w:space="0" w:color="auto"/>
              <w:right w:val="single" w:sz="8" w:space="0" w:color="auto"/>
            </w:tcBorders>
            <w:shd w:val="clear" w:color="auto" w:fill="auto"/>
            <w:noWrap/>
            <w:vAlign w:val="bottom"/>
            <w:hideMark/>
          </w:tcPr>
          <w:p w14:paraId="4E66A8E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w:t>
            </w:r>
          </w:p>
        </w:tc>
        <w:tc>
          <w:tcPr>
            <w:tcW w:w="604" w:type="dxa"/>
            <w:tcBorders>
              <w:top w:val="nil"/>
              <w:left w:val="nil"/>
              <w:bottom w:val="single" w:sz="8" w:space="0" w:color="auto"/>
              <w:right w:val="single" w:sz="8" w:space="0" w:color="auto"/>
            </w:tcBorders>
            <w:shd w:val="clear" w:color="auto" w:fill="auto"/>
            <w:noWrap/>
            <w:vAlign w:val="bottom"/>
            <w:hideMark/>
          </w:tcPr>
          <w:p w14:paraId="5369A8B6"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r>
      <w:tr w:rsidR="009E3E2D" w:rsidRPr="004E0A87" w14:paraId="40078549" w14:textId="77777777" w:rsidTr="00DA61D9">
        <w:trPr>
          <w:trHeight w:val="315"/>
        </w:trPr>
        <w:tc>
          <w:tcPr>
            <w:tcW w:w="3460" w:type="dxa"/>
            <w:tcBorders>
              <w:top w:val="nil"/>
              <w:left w:val="single" w:sz="8" w:space="0" w:color="auto"/>
              <w:bottom w:val="single" w:sz="8" w:space="0" w:color="auto"/>
              <w:right w:val="single" w:sz="8" w:space="0" w:color="auto"/>
            </w:tcBorders>
            <w:shd w:val="clear" w:color="auto" w:fill="auto"/>
            <w:noWrap/>
            <w:vAlign w:val="bottom"/>
            <w:hideMark/>
          </w:tcPr>
          <w:p w14:paraId="471BF3F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Suffered from any ailment</w:t>
            </w:r>
          </w:p>
        </w:tc>
        <w:tc>
          <w:tcPr>
            <w:tcW w:w="620" w:type="dxa"/>
            <w:tcBorders>
              <w:top w:val="nil"/>
              <w:left w:val="nil"/>
              <w:bottom w:val="single" w:sz="8" w:space="0" w:color="auto"/>
              <w:right w:val="single" w:sz="8" w:space="0" w:color="auto"/>
            </w:tcBorders>
            <w:shd w:val="clear" w:color="auto" w:fill="auto"/>
            <w:noWrap/>
            <w:vAlign w:val="bottom"/>
            <w:hideMark/>
          </w:tcPr>
          <w:p w14:paraId="166C247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69.1</w:t>
            </w:r>
          </w:p>
        </w:tc>
        <w:tc>
          <w:tcPr>
            <w:tcW w:w="870" w:type="dxa"/>
            <w:tcBorders>
              <w:top w:val="nil"/>
              <w:left w:val="nil"/>
              <w:bottom w:val="single" w:sz="8" w:space="0" w:color="auto"/>
              <w:right w:val="single" w:sz="8" w:space="0" w:color="auto"/>
            </w:tcBorders>
            <w:shd w:val="clear" w:color="auto" w:fill="auto"/>
            <w:noWrap/>
            <w:vAlign w:val="bottom"/>
            <w:hideMark/>
          </w:tcPr>
          <w:p w14:paraId="4DBF2D1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71.9</w:t>
            </w:r>
          </w:p>
        </w:tc>
        <w:tc>
          <w:tcPr>
            <w:tcW w:w="534" w:type="dxa"/>
            <w:tcBorders>
              <w:top w:val="nil"/>
              <w:left w:val="nil"/>
              <w:bottom w:val="single" w:sz="8" w:space="0" w:color="auto"/>
              <w:right w:val="single" w:sz="8" w:space="0" w:color="auto"/>
            </w:tcBorders>
            <w:shd w:val="clear" w:color="auto" w:fill="auto"/>
            <w:noWrap/>
            <w:vAlign w:val="bottom"/>
            <w:hideMark/>
          </w:tcPr>
          <w:p w14:paraId="3A309E1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70.5</w:t>
            </w:r>
          </w:p>
        </w:tc>
        <w:tc>
          <w:tcPr>
            <w:tcW w:w="620" w:type="dxa"/>
            <w:tcBorders>
              <w:top w:val="nil"/>
              <w:left w:val="nil"/>
              <w:bottom w:val="single" w:sz="8" w:space="0" w:color="auto"/>
              <w:right w:val="single" w:sz="8" w:space="0" w:color="auto"/>
            </w:tcBorders>
            <w:shd w:val="clear" w:color="auto" w:fill="auto"/>
            <w:noWrap/>
            <w:vAlign w:val="bottom"/>
            <w:hideMark/>
          </w:tcPr>
          <w:p w14:paraId="762EE6E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69.5</w:t>
            </w:r>
          </w:p>
        </w:tc>
        <w:tc>
          <w:tcPr>
            <w:tcW w:w="870" w:type="dxa"/>
            <w:tcBorders>
              <w:top w:val="nil"/>
              <w:left w:val="nil"/>
              <w:bottom w:val="single" w:sz="8" w:space="0" w:color="auto"/>
              <w:right w:val="single" w:sz="8" w:space="0" w:color="auto"/>
            </w:tcBorders>
            <w:shd w:val="clear" w:color="auto" w:fill="auto"/>
            <w:noWrap/>
            <w:vAlign w:val="bottom"/>
            <w:hideMark/>
          </w:tcPr>
          <w:p w14:paraId="005CE50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66</w:t>
            </w:r>
          </w:p>
        </w:tc>
        <w:tc>
          <w:tcPr>
            <w:tcW w:w="534" w:type="dxa"/>
            <w:tcBorders>
              <w:top w:val="nil"/>
              <w:left w:val="nil"/>
              <w:bottom w:val="single" w:sz="8" w:space="0" w:color="auto"/>
              <w:right w:val="single" w:sz="8" w:space="0" w:color="auto"/>
            </w:tcBorders>
            <w:shd w:val="clear" w:color="auto" w:fill="auto"/>
            <w:noWrap/>
            <w:vAlign w:val="bottom"/>
            <w:hideMark/>
          </w:tcPr>
          <w:p w14:paraId="06CA8DA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67.7</w:t>
            </w:r>
          </w:p>
        </w:tc>
        <w:tc>
          <w:tcPr>
            <w:tcW w:w="620" w:type="dxa"/>
            <w:tcBorders>
              <w:top w:val="nil"/>
              <w:left w:val="nil"/>
              <w:bottom w:val="single" w:sz="8" w:space="0" w:color="auto"/>
              <w:right w:val="single" w:sz="8" w:space="0" w:color="auto"/>
            </w:tcBorders>
            <w:shd w:val="clear" w:color="auto" w:fill="auto"/>
            <w:noWrap/>
            <w:vAlign w:val="bottom"/>
            <w:hideMark/>
          </w:tcPr>
          <w:p w14:paraId="23A989F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70.6</w:t>
            </w:r>
          </w:p>
        </w:tc>
        <w:tc>
          <w:tcPr>
            <w:tcW w:w="870" w:type="dxa"/>
            <w:tcBorders>
              <w:top w:val="nil"/>
              <w:left w:val="nil"/>
              <w:bottom w:val="single" w:sz="8" w:space="0" w:color="auto"/>
              <w:right w:val="single" w:sz="8" w:space="0" w:color="auto"/>
            </w:tcBorders>
            <w:shd w:val="clear" w:color="auto" w:fill="auto"/>
            <w:noWrap/>
            <w:vAlign w:val="bottom"/>
            <w:hideMark/>
          </w:tcPr>
          <w:p w14:paraId="3A1F0E2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67.5</w:t>
            </w:r>
          </w:p>
        </w:tc>
        <w:tc>
          <w:tcPr>
            <w:tcW w:w="604" w:type="dxa"/>
            <w:tcBorders>
              <w:top w:val="nil"/>
              <w:left w:val="nil"/>
              <w:bottom w:val="single" w:sz="8" w:space="0" w:color="auto"/>
              <w:right w:val="single" w:sz="8" w:space="0" w:color="auto"/>
            </w:tcBorders>
            <w:shd w:val="clear" w:color="auto" w:fill="auto"/>
            <w:noWrap/>
            <w:vAlign w:val="bottom"/>
            <w:hideMark/>
          </w:tcPr>
          <w:p w14:paraId="546EF70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69</w:t>
            </w:r>
          </w:p>
        </w:tc>
      </w:tr>
      <w:tr w:rsidR="009E3E2D" w:rsidRPr="004E0A87" w14:paraId="11104E6A" w14:textId="77777777" w:rsidTr="00DA61D9">
        <w:trPr>
          <w:trHeight w:val="315"/>
        </w:trPr>
        <w:tc>
          <w:tcPr>
            <w:tcW w:w="3460" w:type="dxa"/>
            <w:tcBorders>
              <w:top w:val="nil"/>
              <w:left w:val="single" w:sz="8" w:space="0" w:color="auto"/>
              <w:bottom w:val="single" w:sz="8" w:space="0" w:color="auto"/>
              <w:right w:val="single" w:sz="8" w:space="0" w:color="auto"/>
            </w:tcBorders>
            <w:shd w:val="clear" w:color="auto" w:fill="auto"/>
            <w:noWrap/>
            <w:vAlign w:val="bottom"/>
            <w:hideMark/>
          </w:tcPr>
          <w:p w14:paraId="7B910EC4"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Not suffered from any ailment</w:t>
            </w:r>
          </w:p>
        </w:tc>
        <w:tc>
          <w:tcPr>
            <w:tcW w:w="620" w:type="dxa"/>
            <w:tcBorders>
              <w:top w:val="nil"/>
              <w:left w:val="nil"/>
              <w:bottom w:val="single" w:sz="8" w:space="0" w:color="auto"/>
              <w:right w:val="single" w:sz="8" w:space="0" w:color="auto"/>
            </w:tcBorders>
            <w:shd w:val="clear" w:color="auto" w:fill="auto"/>
            <w:noWrap/>
            <w:vAlign w:val="bottom"/>
            <w:hideMark/>
          </w:tcPr>
          <w:p w14:paraId="06F07FD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30.9</w:t>
            </w:r>
          </w:p>
        </w:tc>
        <w:tc>
          <w:tcPr>
            <w:tcW w:w="870" w:type="dxa"/>
            <w:tcBorders>
              <w:top w:val="nil"/>
              <w:left w:val="nil"/>
              <w:bottom w:val="single" w:sz="8" w:space="0" w:color="auto"/>
              <w:right w:val="single" w:sz="8" w:space="0" w:color="auto"/>
            </w:tcBorders>
            <w:shd w:val="clear" w:color="auto" w:fill="auto"/>
            <w:noWrap/>
            <w:vAlign w:val="bottom"/>
            <w:hideMark/>
          </w:tcPr>
          <w:p w14:paraId="5364767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28.1</w:t>
            </w:r>
          </w:p>
        </w:tc>
        <w:tc>
          <w:tcPr>
            <w:tcW w:w="534" w:type="dxa"/>
            <w:tcBorders>
              <w:top w:val="nil"/>
              <w:left w:val="nil"/>
              <w:bottom w:val="single" w:sz="8" w:space="0" w:color="auto"/>
              <w:right w:val="single" w:sz="8" w:space="0" w:color="auto"/>
            </w:tcBorders>
            <w:shd w:val="clear" w:color="auto" w:fill="auto"/>
            <w:noWrap/>
            <w:vAlign w:val="bottom"/>
            <w:hideMark/>
          </w:tcPr>
          <w:p w14:paraId="5022025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29.6</w:t>
            </w:r>
          </w:p>
        </w:tc>
        <w:tc>
          <w:tcPr>
            <w:tcW w:w="620" w:type="dxa"/>
            <w:tcBorders>
              <w:top w:val="nil"/>
              <w:left w:val="nil"/>
              <w:bottom w:val="single" w:sz="8" w:space="0" w:color="auto"/>
              <w:right w:val="single" w:sz="8" w:space="0" w:color="auto"/>
            </w:tcBorders>
            <w:shd w:val="clear" w:color="auto" w:fill="auto"/>
            <w:noWrap/>
            <w:vAlign w:val="bottom"/>
            <w:hideMark/>
          </w:tcPr>
          <w:p w14:paraId="43C052D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30.5</w:t>
            </w:r>
          </w:p>
        </w:tc>
        <w:tc>
          <w:tcPr>
            <w:tcW w:w="870" w:type="dxa"/>
            <w:tcBorders>
              <w:top w:val="nil"/>
              <w:left w:val="nil"/>
              <w:bottom w:val="single" w:sz="8" w:space="0" w:color="auto"/>
              <w:right w:val="single" w:sz="8" w:space="0" w:color="auto"/>
            </w:tcBorders>
            <w:shd w:val="clear" w:color="auto" w:fill="auto"/>
            <w:noWrap/>
            <w:vAlign w:val="bottom"/>
            <w:hideMark/>
          </w:tcPr>
          <w:p w14:paraId="4435F0E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34</w:t>
            </w:r>
          </w:p>
        </w:tc>
        <w:tc>
          <w:tcPr>
            <w:tcW w:w="534" w:type="dxa"/>
            <w:tcBorders>
              <w:top w:val="nil"/>
              <w:left w:val="nil"/>
              <w:bottom w:val="single" w:sz="8" w:space="0" w:color="auto"/>
              <w:right w:val="single" w:sz="8" w:space="0" w:color="auto"/>
            </w:tcBorders>
            <w:shd w:val="clear" w:color="auto" w:fill="auto"/>
            <w:noWrap/>
            <w:vAlign w:val="bottom"/>
            <w:hideMark/>
          </w:tcPr>
          <w:p w14:paraId="64675A4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32.3</w:t>
            </w:r>
          </w:p>
        </w:tc>
        <w:tc>
          <w:tcPr>
            <w:tcW w:w="620" w:type="dxa"/>
            <w:tcBorders>
              <w:top w:val="nil"/>
              <w:left w:val="nil"/>
              <w:bottom w:val="single" w:sz="8" w:space="0" w:color="auto"/>
              <w:right w:val="single" w:sz="8" w:space="0" w:color="auto"/>
            </w:tcBorders>
            <w:shd w:val="clear" w:color="auto" w:fill="auto"/>
            <w:noWrap/>
            <w:vAlign w:val="bottom"/>
            <w:hideMark/>
          </w:tcPr>
          <w:p w14:paraId="6BFF54D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29.4</w:t>
            </w:r>
          </w:p>
        </w:tc>
        <w:tc>
          <w:tcPr>
            <w:tcW w:w="870" w:type="dxa"/>
            <w:tcBorders>
              <w:top w:val="nil"/>
              <w:left w:val="nil"/>
              <w:bottom w:val="single" w:sz="8" w:space="0" w:color="auto"/>
              <w:right w:val="single" w:sz="8" w:space="0" w:color="auto"/>
            </w:tcBorders>
            <w:shd w:val="clear" w:color="auto" w:fill="auto"/>
            <w:noWrap/>
            <w:vAlign w:val="bottom"/>
            <w:hideMark/>
          </w:tcPr>
          <w:p w14:paraId="3D67CB4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32.5</w:t>
            </w:r>
          </w:p>
        </w:tc>
        <w:tc>
          <w:tcPr>
            <w:tcW w:w="604" w:type="dxa"/>
            <w:tcBorders>
              <w:top w:val="nil"/>
              <w:left w:val="nil"/>
              <w:bottom w:val="single" w:sz="8" w:space="0" w:color="auto"/>
              <w:right w:val="single" w:sz="8" w:space="0" w:color="auto"/>
            </w:tcBorders>
            <w:shd w:val="clear" w:color="auto" w:fill="auto"/>
            <w:noWrap/>
            <w:vAlign w:val="bottom"/>
            <w:hideMark/>
          </w:tcPr>
          <w:p w14:paraId="51ED20C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31</w:t>
            </w:r>
          </w:p>
        </w:tc>
      </w:tr>
      <w:tr w:rsidR="009E3E2D" w:rsidRPr="004E0A87" w14:paraId="0B98E6E4" w14:textId="77777777" w:rsidTr="00DA61D9">
        <w:trPr>
          <w:trHeight w:val="315"/>
        </w:trPr>
        <w:tc>
          <w:tcPr>
            <w:tcW w:w="3460" w:type="dxa"/>
            <w:tcBorders>
              <w:top w:val="nil"/>
              <w:left w:val="single" w:sz="8" w:space="0" w:color="auto"/>
              <w:bottom w:val="single" w:sz="8" w:space="0" w:color="auto"/>
              <w:right w:val="single" w:sz="8" w:space="0" w:color="auto"/>
            </w:tcBorders>
            <w:shd w:val="clear" w:color="auto" w:fill="auto"/>
            <w:noWrap/>
            <w:vAlign w:val="bottom"/>
            <w:hideMark/>
          </w:tcPr>
          <w:p w14:paraId="399CE83D"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620" w:type="dxa"/>
            <w:tcBorders>
              <w:top w:val="nil"/>
              <w:left w:val="nil"/>
              <w:bottom w:val="single" w:sz="8" w:space="0" w:color="auto"/>
              <w:right w:val="single" w:sz="8" w:space="0" w:color="auto"/>
            </w:tcBorders>
            <w:shd w:val="clear" w:color="auto" w:fill="auto"/>
            <w:noWrap/>
            <w:vAlign w:val="bottom"/>
            <w:hideMark/>
          </w:tcPr>
          <w:p w14:paraId="53863AA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870" w:type="dxa"/>
            <w:tcBorders>
              <w:top w:val="nil"/>
              <w:left w:val="nil"/>
              <w:bottom w:val="single" w:sz="8" w:space="0" w:color="auto"/>
              <w:right w:val="single" w:sz="8" w:space="0" w:color="auto"/>
            </w:tcBorders>
            <w:shd w:val="clear" w:color="auto" w:fill="auto"/>
            <w:noWrap/>
            <w:vAlign w:val="bottom"/>
            <w:hideMark/>
          </w:tcPr>
          <w:p w14:paraId="5F86333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534" w:type="dxa"/>
            <w:tcBorders>
              <w:top w:val="nil"/>
              <w:left w:val="nil"/>
              <w:bottom w:val="single" w:sz="8" w:space="0" w:color="auto"/>
              <w:right w:val="single" w:sz="8" w:space="0" w:color="auto"/>
            </w:tcBorders>
            <w:shd w:val="clear" w:color="auto" w:fill="auto"/>
            <w:noWrap/>
            <w:vAlign w:val="bottom"/>
            <w:hideMark/>
          </w:tcPr>
          <w:p w14:paraId="3A670D6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620" w:type="dxa"/>
            <w:tcBorders>
              <w:top w:val="nil"/>
              <w:left w:val="nil"/>
              <w:bottom w:val="single" w:sz="8" w:space="0" w:color="auto"/>
              <w:right w:val="single" w:sz="8" w:space="0" w:color="auto"/>
            </w:tcBorders>
            <w:shd w:val="clear" w:color="auto" w:fill="auto"/>
            <w:noWrap/>
            <w:vAlign w:val="bottom"/>
            <w:hideMark/>
          </w:tcPr>
          <w:p w14:paraId="1E794AF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870" w:type="dxa"/>
            <w:tcBorders>
              <w:top w:val="nil"/>
              <w:left w:val="nil"/>
              <w:bottom w:val="single" w:sz="8" w:space="0" w:color="auto"/>
              <w:right w:val="single" w:sz="8" w:space="0" w:color="auto"/>
            </w:tcBorders>
            <w:shd w:val="clear" w:color="auto" w:fill="auto"/>
            <w:noWrap/>
            <w:vAlign w:val="bottom"/>
            <w:hideMark/>
          </w:tcPr>
          <w:p w14:paraId="2E3E6BF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534" w:type="dxa"/>
            <w:tcBorders>
              <w:top w:val="nil"/>
              <w:left w:val="nil"/>
              <w:bottom w:val="single" w:sz="8" w:space="0" w:color="auto"/>
              <w:right w:val="single" w:sz="8" w:space="0" w:color="auto"/>
            </w:tcBorders>
            <w:shd w:val="clear" w:color="auto" w:fill="auto"/>
            <w:noWrap/>
            <w:vAlign w:val="bottom"/>
            <w:hideMark/>
          </w:tcPr>
          <w:p w14:paraId="2BC14C2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620" w:type="dxa"/>
            <w:tcBorders>
              <w:top w:val="nil"/>
              <w:left w:val="nil"/>
              <w:bottom w:val="single" w:sz="8" w:space="0" w:color="auto"/>
              <w:right w:val="single" w:sz="8" w:space="0" w:color="auto"/>
            </w:tcBorders>
            <w:shd w:val="clear" w:color="auto" w:fill="auto"/>
            <w:noWrap/>
            <w:vAlign w:val="bottom"/>
            <w:hideMark/>
          </w:tcPr>
          <w:p w14:paraId="319286E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870" w:type="dxa"/>
            <w:tcBorders>
              <w:top w:val="nil"/>
              <w:left w:val="nil"/>
              <w:bottom w:val="single" w:sz="8" w:space="0" w:color="auto"/>
              <w:right w:val="single" w:sz="8" w:space="0" w:color="auto"/>
            </w:tcBorders>
            <w:shd w:val="clear" w:color="auto" w:fill="auto"/>
            <w:noWrap/>
            <w:vAlign w:val="bottom"/>
            <w:hideMark/>
          </w:tcPr>
          <w:p w14:paraId="5D4EEC0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604" w:type="dxa"/>
            <w:tcBorders>
              <w:top w:val="nil"/>
              <w:left w:val="nil"/>
              <w:bottom w:val="single" w:sz="8" w:space="0" w:color="auto"/>
              <w:right w:val="single" w:sz="8" w:space="0" w:color="auto"/>
            </w:tcBorders>
            <w:shd w:val="clear" w:color="auto" w:fill="auto"/>
            <w:noWrap/>
            <w:vAlign w:val="bottom"/>
            <w:hideMark/>
          </w:tcPr>
          <w:p w14:paraId="37C13EF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r w:rsidR="009E3E2D" w:rsidRPr="004E0A87" w14:paraId="40245D85" w14:textId="77777777" w:rsidTr="00DA61D9">
        <w:trPr>
          <w:trHeight w:val="315"/>
        </w:trPr>
        <w:tc>
          <w:tcPr>
            <w:tcW w:w="3460" w:type="dxa"/>
            <w:tcBorders>
              <w:top w:val="nil"/>
              <w:left w:val="single" w:sz="8" w:space="0" w:color="auto"/>
              <w:bottom w:val="single" w:sz="8" w:space="0" w:color="auto"/>
              <w:right w:val="single" w:sz="8" w:space="0" w:color="auto"/>
            </w:tcBorders>
            <w:shd w:val="clear" w:color="auto" w:fill="auto"/>
            <w:noWrap/>
            <w:vAlign w:val="bottom"/>
            <w:hideMark/>
          </w:tcPr>
          <w:p w14:paraId="03DE80E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 number</w:t>
            </w:r>
          </w:p>
        </w:tc>
        <w:tc>
          <w:tcPr>
            <w:tcW w:w="620" w:type="dxa"/>
            <w:tcBorders>
              <w:top w:val="nil"/>
              <w:left w:val="nil"/>
              <w:bottom w:val="single" w:sz="8" w:space="0" w:color="auto"/>
              <w:right w:val="single" w:sz="8" w:space="0" w:color="auto"/>
            </w:tcBorders>
            <w:shd w:val="clear" w:color="auto" w:fill="auto"/>
            <w:noWrap/>
            <w:vAlign w:val="bottom"/>
            <w:hideMark/>
          </w:tcPr>
          <w:p w14:paraId="0A043A7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466</w:t>
            </w:r>
          </w:p>
        </w:tc>
        <w:tc>
          <w:tcPr>
            <w:tcW w:w="870" w:type="dxa"/>
            <w:tcBorders>
              <w:top w:val="nil"/>
              <w:left w:val="nil"/>
              <w:bottom w:val="single" w:sz="8" w:space="0" w:color="auto"/>
              <w:right w:val="single" w:sz="8" w:space="0" w:color="auto"/>
            </w:tcBorders>
            <w:shd w:val="clear" w:color="auto" w:fill="auto"/>
            <w:noWrap/>
            <w:vAlign w:val="bottom"/>
            <w:hideMark/>
          </w:tcPr>
          <w:p w14:paraId="5F42EC0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441</w:t>
            </w:r>
          </w:p>
        </w:tc>
        <w:tc>
          <w:tcPr>
            <w:tcW w:w="534" w:type="dxa"/>
            <w:tcBorders>
              <w:top w:val="nil"/>
              <w:left w:val="nil"/>
              <w:bottom w:val="single" w:sz="8" w:space="0" w:color="auto"/>
              <w:right w:val="single" w:sz="8" w:space="0" w:color="auto"/>
            </w:tcBorders>
            <w:shd w:val="clear" w:color="auto" w:fill="auto"/>
            <w:noWrap/>
            <w:vAlign w:val="bottom"/>
            <w:hideMark/>
          </w:tcPr>
          <w:p w14:paraId="256670E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907</w:t>
            </w:r>
          </w:p>
        </w:tc>
        <w:tc>
          <w:tcPr>
            <w:tcW w:w="620" w:type="dxa"/>
            <w:tcBorders>
              <w:top w:val="nil"/>
              <w:left w:val="nil"/>
              <w:bottom w:val="single" w:sz="8" w:space="0" w:color="auto"/>
              <w:right w:val="single" w:sz="8" w:space="0" w:color="auto"/>
            </w:tcBorders>
            <w:shd w:val="clear" w:color="auto" w:fill="auto"/>
            <w:noWrap/>
            <w:vAlign w:val="bottom"/>
            <w:hideMark/>
          </w:tcPr>
          <w:p w14:paraId="660576D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503</w:t>
            </w:r>
          </w:p>
        </w:tc>
        <w:tc>
          <w:tcPr>
            <w:tcW w:w="870" w:type="dxa"/>
            <w:tcBorders>
              <w:top w:val="nil"/>
              <w:left w:val="nil"/>
              <w:bottom w:val="single" w:sz="8" w:space="0" w:color="auto"/>
              <w:right w:val="single" w:sz="8" w:space="0" w:color="auto"/>
            </w:tcBorders>
            <w:shd w:val="clear" w:color="auto" w:fill="auto"/>
            <w:noWrap/>
            <w:vAlign w:val="bottom"/>
            <w:hideMark/>
          </w:tcPr>
          <w:p w14:paraId="7AAD607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482</w:t>
            </w:r>
          </w:p>
        </w:tc>
        <w:tc>
          <w:tcPr>
            <w:tcW w:w="534" w:type="dxa"/>
            <w:tcBorders>
              <w:top w:val="nil"/>
              <w:left w:val="nil"/>
              <w:bottom w:val="single" w:sz="8" w:space="0" w:color="auto"/>
              <w:right w:val="single" w:sz="8" w:space="0" w:color="auto"/>
            </w:tcBorders>
            <w:shd w:val="clear" w:color="auto" w:fill="auto"/>
            <w:noWrap/>
            <w:vAlign w:val="bottom"/>
            <w:hideMark/>
          </w:tcPr>
          <w:p w14:paraId="685B665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985</w:t>
            </w:r>
          </w:p>
        </w:tc>
        <w:tc>
          <w:tcPr>
            <w:tcW w:w="620" w:type="dxa"/>
            <w:tcBorders>
              <w:top w:val="nil"/>
              <w:left w:val="nil"/>
              <w:bottom w:val="single" w:sz="8" w:space="0" w:color="auto"/>
              <w:right w:val="single" w:sz="8" w:space="0" w:color="auto"/>
            </w:tcBorders>
            <w:shd w:val="clear" w:color="auto" w:fill="auto"/>
            <w:noWrap/>
            <w:vAlign w:val="bottom"/>
            <w:hideMark/>
          </w:tcPr>
          <w:p w14:paraId="1571E3A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969</w:t>
            </w:r>
          </w:p>
        </w:tc>
        <w:tc>
          <w:tcPr>
            <w:tcW w:w="870" w:type="dxa"/>
            <w:tcBorders>
              <w:top w:val="nil"/>
              <w:left w:val="nil"/>
              <w:bottom w:val="single" w:sz="8" w:space="0" w:color="auto"/>
              <w:right w:val="single" w:sz="8" w:space="0" w:color="auto"/>
            </w:tcBorders>
            <w:shd w:val="clear" w:color="auto" w:fill="auto"/>
            <w:noWrap/>
            <w:vAlign w:val="bottom"/>
            <w:hideMark/>
          </w:tcPr>
          <w:p w14:paraId="4D378BE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923</w:t>
            </w:r>
          </w:p>
        </w:tc>
        <w:tc>
          <w:tcPr>
            <w:tcW w:w="604" w:type="dxa"/>
            <w:tcBorders>
              <w:top w:val="nil"/>
              <w:left w:val="nil"/>
              <w:bottom w:val="single" w:sz="8" w:space="0" w:color="auto"/>
              <w:right w:val="single" w:sz="8" w:space="0" w:color="auto"/>
            </w:tcBorders>
            <w:shd w:val="clear" w:color="auto" w:fill="auto"/>
            <w:noWrap/>
            <w:vAlign w:val="bottom"/>
            <w:hideMark/>
          </w:tcPr>
          <w:p w14:paraId="66FE2D7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1892</w:t>
            </w:r>
          </w:p>
        </w:tc>
      </w:tr>
    </w:tbl>
    <w:p w14:paraId="4E247EDF"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t>Source: Fieldwork 2016</w:t>
      </w:r>
    </w:p>
    <w:p w14:paraId="69241CC2"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4.7 per cent of the population surveyed experienced sickness that required hospitalization. Disaggregation of the episodes of illnesses show that majority of the cases were related to fever (38%) and common cold and cough (30%).  Ailments related to stomach formed 10 percent of all cases; next was malaria, forming 6 percent of the total (see Figure 5.1).</w:t>
      </w:r>
    </w:p>
    <w:p w14:paraId="29701FF6" w14:textId="77777777" w:rsidR="009E3E2D" w:rsidRPr="004E0A87" w:rsidRDefault="009E3E2D" w:rsidP="009E3E2D">
      <w:pPr>
        <w:spacing w:line="360" w:lineRule="auto"/>
        <w:jc w:val="both"/>
        <w:rPr>
          <w:rFonts w:ascii="Times New Roman" w:hAnsi="Times New Roman" w:cs="Times New Roman"/>
          <w:sz w:val="24"/>
          <w:szCs w:val="24"/>
        </w:rPr>
      </w:pPr>
    </w:p>
    <w:p w14:paraId="4D86DFE8"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noProof/>
        </w:rPr>
        <w:drawing>
          <wp:inline distT="0" distB="0" distL="0" distR="0" wp14:anchorId="4299A654" wp14:editId="1B8EC494">
            <wp:extent cx="4886554" cy="3569817"/>
            <wp:effectExtent l="0" t="0" r="9525" b="12065"/>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48A252" w14:textId="77777777" w:rsidR="009E3E2D" w:rsidRPr="004E0A87" w:rsidRDefault="009E3E2D" w:rsidP="009E3E2D">
      <w:pPr>
        <w:spacing w:line="360" w:lineRule="auto"/>
        <w:jc w:val="both"/>
        <w:rPr>
          <w:rFonts w:ascii="Times New Roman" w:hAnsi="Times New Roman" w:cs="Times New Roman"/>
          <w:szCs w:val="18"/>
        </w:rPr>
      </w:pPr>
      <w:r w:rsidRPr="004E0A87">
        <w:rPr>
          <w:rFonts w:ascii="Times New Roman" w:hAnsi="Times New Roman" w:cs="Times New Roman"/>
          <w:szCs w:val="18"/>
        </w:rPr>
        <w:t>Source: Fieldwork 2016</w:t>
      </w:r>
    </w:p>
    <w:p w14:paraId="113E89E7" w14:textId="77777777" w:rsidR="001B00B4" w:rsidRPr="004E0A87" w:rsidRDefault="001B00B4" w:rsidP="009E3E2D">
      <w:pPr>
        <w:spacing w:line="360" w:lineRule="auto"/>
        <w:jc w:val="both"/>
        <w:rPr>
          <w:rFonts w:ascii="Times New Roman" w:hAnsi="Times New Roman" w:cs="Times New Roman"/>
          <w:b/>
          <w:sz w:val="26"/>
        </w:rPr>
      </w:pPr>
    </w:p>
    <w:p w14:paraId="5F87F1DD" w14:textId="77777777" w:rsidR="009E3E2D" w:rsidRPr="004E0A87" w:rsidRDefault="009E3E2D" w:rsidP="00251C95">
      <w:pPr>
        <w:pStyle w:val="Heading2"/>
        <w:rPr>
          <w:rFonts w:ascii="Times New Roman" w:hAnsi="Times New Roman" w:cs="Times New Roman"/>
          <w:b/>
          <w:color w:val="auto"/>
        </w:rPr>
      </w:pPr>
      <w:bookmarkStart w:id="28" w:name="_Toc482165600"/>
      <w:r w:rsidRPr="004E0A87">
        <w:rPr>
          <w:rFonts w:ascii="Times New Roman" w:hAnsi="Times New Roman" w:cs="Times New Roman"/>
          <w:b/>
          <w:color w:val="auto"/>
        </w:rPr>
        <w:lastRenderedPageBreak/>
        <w:t>Extent of hospitalization</w:t>
      </w:r>
      <w:bookmarkEnd w:id="28"/>
    </w:p>
    <w:p w14:paraId="7D568F76" w14:textId="4F7B6F02" w:rsidR="009E3E2D" w:rsidRPr="004E0A87" w:rsidRDefault="009E3E2D" w:rsidP="009E3E2D">
      <w:pPr>
        <w:spacing w:line="360" w:lineRule="auto"/>
        <w:ind w:firstLine="720"/>
        <w:jc w:val="both"/>
        <w:rPr>
          <w:rFonts w:ascii="Times New Roman" w:hAnsi="Times New Roman" w:cs="Times New Roman"/>
          <w:sz w:val="24"/>
        </w:rPr>
      </w:pPr>
      <w:r w:rsidRPr="004E0A87">
        <w:rPr>
          <w:rFonts w:ascii="Times New Roman" w:hAnsi="Times New Roman" w:cs="Times New Roman"/>
          <w:sz w:val="24"/>
        </w:rPr>
        <w:t xml:space="preserve">Now we consider the hospitalized cases. While the overall extent of cases of hospitalization was 4.7 percent, there appeared some differences between </w:t>
      </w:r>
      <w:r w:rsidR="00EE35AC" w:rsidRPr="004E0A87">
        <w:rPr>
          <w:rFonts w:ascii="Times New Roman" w:hAnsi="Times New Roman" w:cs="Times New Roman"/>
          <w:sz w:val="24"/>
        </w:rPr>
        <w:t>causes</w:t>
      </w:r>
      <w:r w:rsidRPr="004E0A87">
        <w:rPr>
          <w:rFonts w:ascii="Times New Roman" w:hAnsi="Times New Roman" w:cs="Times New Roman"/>
          <w:sz w:val="24"/>
        </w:rPr>
        <w:t xml:space="preserve"> of hospitalization between the following subgroups: the RSBY and non-RSBY households and the genders. To elaborate, while on average 5.5 percent of the RSBY households reported any hospitalization in the year preceding the survey, their non-RSBY counterparts reported this to be 4 percent. In other words, while occurrence of hospitalization in the RSBY households was 22 percent, the corresponding figure for non-RSBY households was 16 percent. Similarly, there appeared a substantial difference between male (4.1%) and female (7%) patients in the RSBY categories, but among the Non-RSBY households the difference was much smaller (male 3.6%, female 4.4%). </w:t>
      </w:r>
    </w:p>
    <w:p w14:paraId="7CCA9C72" w14:textId="77777777" w:rsidR="009E3E2D" w:rsidRPr="004E0A87" w:rsidRDefault="009E3E2D" w:rsidP="009E3E2D">
      <w:pPr>
        <w:spacing w:line="360" w:lineRule="auto"/>
        <w:ind w:firstLine="720"/>
        <w:jc w:val="both"/>
        <w:rPr>
          <w:rFonts w:ascii="Times New Roman" w:hAnsi="Times New Roman" w:cs="Times New Roman"/>
          <w:sz w:val="24"/>
        </w:rPr>
      </w:pPr>
      <w:r w:rsidRPr="004E0A87">
        <w:rPr>
          <w:rFonts w:ascii="Times New Roman" w:hAnsi="Times New Roman" w:cs="Times New Roman"/>
          <w:sz w:val="24"/>
        </w:rPr>
        <w:t xml:space="preserve">Regarding the pattern of disease in hospitalization cases, differences arose between RSBY and non-RSBY households. For example, while cases of hospitalization related to ophthalmological problems accounted for 19 per cent of the total, it occurred in only 3 percent of non-RSBY households. Similarly, 6 percent in RSBY households required hospitalization due to malaria, while there no case of hospitalization for the treatment of malaria among the of the non-RSBY households (we will discuss the issue of hospitalization at some length in the next chapter). </w:t>
      </w:r>
    </w:p>
    <w:p w14:paraId="03E0C7EA" w14:textId="77777777" w:rsidR="009E3E2D" w:rsidRPr="004E0A87" w:rsidRDefault="009E3E2D" w:rsidP="00251C95">
      <w:pPr>
        <w:pStyle w:val="Heading2"/>
        <w:rPr>
          <w:rFonts w:ascii="Times New Roman" w:hAnsi="Times New Roman" w:cs="Times New Roman"/>
          <w:b/>
          <w:color w:val="auto"/>
          <w:sz w:val="24"/>
        </w:rPr>
      </w:pPr>
      <w:bookmarkStart w:id="29" w:name="_Toc482165601"/>
      <w:r w:rsidRPr="004E0A87">
        <w:rPr>
          <w:rFonts w:ascii="Times New Roman" w:hAnsi="Times New Roman" w:cs="Times New Roman"/>
          <w:b/>
          <w:color w:val="auto"/>
          <w:sz w:val="24"/>
        </w:rPr>
        <w:t>Health care practitioners: formal-informal exchange</w:t>
      </w:r>
      <w:bookmarkEnd w:id="29"/>
    </w:p>
    <w:p w14:paraId="61621148" w14:textId="3F70C6E9" w:rsidR="009E3E2D" w:rsidRPr="004E0A87" w:rsidRDefault="009E3E2D" w:rsidP="009E3E2D">
      <w:pPr>
        <w:tabs>
          <w:tab w:val="left" w:pos="1440"/>
        </w:tabs>
        <w:spacing w:line="360" w:lineRule="auto"/>
        <w:ind w:firstLine="720"/>
        <w:jc w:val="both"/>
        <w:rPr>
          <w:rFonts w:ascii="Times New Roman" w:hAnsi="Times New Roman" w:cs="Times New Roman"/>
          <w:sz w:val="24"/>
        </w:rPr>
      </w:pPr>
      <w:r w:rsidRPr="004E0A87">
        <w:rPr>
          <w:rFonts w:ascii="Times New Roman" w:hAnsi="Times New Roman" w:cs="Times New Roman"/>
          <w:sz w:val="24"/>
        </w:rPr>
        <w:t>The pattern of non-hospitalized cases reinforces the diagnosis of the doctors interviewed during my fieldwork that a large share of burden of illness can be addressed at the grass root level, but only with a proper</w:t>
      </w:r>
      <w:r w:rsidR="00EE35AC">
        <w:rPr>
          <w:rFonts w:ascii="Times New Roman" w:hAnsi="Times New Roman" w:cs="Times New Roman"/>
          <w:sz w:val="24"/>
        </w:rPr>
        <w:t>ly responsive primary health car</w:t>
      </w:r>
      <w:r w:rsidRPr="004E0A87">
        <w:rPr>
          <w:rFonts w:ascii="Times New Roman" w:hAnsi="Times New Roman" w:cs="Times New Roman"/>
          <w:sz w:val="24"/>
        </w:rPr>
        <w:t xml:space="preserve">e system. Because this primary health care system does not offer responsive care or robust access, many in </w:t>
      </w:r>
      <w:proofErr w:type="spellStart"/>
      <w:r w:rsidRPr="004E0A87">
        <w:rPr>
          <w:rFonts w:ascii="Times New Roman" w:hAnsi="Times New Roman" w:cs="Times New Roman"/>
          <w:sz w:val="24"/>
        </w:rPr>
        <w:t>Birbhum</w:t>
      </w:r>
      <w:proofErr w:type="spellEnd"/>
      <w:r w:rsidRPr="004E0A87">
        <w:rPr>
          <w:rFonts w:ascii="Times New Roman" w:hAnsi="Times New Roman" w:cs="Times New Roman"/>
          <w:sz w:val="24"/>
        </w:rPr>
        <w:t xml:space="preserve"> use multiple strategies to seek health care, and many must rely on a burgeoning, unregulated private market. Our household survey found that 78 per cent of the patients sought treatment from private healthcare providers.  Again, the private healthcare providers are mainly of two types: </w:t>
      </w:r>
    </w:p>
    <w:p w14:paraId="0A3DD69E" w14:textId="77777777" w:rsidR="009E3E2D" w:rsidRPr="004E0A87" w:rsidRDefault="009E3E2D" w:rsidP="009E3E2D">
      <w:pPr>
        <w:pStyle w:val="ListParagraph"/>
        <w:numPr>
          <w:ilvl w:val="0"/>
          <w:numId w:val="14"/>
        </w:numPr>
        <w:spacing w:line="360" w:lineRule="auto"/>
        <w:jc w:val="both"/>
        <w:rPr>
          <w:rFonts w:ascii="Times New Roman" w:hAnsi="Times New Roman" w:cs="Times New Roman"/>
          <w:sz w:val="24"/>
        </w:rPr>
      </w:pPr>
      <w:r w:rsidRPr="004E0A87">
        <w:rPr>
          <w:rFonts w:ascii="Times New Roman" w:hAnsi="Times New Roman" w:cs="Times New Roman"/>
          <w:sz w:val="24"/>
        </w:rPr>
        <w:t>Practitioners trained in allopathic medicine that are certified by the Medical Council of India. Among them there are two sub-types: (</w:t>
      </w:r>
      <w:proofErr w:type="spellStart"/>
      <w:r w:rsidRPr="004E0A87">
        <w:rPr>
          <w:rFonts w:ascii="Times New Roman" w:hAnsi="Times New Roman" w:cs="Times New Roman"/>
          <w:sz w:val="24"/>
        </w:rPr>
        <w:t>i</w:t>
      </w:r>
      <w:proofErr w:type="spellEnd"/>
      <w:r w:rsidRPr="004E0A87">
        <w:rPr>
          <w:rFonts w:ascii="Times New Roman" w:hAnsi="Times New Roman" w:cs="Times New Roman"/>
          <w:sz w:val="24"/>
        </w:rPr>
        <w:t xml:space="preserve">) purely private practitioners who have their own clinics or nursing homes; and (ii) those who are employed by the government at different public facilities, including PHCs, CHCs, and hospitals, but are also engaged </w:t>
      </w:r>
      <w:r w:rsidRPr="004E0A87">
        <w:rPr>
          <w:rFonts w:ascii="Times New Roman" w:hAnsi="Times New Roman" w:cs="Times New Roman"/>
          <w:sz w:val="24"/>
        </w:rPr>
        <w:lastRenderedPageBreak/>
        <w:t xml:space="preserve">in private practice in their own clinics or nursing homes. These providers keep their centers either in towns or in semi-urban localities. They charge fees and prescribe medicines. </w:t>
      </w:r>
    </w:p>
    <w:p w14:paraId="015F2E9D" w14:textId="77777777" w:rsidR="009E3E2D" w:rsidRPr="004E0A87" w:rsidRDefault="009E3E2D" w:rsidP="009E3E2D">
      <w:pPr>
        <w:pStyle w:val="ListParagraph"/>
        <w:numPr>
          <w:ilvl w:val="0"/>
          <w:numId w:val="14"/>
        </w:numPr>
        <w:spacing w:after="160" w:line="360" w:lineRule="auto"/>
        <w:jc w:val="both"/>
        <w:rPr>
          <w:rFonts w:ascii="Times New Roman" w:hAnsi="Times New Roman" w:cs="Times New Roman"/>
        </w:rPr>
      </w:pPr>
      <w:r w:rsidRPr="004E0A87">
        <w:rPr>
          <w:rFonts w:ascii="Times New Roman" w:hAnsi="Times New Roman" w:cs="Times New Roman"/>
          <w:sz w:val="24"/>
        </w:rPr>
        <w:t>Persons practicing allopathic medicine without any formal training, and who are thus not recognized by the Medical Council of India. Most of them have some or other certificate – from unauthorized sources. Such providers, with questionable knowledge of medicine</w:t>
      </w:r>
      <w:r w:rsidRPr="004E0A87">
        <w:rPr>
          <w:rStyle w:val="FootnoteReference"/>
          <w:rFonts w:ascii="Times New Roman" w:hAnsi="Times New Roman" w:cs="Times New Roman"/>
          <w:sz w:val="24"/>
        </w:rPr>
        <w:footnoteReference w:id="25"/>
      </w:r>
      <w:r w:rsidRPr="004E0A87">
        <w:rPr>
          <w:rFonts w:ascii="Times New Roman" w:hAnsi="Times New Roman" w:cs="Times New Roman"/>
          <w:sz w:val="24"/>
        </w:rPr>
        <w:t xml:space="preserve">, are popularly known across India as quacks. They live mainly in the villages. Generally, they keep a stock of medicines with them and instead of prescribing medicines they give their patients the ‘required’ drugs instantly. Since they live in the village or in their neighborhood, often they share one or other community with patients. Here community may include a range of identities: residential (village) village, kinship, caste, religion, and political affiliation. Their shared community memberships give both the patients and providers mutual advantage. While providers get a ready health market, patients get treatment at their doorstep, often on credit. As a report found:  </w:t>
      </w:r>
    </w:p>
    <w:p w14:paraId="3B8BEDE4" w14:textId="2FDD41C6" w:rsidR="009E3E2D" w:rsidRPr="004E0A87" w:rsidRDefault="009E3E2D" w:rsidP="009E3E2D">
      <w:pPr>
        <w:spacing w:line="360" w:lineRule="auto"/>
        <w:ind w:left="1440"/>
        <w:jc w:val="both"/>
        <w:rPr>
          <w:rFonts w:ascii="Times New Roman" w:hAnsi="Times New Roman" w:cs="Times New Roman"/>
        </w:rPr>
      </w:pPr>
      <w:r w:rsidRPr="004E0A87">
        <w:rPr>
          <w:rFonts w:ascii="Times New Roman" w:hAnsi="Times New Roman" w:cs="Times New Roman"/>
        </w:rPr>
        <w:t>The main reasons ,,, for their widespread “field” were, difficulty in accessing the public health system by the suffering folk, poor functioning and consequent unreliability of the public health system and high cost of treatment at the private qualified doctors’ clinics on the one hand and easy access to the quacks and their comparatively lower cost of treatment (often with credit facility, bartering of service for poultry, grains, vegetables, trees, fruits, cattle, etc.) on the other (</w:t>
      </w:r>
      <w:proofErr w:type="spellStart"/>
      <w:r w:rsidRPr="004E0A87">
        <w:rPr>
          <w:rFonts w:ascii="Times New Roman" w:hAnsi="Times New Roman" w:cs="Times New Roman"/>
        </w:rPr>
        <w:t>Pratichi</w:t>
      </w:r>
      <w:proofErr w:type="spellEnd"/>
      <w:r w:rsidRPr="004E0A87">
        <w:rPr>
          <w:rFonts w:ascii="Times New Roman" w:hAnsi="Times New Roman" w:cs="Times New Roman"/>
        </w:rPr>
        <w:t xml:space="preserve"> Trust</w:t>
      </w:r>
      <w:r w:rsidR="0044478A" w:rsidRPr="004E0A87">
        <w:rPr>
          <w:rFonts w:ascii="Times New Roman" w:hAnsi="Times New Roman" w:cs="Times New Roman"/>
        </w:rPr>
        <w:t>,</w:t>
      </w:r>
      <w:r w:rsidRPr="004E0A87">
        <w:rPr>
          <w:rFonts w:ascii="Times New Roman" w:hAnsi="Times New Roman" w:cs="Times New Roman"/>
        </w:rPr>
        <w:t xml:space="preserve"> 2005:51).</w:t>
      </w:r>
    </w:p>
    <w:p w14:paraId="4E8C1361" w14:textId="77777777" w:rsidR="00251C95" w:rsidRPr="004E0A87" w:rsidRDefault="009E3E2D" w:rsidP="00251C95">
      <w:pPr>
        <w:spacing w:line="360" w:lineRule="auto"/>
        <w:jc w:val="both"/>
        <w:rPr>
          <w:rFonts w:ascii="Times New Roman" w:hAnsi="Times New Roman" w:cs="Times New Roman"/>
          <w:sz w:val="24"/>
        </w:rPr>
      </w:pPr>
      <w:r w:rsidRPr="004E0A87">
        <w:rPr>
          <w:rFonts w:ascii="Times New Roman" w:hAnsi="Times New Roman" w:cs="Times New Roman"/>
          <w:sz w:val="24"/>
        </w:rPr>
        <w:t xml:space="preserve">Figure 5.2. A </w:t>
      </w:r>
      <w:proofErr w:type="spellStart"/>
      <w:r w:rsidRPr="004E0A87">
        <w:rPr>
          <w:rFonts w:ascii="Times New Roman" w:hAnsi="Times New Roman" w:cs="Times New Roman"/>
          <w:sz w:val="24"/>
        </w:rPr>
        <w:t>Kantha</w:t>
      </w:r>
      <w:proofErr w:type="spellEnd"/>
      <w:r w:rsidRPr="004E0A87">
        <w:rPr>
          <w:rFonts w:ascii="Times New Roman" w:hAnsi="Times New Roman" w:cs="Times New Roman"/>
          <w:sz w:val="24"/>
        </w:rPr>
        <w:t xml:space="preserve"> (quilt) art demonstrating medicalization of health</w:t>
      </w:r>
    </w:p>
    <w:p w14:paraId="42111B47" w14:textId="464A8F59" w:rsidR="009E3E2D" w:rsidRPr="004E0A87" w:rsidRDefault="009E3E2D" w:rsidP="00251C95">
      <w:pPr>
        <w:spacing w:line="360" w:lineRule="auto"/>
        <w:jc w:val="center"/>
        <w:rPr>
          <w:rFonts w:ascii="Times New Roman" w:hAnsi="Times New Roman" w:cs="Times New Roman"/>
          <w:sz w:val="24"/>
        </w:rPr>
      </w:pPr>
      <w:r w:rsidRPr="004E0A87">
        <w:rPr>
          <w:rFonts w:ascii="Times New Roman" w:hAnsi="Times New Roman" w:cs="Times New Roman"/>
          <w:noProof/>
          <w:sz w:val="24"/>
        </w:rPr>
        <w:lastRenderedPageBreak/>
        <w:drawing>
          <wp:inline distT="0" distB="0" distL="0" distR="0" wp14:anchorId="4F180FFF" wp14:editId="14601D23">
            <wp:extent cx="5890161" cy="7633266"/>
            <wp:effectExtent l="0" t="0" r="0" b="6350"/>
            <wp:docPr id="1" name="Picture 1" descr="D:\KUMAR\Harvarad\Fieldwork\Thesis\pharma-kan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AR\Harvarad\Fieldwork\Thesis\pharma-kanth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0935" cy="7660188"/>
                    </a:xfrm>
                    <a:prstGeom prst="rect">
                      <a:avLst/>
                    </a:prstGeom>
                    <a:noFill/>
                    <a:ln>
                      <a:noFill/>
                    </a:ln>
                  </pic:spPr>
                </pic:pic>
              </a:graphicData>
            </a:graphic>
          </wp:inline>
        </w:drawing>
      </w:r>
    </w:p>
    <w:p w14:paraId="0F8EE1A6" w14:textId="77777777" w:rsidR="00251C95" w:rsidRPr="004E0A87" w:rsidRDefault="00251C95" w:rsidP="00251C95">
      <w:pPr>
        <w:spacing w:line="360" w:lineRule="auto"/>
        <w:jc w:val="both"/>
        <w:rPr>
          <w:rFonts w:ascii="Times New Roman" w:hAnsi="Times New Roman" w:cs="Times New Roman"/>
          <w:sz w:val="24"/>
        </w:rPr>
      </w:pPr>
      <w:r w:rsidRPr="004E0A87">
        <w:rPr>
          <w:rFonts w:ascii="Times New Roman" w:hAnsi="Times New Roman" w:cs="Times New Roman"/>
          <w:sz w:val="24"/>
        </w:rPr>
        <w:lastRenderedPageBreak/>
        <w:t xml:space="preserve">I have come across quacks who treat patients not only on credit, but also in kind (for barter e.g. in exchange for poultry or goat, bovine animals or rice). The equilibrium between credit payment and the survival of the quacks is maintained by exorbitant charges; the balance between payments in kind and the viability of their trade is ensured by their diverse occupational pattern. During my fieldwork I have also come across quacks, who had multiple occupations: teaching, trading, farming, money-lending, running a medicine shop, and working as insurance or non-banking financial agents. The absence of a free and functional public healthcare system in the neighborhood, difficult accessibility and poor affordability of the trained private facilities and hospitals has created the demand for private untrained healthcare providers, local economic conditions and social settings have further added to the demand. </w:t>
      </w:r>
    </w:p>
    <w:p w14:paraId="6A09A86A" w14:textId="77777777" w:rsidR="00251C95" w:rsidRPr="004E0A87" w:rsidRDefault="00251C95" w:rsidP="00251C95">
      <w:pPr>
        <w:spacing w:line="360" w:lineRule="auto"/>
        <w:jc w:val="both"/>
        <w:rPr>
          <w:rFonts w:ascii="Times New Roman" w:hAnsi="Times New Roman" w:cs="Times New Roman"/>
          <w:sz w:val="24"/>
        </w:rPr>
      </w:pPr>
    </w:p>
    <w:p w14:paraId="25504D02" w14:textId="77777777" w:rsidR="009E3E2D" w:rsidRPr="004E0A87" w:rsidRDefault="009E3E2D" w:rsidP="00251C95">
      <w:pPr>
        <w:pStyle w:val="Heading2"/>
        <w:rPr>
          <w:rFonts w:ascii="Times New Roman" w:hAnsi="Times New Roman" w:cs="Times New Roman"/>
          <w:b/>
          <w:bCs/>
          <w:color w:val="auto"/>
          <w:sz w:val="24"/>
        </w:rPr>
      </w:pPr>
      <w:bookmarkStart w:id="30" w:name="_Toc482165602"/>
      <w:r w:rsidRPr="004E0A87">
        <w:rPr>
          <w:rFonts w:ascii="Times New Roman" w:hAnsi="Times New Roman" w:cs="Times New Roman"/>
          <w:b/>
          <w:bCs/>
          <w:color w:val="auto"/>
          <w:sz w:val="24"/>
        </w:rPr>
        <w:t>Unregulated pharmaceutical market</w:t>
      </w:r>
      <w:bookmarkEnd w:id="30"/>
      <w:r w:rsidRPr="004E0A87">
        <w:rPr>
          <w:rFonts w:ascii="Times New Roman" w:hAnsi="Times New Roman" w:cs="Times New Roman"/>
          <w:b/>
          <w:bCs/>
          <w:color w:val="auto"/>
          <w:sz w:val="24"/>
        </w:rPr>
        <w:t xml:space="preserve"> </w:t>
      </w:r>
    </w:p>
    <w:p w14:paraId="14A713E1" w14:textId="038B8A11" w:rsidR="009E3E2D" w:rsidRPr="004E0A87" w:rsidRDefault="009E3E2D" w:rsidP="009E3E2D">
      <w:pPr>
        <w:spacing w:line="360" w:lineRule="auto"/>
        <w:ind w:left="360" w:firstLine="360"/>
        <w:jc w:val="both"/>
        <w:rPr>
          <w:rFonts w:ascii="Times New Roman" w:hAnsi="Times New Roman" w:cs="Times New Roman"/>
          <w:sz w:val="24"/>
        </w:rPr>
      </w:pPr>
      <w:r w:rsidRPr="004E0A87">
        <w:rPr>
          <w:rFonts w:ascii="Times New Roman" w:hAnsi="Times New Roman" w:cs="Times New Roman"/>
          <w:sz w:val="24"/>
        </w:rPr>
        <w:t xml:space="preserve">The quacks have allowed the expansion of a largely unregulated drug market – where almost all sorts of drugs are available over the counter without a prescription from a qualified doctor. The drug market and quacks complement each other: the drug companies offer the quacks easy access to drugs they can sell for profit, and the quacks offer a huge market to the drug companies because they sell drugs to people without requiring a prescription. I know this from personal experience: in 1991-92, I worked for a medicine company of Patna, Bihar. This company procured medicines on loan license, so they were manufactured for the company by another company.  I remember, of the total [income/sales] of the company, more than fifty percent came from the quacks. The state of Bihar, however, is not the only case in hand: on September 12, 2016, a medicine shop owner of </w:t>
      </w:r>
      <w:proofErr w:type="spellStart"/>
      <w:r w:rsidRPr="004E0A87">
        <w:rPr>
          <w:rFonts w:ascii="Times New Roman" w:hAnsi="Times New Roman" w:cs="Times New Roman"/>
          <w:sz w:val="24"/>
        </w:rPr>
        <w:t>Bolpur</w:t>
      </w:r>
      <w:proofErr w:type="spellEnd"/>
      <w:r w:rsidRPr="004E0A87">
        <w:rPr>
          <w:rFonts w:ascii="Times New Roman" w:hAnsi="Times New Roman" w:cs="Times New Roman"/>
          <w:sz w:val="24"/>
        </w:rPr>
        <w:t xml:space="preserve">, </w:t>
      </w:r>
      <w:proofErr w:type="spellStart"/>
      <w:r w:rsidRPr="004E0A87">
        <w:rPr>
          <w:rFonts w:ascii="Times New Roman" w:hAnsi="Times New Roman" w:cs="Times New Roman"/>
          <w:sz w:val="24"/>
        </w:rPr>
        <w:t>Birbhum</w:t>
      </w:r>
      <w:proofErr w:type="spellEnd"/>
      <w:r w:rsidRPr="004E0A87">
        <w:rPr>
          <w:rFonts w:ascii="Times New Roman" w:hAnsi="Times New Roman" w:cs="Times New Roman"/>
          <w:sz w:val="24"/>
        </w:rPr>
        <w:t>, told me, “Quacks are the life line of my business; once they are gone, I would have to shut down the shop.” One eminent doctor noted that collusion between “providers” and drug companies runs through both informal and more formal sectors. According to him, “[professionally trained] doctors are in nexus with drug companies, pathological laboratories, and the medical equipm</w:t>
      </w:r>
      <w:r w:rsidR="0044478A" w:rsidRPr="004E0A87">
        <w:rPr>
          <w:rFonts w:ascii="Times New Roman" w:hAnsi="Times New Roman" w:cs="Times New Roman"/>
          <w:sz w:val="24"/>
        </w:rPr>
        <w:t xml:space="preserve">ent market. Quacks imitate </w:t>
      </w:r>
      <w:r w:rsidRPr="004E0A87">
        <w:rPr>
          <w:rFonts w:ascii="Times New Roman" w:hAnsi="Times New Roman" w:cs="Times New Roman"/>
          <w:sz w:val="24"/>
        </w:rPr>
        <w:t>the so</w:t>
      </w:r>
      <w:r w:rsidR="00554245" w:rsidRPr="004E0A87">
        <w:rPr>
          <w:rFonts w:ascii="Times New Roman" w:hAnsi="Times New Roman" w:cs="Times New Roman"/>
          <w:sz w:val="24"/>
        </w:rPr>
        <w:t xml:space="preserve"> </w:t>
      </w:r>
      <w:r w:rsidRPr="004E0A87">
        <w:rPr>
          <w:rFonts w:ascii="Times New Roman" w:hAnsi="Times New Roman" w:cs="Times New Roman"/>
          <w:sz w:val="24"/>
        </w:rPr>
        <w:t xml:space="preserve">called qualified doctors” (Chowdhury, 2017:17). While this system may not benefit the patients with the highest quality care, it benefits the providers and the drug companies through profit. In addition, this system creates a connection between the formal and the non-formal health sectors where formal medicine (e.g. drugs) reaches the </w:t>
      </w:r>
      <w:r w:rsidRPr="004E0A87">
        <w:rPr>
          <w:rFonts w:ascii="Times New Roman" w:hAnsi="Times New Roman" w:cs="Times New Roman"/>
          <w:sz w:val="24"/>
        </w:rPr>
        <w:lastRenderedPageBreak/>
        <w:t xml:space="preserve">patients through informal providers. Mention may here be made that the nexus of drug market and medical practitioners has reduced the definition of health to drugs and medical treatment. It has penetrated so deep in the society that it has found a prominent reflection in folk art form. In our study districts </w:t>
      </w:r>
      <w:proofErr w:type="spellStart"/>
      <w:r w:rsidRPr="004E0A87">
        <w:rPr>
          <w:rFonts w:ascii="Times New Roman" w:hAnsi="Times New Roman" w:cs="Times New Roman"/>
          <w:sz w:val="24"/>
        </w:rPr>
        <w:t>Kantha</w:t>
      </w:r>
      <w:proofErr w:type="spellEnd"/>
      <w:r w:rsidRPr="004E0A87">
        <w:rPr>
          <w:rFonts w:ascii="Times New Roman" w:hAnsi="Times New Roman" w:cs="Times New Roman"/>
          <w:sz w:val="24"/>
        </w:rPr>
        <w:t xml:space="preserve"> (quilt) is a very popular folk art product. One such works depicts how health has become synonymous to drugs (see Figure 5.1).</w:t>
      </w:r>
    </w:p>
    <w:p w14:paraId="68B26385" w14:textId="77777777" w:rsidR="009E3E2D" w:rsidRPr="004E0A87" w:rsidRDefault="009E3E2D" w:rsidP="009E3E2D">
      <w:pPr>
        <w:spacing w:line="360" w:lineRule="auto"/>
        <w:ind w:firstLine="720"/>
        <w:jc w:val="both"/>
        <w:rPr>
          <w:rFonts w:ascii="Times New Roman" w:hAnsi="Times New Roman" w:cs="Times New Roman"/>
          <w:sz w:val="24"/>
        </w:rPr>
      </w:pPr>
      <w:r w:rsidRPr="004E0A87">
        <w:rPr>
          <w:rFonts w:ascii="Times New Roman" w:hAnsi="Times New Roman" w:cs="Times New Roman"/>
          <w:sz w:val="24"/>
        </w:rPr>
        <w:t xml:space="preserve">Whether patients seek care from informal quacks or formal doctors, they increasingly turn to the private rather than public health care facilities. Data collected through the household survey </w:t>
      </w:r>
      <w:proofErr w:type="spellStart"/>
      <w:r w:rsidRPr="004E0A87">
        <w:rPr>
          <w:rFonts w:ascii="Times New Roman" w:hAnsi="Times New Roman" w:cs="Times New Roman"/>
          <w:sz w:val="24"/>
        </w:rPr>
        <w:t>show</w:t>
      </w:r>
      <w:proofErr w:type="spellEnd"/>
      <w:r w:rsidRPr="004E0A87">
        <w:rPr>
          <w:rFonts w:ascii="Times New Roman" w:hAnsi="Times New Roman" w:cs="Times New Roman"/>
          <w:sz w:val="24"/>
        </w:rPr>
        <w:t xml:space="preserve"> that only 18 percent of the patients sought treatment from public facilities, particularly hospitals (11.8%). Treatments sought at the primary level accounted for only 1 percent at sub-centers, and 5 percent at BPHCs and PHCs. A considerable section of the patients (5%) reported that they did not seek care at any facility. </w:t>
      </w:r>
    </w:p>
    <w:p w14:paraId="1EA0DBC8" w14:textId="77777777" w:rsidR="009E3E2D" w:rsidRPr="004E0A87" w:rsidRDefault="009E3E2D" w:rsidP="009E3E2D">
      <w:pPr>
        <w:rPr>
          <w:rFonts w:ascii="Times New Roman" w:hAnsi="Times New Roman" w:cs="Times New Roman"/>
          <w:sz w:val="24"/>
        </w:rPr>
      </w:pPr>
      <w:r w:rsidRPr="004E0A87">
        <w:rPr>
          <w:rFonts w:ascii="Times New Roman" w:hAnsi="Times New Roman" w:cs="Times New Roman"/>
          <w:sz w:val="24"/>
        </w:rPr>
        <w:br w:type="page"/>
      </w:r>
    </w:p>
    <w:p w14:paraId="1C1C41CE" w14:textId="49EC484E" w:rsidR="009E3E2D" w:rsidRPr="004E0A87" w:rsidRDefault="00554245" w:rsidP="009E3E2D">
      <w:pPr>
        <w:spacing w:line="360" w:lineRule="auto"/>
        <w:ind w:firstLine="360"/>
        <w:jc w:val="both"/>
        <w:rPr>
          <w:rFonts w:ascii="Times New Roman" w:hAnsi="Times New Roman" w:cs="Times New Roman"/>
          <w:sz w:val="24"/>
        </w:rPr>
      </w:pPr>
      <w:r w:rsidRPr="004E0A87">
        <w:rPr>
          <w:rFonts w:ascii="Times New Roman" w:hAnsi="Times New Roman" w:cs="Times New Roman"/>
          <w:sz w:val="24"/>
        </w:rPr>
        <w:lastRenderedPageBreak/>
        <w:t>Figure</w:t>
      </w:r>
      <w:r w:rsidR="009E3E2D" w:rsidRPr="004E0A87">
        <w:rPr>
          <w:rFonts w:ascii="Times New Roman" w:hAnsi="Times New Roman" w:cs="Times New Roman"/>
          <w:sz w:val="24"/>
        </w:rPr>
        <w:t xml:space="preserve"> 5.3. Sources of treatment for outpatient cases </w:t>
      </w:r>
    </w:p>
    <w:tbl>
      <w:tblPr>
        <w:tblStyle w:val="LightShading-Accent5"/>
        <w:tblW w:w="0" w:type="auto"/>
        <w:tblLook w:val="04A0" w:firstRow="1" w:lastRow="0" w:firstColumn="1" w:lastColumn="0" w:noHBand="0" w:noVBand="1"/>
      </w:tblPr>
      <w:tblGrid>
        <w:gridCol w:w="4741"/>
        <w:gridCol w:w="1192"/>
        <w:gridCol w:w="2545"/>
        <w:gridCol w:w="1098"/>
      </w:tblGrid>
      <w:tr w:rsidR="009E3E2D" w:rsidRPr="004E0A87" w14:paraId="6B7AD54F" w14:textId="77777777" w:rsidTr="00DA6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1" w:type="dxa"/>
          </w:tcPr>
          <w:p w14:paraId="03152D84" w14:textId="77777777" w:rsidR="009E3E2D" w:rsidRPr="004E0A87" w:rsidRDefault="009E3E2D" w:rsidP="00DA61D9">
            <w:pPr>
              <w:jc w:val="both"/>
              <w:rPr>
                <w:rFonts w:ascii="Times New Roman" w:hAnsi="Times New Roman" w:cs="Times New Roman"/>
                <w:color w:val="auto"/>
                <w:sz w:val="18"/>
                <w:szCs w:val="18"/>
              </w:rPr>
            </w:pPr>
            <w:r w:rsidRPr="004E0A87">
              <w:rPr>
                <w:rFonts w:ascii="Times New Roman" w:hAnsi="Times New Roman" w:cs="Times New Roman"/>
                <w:color w:val="auto"/>
                <w:sz w:val="18"/>
                <w:szCs w:val="18"/>
              </w:rPr>
              <w:t>Public</w:t>
            </w:r>
          </w:p>
        </w:tc>
        <w:tc>
          <w:tcPr>
            <w:tcW w:w="4835" w:type="dxa"/>
            <w:gridSpan w:val="3"/>
          </w:tcPr>
          <w:p w14:paraId="5E7FE4D6" w14:textId="77777777" w:rsidR="009E3E2D" w:rsidRPr="004E0A87" w:rsidRDefault="009E3E2D" w:rsidP="00DA61D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4E0A87">
              <w:rPr>
                <w:rFonts w:ascii="Times New Roman" w:hAnsi="Times New Roman" w:cs="Times New Roman"/>
                <w:color w:val="auto"/>
                <w:sz w:val="18"/>
                <w:szCs w:val="18"/>
              </w:rPr>
              <w:t>Private</w:t>
            </w:r>
          </w:p>
        </w:tc>
      </w:tr>
      <w:tr w:rsidR="009E3E2D" w:rsidRPr="004E0A87" w14:paraId="641C1FE5"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1" w:type="dxa"/>
          </w:tcPr>
          <w:p w14:paraId="62563A4C" w14:textId="77777777" w:rsidR="009E3E2D" w:rsidRPr="004E0A87" w:rsidRDefault="009E3E2D" w:rsidP="00DA61D9">
            <w:pPr>
              <w:jc w:val="both"/>
              <w:rPr>
                <w:rFonts w:ascii="Times New Roman" w:hAnsi="Times New Roman" w:cs="Times New Roman"/>
                <w:color w:val="auto"/>
                <w:sz w:val="18"/>
                <w:szCs w:val="18"/>
              </w:rPr>
            </w:pPr>
          </w:p>
          <w:p w14:paraId="21076687" w14:textId="77777777" w:rsidR="009E3E2D" w:rsidRPr="004E0A87" w:rsidRDefault="009E3E2D" w:rsidP="00DA61D9">
            <w:pPr>
              <w:jc w:val="both"/>
              <w:rPr>
                <w:color w:val="auto"/>
                <w:sz w:val="18"/>
                <w:szCs w:val="18"/>
              </w:rPr>
            </w:pPr>
            <w:r w:rsidRPr="004E0A87">
              <w:rPr>
                <w:rFonts w:ascii="Times New Roman" w:hAnsi="Times New Roman" w:cs="Times New Roman"/>
                <w:noProof/>
                <w:sz w:val="18"/>
                <w:szCs w:val="18"/>
              </w:rPr>
              <mc:AlternateContent>
                <mc:Choice Requires="wps">
                  <w:drawing>
                    <wp:anchor distT="0" distB="0" distL="114300" distR="114300" simplePos="0" relativeHeight="251663872" behindDoc="0" locked="0" layoutInCell="1" allowOverlap="1" wp14:anchorId="1F6D0C36" wp14:editId="357A279E">
                      <wp:simplePos x="0" y="0"/>
                      <wp:positionH relativeFrom="column">
                        <wp:posOffset>1126541</wp:posOffset>
                      </wp:positionH>
                      <wp:positionV relativeFrom="paragraph">
                        <wp:posOffset>760476</wp:posOffset>
                      </wp:positionV>
                      <wp:extent cx="175260" cy="863194"/>
                      <wp:effectExtent l="19050" t="19050" r="34290" b="13335"/>
                      <wp:wrapNone/>
                      <wp:docPr id="17" name="Up Arrow 17"/>
                      <wp:cNvGraphicFramePr/>
                      <a:graphic xmlns:a="http://schemas.openxmlformats.org/drawingml/2006/main">
                        <a:graphicData uri="http://schemas.microsoft.com/office/word/2010/wordprocessingShape">
                          <wps:wsp>
                            <wps:cNvSpPr/>
                            <wps:spPr>
                              <a:xfrm>
                                <a:off x="0" y="0"/>
                                <a:ext cx="175260" cy="86319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781B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88.7pt;margin-top:59.9pt;width:13.8pt;height:6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" adj="2193" fillcolor="#4f81bd [3204]" strokecolor="#243f60 [1604]" strokeweight="2pt"/>
                  </w:pict>
                </mc:Fallback>
              </mc:AlternateContent>
            </w:r>
            <w:r w:rsidRPr="004E0A87">
              <w:rPr>
                <w:rFonts w:ascii="Times New Roman" w:hAnsi="Times New Roman" w:cs="Times New Roman"/>
                <w:color w:val="auto"/>
                <w:sz w:val="18"/>
                <w:szCs w:val="18"/>
              </w:rPr>
              <w:t xml:space="preserve">●District and Sub-divisional Hospitals </w:t>
            </w:r>
          </w:p>
        </w:tc>
        <w:tc>
          <w:tcPr>
            <w:tcW w:w="3737" w:type="dxa"/>
            <w:gridSpan w:val="2"/>
          </w:tcPr>
          <w:p w14:paraId="33F5189E" w14:textId="77777777" w:rsidR="009E3E2D" w:rsidRPr="004E0A87" w:rsidRDefault="009E3E2D"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p w14:paraId="5CBE3B7D" w14:textId="6D1511E9" w:rsidR="009E3E2D" w:rsidRPr="004E0A87" w:rsidRDefault="009E3E2D"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4E0A87">
              <w:rPr>
                <w:rFonts w:ascii="Times New Roman" w:hAnsi="Times New Roman" w:cs="Times New Roman"/>
                <w:color w:val="auto"/>
                <w:sz w:val="18"/>
                <w:szCs w:val="18"/>
              </w:rPr>
              <w:t>Trained</w:t>
            </w:r>
          </w:p>
          <w:p w14:paraId="08FD1F4D" w14:textId="5C5D0184" w:rsidR="009E3E2D" w:rsidRPr="004E0A87" w:rsidRDefault="00554245"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4E0A87">
              <w:rPr>
                <w:rFonts w:ascii="Times New Roman" w:hAnsi="Times New Roman" w:cs="Times New Roman"/>
                <w:noProof/>
                <w:sz w:val="18"/>
                <w:szCs w:val="18"/>
              </w:rPr>
              <mc:AlternateContent>
                <mc:Choice Requires="wps">
                  <w:drawing>
                    <wp:anchor distT="0" distB="0" distL="114300" distR="114300" simplePos="0" relativeHeight="251657728" behindDoc="0" locked="0" layoutInCell="1" allowOverlap="1" wp14:anchorId="2A4EB47D" wp14:editId="7710181D">
                      <wp:simplePos x="0" y="0"/>
                      <wp:positionH relativeFrom="column">
                        <wp:posOffset>1719580</wp:posOffset>
                      </wp:positionH>
                      <wp:positionV relativeFrom="paragraph">
                        <wp:posOffset>16510</wp:posOffset>
                      </wp:positionV>
                      <wp:extent cx="665480" cy="1704340"/>
                      <wp:effectExtent l="0" t="0" r="20320" b="0"/>
                      <wp:wrapNone/>
                      <wp:docPr id="14" name="Curved Left Arrow 14"/>
                      <wp:cNvGraphicFramePr/>
                      <a:graphic xmlns:a="http://schemas.openxmlformats.org/drawingml/2006/main">
                        <a:graphicData uri="http://schemas.microsoft.com/office/word/2010/wordprocessingShape">
                          <wps:wsp>
                            <wps:cNvSpPr/>
                            <wps:spPr>
                              <a:xfrm>
                                <a:off x="0" y="0"/>
                                <a:ext cx="665480" cy="170434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94D8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4" o:spid="_x0000_s1026" type="#_x0000_t103" style="position:absolute;margin-left:135.4pt;margin-top:1.3pt;width:52.4pt;height:13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" adj="17383,20546,5400" fillcolor="#4f81bd [3204]" strokecolor="#243f60 [1604]" strokeweight="2pt"/>
                  </w:pict>
                </mc:Fallback>
              </mc:AlternateContent>
            </w:r>
          </w:p>
          <w:p w14:paraId="71A68E3C" w14:textId="4A95891B" w:rsidR="009E3E2D" w:rsidRPr="004E0A87" w:rsidRDefault="00554245"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4E0A87">
              <w:rPr>
                <w:rFonts w:ascii="Times New Roman" w:hAnsi="Times New Roman" w:cs="Times New Roman"/>
                <w:noProof/>
                <w:sz w:val="18"/>
                <w:szCs w:val="18"/>
              </w:rPr>
              <mc:AlternateContent>
                <mc:Choice Requires="wps">
                  <w:drawing>
                    <wp:anchor distT="0" distB="0" distL="114300" distR="114300" simplePos="0" relativeHeight="251654656" behindDoc="0" locked="0" layoutInCell="1" allowOverlap="1" wp14:anchorId="3FF8F07D" wp14:editId="65B9BCC7">
                      <wp:simplePos x="0" y="0"/>
                      <wp:positionH relativeFrom="column">
                        <wp:posOffset>394335</wp:posOffset>
                      </wp:positionH>
                      <wp:positionV relativeFrom="paragraph">
                        <wp:posOffset>4445</wp:posOffset>
                      </wp:positionV>
                      <wp:extent cx="323850" cy="895350"/>
                      <wp:effectExtent l="0" t="0" r="19050" b="19050"/>
                      <wp:wrapNone/>
                      <wp:docPr id="13" name="Curved Right Arrow 13"/>
                      <wp:cNvGraphicFramePr/>
                      <a:graphic xmlns:a="http://schemas.openxmlformats.org/drawingml/2006/main">
                        <a:graphicData uri="http://schemas.microsoft.com/office/word/2010/wordprocessingShape">
                          <wps:wsp>
                            <wps:cNvSpPr/>
                            <wps:spPr>
                              <a:xfrm>
                                <a:off x="0" y="0"/>
                                <a:ext cx="323850" cy="8953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611F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3" o:spid="_x0000_s1026" type="#_x0000_t102" style="position:absolute;margin-left:31.05pt;margin-top:.35pt;width:25.5pt;height: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" adj="17694,20624,16200" fillcolor="#4f81bd [3204]" strokecolor="#243f60 [1604]" strokeweight="2pt"/>
                  </w:pict>
                </mc:Fallback>
              </mc:AlternateContent>
            </w:r>
          </w:p>
          <w:p w14:paraId="1DAB75A8" w14:textId="77777777" w:rsidR="009E3E2D" w:rsidRPr="004E0A87" w:rsidRDefault="009E3E2D"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p w14:paraId="55CD6A0C" w14:textId="77777777" w:rsidR="009E3E2D" w:rsidRPr="004E0A87" w:rsidRDefault="009E3E2D"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p w14:paraId="446A3B28" w14:textId="77777777" w:rsidR="009E3E2D" w:rsidRPr="004E0A87" w:rsidRDefault="009E3E2D"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098" w:type="dxa"/>
            <w:vMerge w:val="restart"/>
          </w:tcPr>
          <w:p w14:paraId="3A6C3D7B" w14:textId="77777777" w:rsidR="009E3E2D" w:rsidRPr="004E0A87" w:rsidRDefault="009E3E2D"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p w14:paraId="657F6A41" w14:textId="77777777" w:rsidR="009E3E2D" w:rsidRPr="004E0A87" w:rsidRDefault="009E3E2D" w:rsidP="00DA61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4E0A87">
              <w:rPr>
                <w:rFonts w:ascii="Times New Roman" w:hAnsi="Times New Roman" w:cs="Times New Roman"/>
                <w:color w:val="auto"/>
                <w:sz w:val="18"/>
                <w:szCs w:val="18"/>
              </w:rPr>
              <w:t>Untrained</w:t>
            </w:r>
          </w:p>
        </w:tc>
      </w:tr>
      <w:tr w:rsidR="009E3E2D" w:rsidRPr="004E0A87" w14:paraId="4DC65334" w14:textId="77777777" w:rsidTr="00DA61D9">
        <w:tc>
          <w:tcPr>
            <w:cnfStyle w:val="001000000000" w:firstRow="0" w:lastRow="0" w:firstColumn="1" w:lastColumn="0" w:oddVBand="0" w:evenVBand="0" w:oddHBand="0" w:evenHBand="0" w:firstRowFirstColumn="0" w:firstRowLastColumn="0" w:lastRowFirstColumn="0" w:lastRowLastColumn="0"/>
            <w:tcW w:w="4741" w:type="dxa"/>
          </w:tcPr>
          <w:p w14:paraId="26007DB1" w14:textId="77777777" w:rsidR="009E3E2D" w:rsidRPr="004E0A87" w:rsidRDefault="009E3E2D" w:rsidP="00DA61D9">
            <w:pPr>
              <w:jc w:val="both"/>
              <w:rPr>
                <w:rFonts w:ascii="Times New Roman" w:hAnsi="Times New Roman" w:cs="Times New Roman"/>
                <w:color w:val="auto"/>
                <w:sz w:val="18"/>
                <w:szCs w:val="18"/>
              </w:rPr>
            </w:pPr>
          </w:p>
          <w:p w14:paraId="7BE2BF8C" w14:textId="0BA8E28C" w:rsidR="009E3E2D" w:rsidRPr="004E0A87" w:rsidRDefault="009E3E2D" w:rsidP="00DA61D9">
            <w:pPr>
              <w:jc w:val="both"/>
              <w:rPr>
                <w:rFonts w:ascii="Times New Roman" w:hAnsi="Times New Roman" w:cs="Times New Roman"/>
                <w:color w:val="auto"/>
                <w:sz w:val="18"/>
                <w:szCs w:val="18"/>
              </w:rPr>
            </w:pPr>
            <w:r w:rsidRPr="004E0A87">
              <w:rPr>
                <w:rFonts w:ascii="Times New Roman" w:hAnsi="Times New Roman" w:cs="Times New Roman"/>
                <w:color w:val="auto"/>
                <w:sz w:val="18"/>
                <w:szCs w:val="18"/>
              </w:rPr>
              <w:t xml:space="preserve">● Primary Health </w:t>
            </w:r>
            <w:r w:rsidR="003C365D" w:rsidRPr="004E0A87">
              <w:rPr>
                <w:rFonts w:ascii="Times New Roman" w:hAnsi="Times New Roman" w:cs="Times New Roman"/>
                <w:color w:val="auto"/>
                <w:sz w:val="18"/>
                <w:szCs w:val="18"/>
              </w:rPr>
              <w:t>Center</w:t>
            </w:r>
            <w:r w:rsidRPr="004E0A87">
              <w:rPr>
                <w:rFonts w:ascii="Times New Roman" w:hAnsi="Times New Roman" w:cs="Times New Roman"/>
                <w:color w:val="auto"/>
                <w:sz w:val="18"/>
                <w:szCs w:val="18"/>
              </w:rPr>
              <w:t xml:space="preserve">s/Block Primary Health </w:t>
            </w:r>
            <w:r w:rsidR="003C365D" w:rsidRPr="004E0A87">
              <w:rPr>
                <w:rFonts w:ascii="Times New Roman" w:hAnsi="Times New Roman" w:cs="Times New Roman"/>
                <w:color w:val="auto"/>
                <w:sz w:val="18"/>
                <w:szCs w:val="18"/>
              </w:rPr>
              <w:t>Center</w:t>
            </w:r>
            <w:r w:rsidRPr="004E0A87">
              <w:rPr>
                <w:rFonts w:ascii="Times New Roman" w:hAnsi="Times New Roman" w:cs="Times New Roman"/>
                <w:color w:val="auto"/>
                <w:sz w:val="18"/>
                <w:szCs w:val="18"/>
              </w:rPr>
              <w:t>s</w:t>
            </w:r>
          </w:p>
          <w:p w14:paraId="44DB4C4E" w14:textId="77777777" w:rsidR="009E3E2D" w:rsidRPr="004E0A87" w:rsidRDefault="009E3E2D" w:rsidP="00DA61D9">
            <w:pPr>
              <w:jc w:val="both"/>
              <w:rPr>
                <w:rFonts w:ascii="Times New Roman" w:hAnsi="Times New Roman" w:cs="Times New Roman"/>
                <w:color w:val="auto"/>
                <w:sz w:val="18"/>
                <w:szCs w:val="18"/>
              </w:rPr>
            </w:pPr>
            <w:r w:rsidRPr="004E0A87">
              <w:rPr>
                <w:rFonts w:ascii="Times New Roman" w:hAnsi="Times New Roman" w:cs="Times New Roman"/>
                <w:noProof/>
                <w:sz w:val="18"/>
                <w:szCs w:val="18"/>
              </w:rPr>
              <mc:AlternateContent>
                <mc:Choice Requires="wps">
                  <w:drawing>
                    <wp:anchor distT="0" distB="0" distL="114300" distR="114300" simplePos="0" relativeHeight="251660800" behindDoc="0" locked="0" layoutInCell="1" allowOverlap="1" wp14:anchorId="39439A92" wp14:editId="718D9AAB">
                      <wp:simplePos x="0" y="0"/>
                      <wp:positionH relativeFrom="column">
                        <wp:posOffset>1638605</wp:posOffset>
                      </wp:positionH>
                      <wp:positionV relativeFrom="paragraph">
                        <wp:posOffset>11989</wp:posOffset>
                      </wp:positionV>
                      <wp:extent cx="175565" cy="797357"/>
                      <wp:effectExtent l="19050" t="19050" r="34290" b="22225"/>
                      <wp:wrapNone/>
                      <wp:docPr id="16" name="Up Arrow 16"/>
                      <wp:cNvGraphicFramePr/>
                      <a:graphic xmlns:a="http://schemas.openxmlformats.org/drawingml/2006/main">
                        <a:graphicData uri="http://schemas.microsoft.com/office/word/2010/wordprocessingShape">
                          <wps:wsp>
                            <wps:cNvSpPr/>
                            <wps:spPr>
                              <a:xfrm>
                                <a:off x="0" y="0"/>
                                <a:ext cx="175565" cy="7973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0E70" id="Up Arrow 16" o:spid="_x0000_s1026" type="#_x0000_t68" style="position:absolute;margin-left:129pt;margin-top:.95pt;width:13.8pt;height:6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" adj="2378" fillcolor="#4f81bd [3204]" strokecolor="#243f60 [1604]" strokeweight="2pt"/>
                  </w:pict>
                </mc:Fallback>
              </mc:AlternateContent>
            </w:r>
          </w:p>
        </w:tc>
        <w:tc>
          <w:tcPr>
            <w:tcW w:w="1192" w:type="dxa"/>
          </w:tcPr>
          <w:p w14:paraId="2C0B1C23" w14:textId="77777777" w:rsidR="009E3E2D" w:rsidRPr="004E0A87" w:rsidRDefault="009E3E2D" w:rsidP="00DA61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4E0A87">
              <w:rPr>
                <w:rFonts w:ascii="Times New Roman" w:hAnsi="Times New Roman" w:cs="Times New Roman"/>
                <w:color w:val="auto"/>
                <w:sz w:val="18"/>
                <w:szCs w:val="18"/>
              </w:rPr>
              <w:t>Purely Private</w:t>
            </w:r>
          </w:p>
        </w:tc>
        <w:tc>
          <w:tcPr>
            <w:tcW w:w="2545" w:type="dxa"/>
          </w:tcPr>
          <w:p w14:paraId="41432F59" w14:textId="77777777" w:rsidR="009E3E2D" w:rsidRPr="004E0A87" w:rsidRDefault="009E3E2D" w:rsidP="00DA61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p w14:paraId="497C51DB" w14:textId="77777777" w:rsidR="009E3E2D" w:rsidRPr="004E0A87" w:rsidRDefault="009E3E2D" w:rsidP="00DA61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4E0A87">
              <w:rPr>
                <w:rFonts w:ascii="Times New Roman" w:hAnsi="Times New Roman" w:cs="Times New Roman"/>
                <w:color w:val="auto"/>
                <w:sz w:val="18"/>
                <w:szCs w:val="18"/>
              </w:rPr>
              <w:t>Employed by government , but also practice in private clinics or nursing homes</w:t>
            </w:r>
          </w:p>
          <w:p w14:paraId="415D274F" w14:textId="77777777" w:rsidR="009E3E2D" w:rsidRPr="004E0A87" w:rsidRDefault="009E3E2D" w:rsidP="00DA61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c>
          <w:tcPr>
            <w:tcW w:w="1098" w:type="dxa"/>
            <w:vMerge/>
          </w:tcPr>
          <w:p w14:paraId="2DB9D8FE" w14:textId="77777777" w:rsidR="009E3E2D" w:rsidRPr="004E0A87" w:rsidRDefault="009E3E2D" w:rsidP="00DA61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p>
        </w:tc>
      </w:tr>
      <w:tr w:rsidR="009E3E2D" w:rsidRPr="004E0A87" w14:paraId="53DCA8F1" w14:textId="77777777" w:rsidTr="00DA61D9">
        <w:trPr>
          <w:gridAfter w:val="3"/>
          <w:cnfStyle w:val="000000100000" w:firstRow="0" w:lastRow="0" w:firstColumn="0" w:lastColumn="0" w:oddVBand="0" w:evenVBand="0" w:oddHBand="1" w:evenHBand="0" w:firstRowFirstColumn="0" w:firstRowLastColumn="0" w:lastRowFirstColumn="0" w:lastRowLastColumn="0"/>
          <w:wAfter w:w="4835" w:type="dxa"/>
        </w:trPr>
        <w:tc>
          <w:tcPr>
            <w:cnfStyle w:val="001000000000" w:firstRow="0" w:lastRow="0" w:firstColumn="1" w:lastColumn="0" w:oddVBand="0" w:evenVBand="0" w:oddHBand="0" w:evenHBand="0" w:firstRowFirstColumn="0" w:firstRowLastColumn="0" w:lastRowFirstColumn="0" w:lastRowLastColumn="0"/>
            <w:tcW w:w="4741" w:type="dxa"/>
          </w:tcPr>
          <w:p w14:paraId="4C72BDF1" w14:textId="77777777" w:rsidR="009E3E2D" w:rsidRPr="004E0A87" w:rsidRDefault="009E3E2D" w:rsidP="00DA61D9">
            <w:pPr>
              <w:jc w:val="both"/>
              <w:rPr>
                <w:rFonts w:ascii="Times New Roman" w:hAnsi="Times New Roman" w:cs="Times New Roman"/>
                <w:color w:val="auto"/>
                <w:sz w:val="18"/>
                <w:szCs w:val="18"/>
              </w:rPr>
            </w:pPr>
          </w:p>
          <w:p w14:paraId="68EDAE66" w14:textId="6D71BC52" w:rsidR="009E3E2D" w:rsidRPr="004E0A87" w:rsidRDefault="009E3E2D" w:rsidP="00DA61D9">
            <w:pPr>
              <w:jc w:val="both"/>
              <w:rPr>
                <w:rFonts w:ascii="Times New Roman" w:hAnsi="Times New Roman" w:cs="Times New Roman"/>
                <w:color w:val="auto"/>
                <w:sz w:val="18"/>
                <w:szCs w:val="18"/>
              </w:rPr>
            </w:pPr>
            <w:r w:rsidRPr="004E0A87">
              <w:rPr>
                <w:rFonts w:ascii="Times New Roman" w:hAnsi="Times New Roman" w:cs="Times New Roman"/>
                <w:color w:val="auto"/>
                <w:sz w:val="18"/>
                <w:szCs w:val="18"/>
              </w:rPr>
              <w:t>●Health Sub-</w:t>
            </w:r>
            <w:r w:rsidR="003C365D" w:rsidRPr="004E0A87">
              <w:rPr>
                <w:rFonts w:ascii="Times New Roman" w:hAnsi="Times New Roman" w:cs="Times New Roman"/>
                <w:color w:val="auto"/>
                <w:sz w:val="18"/>
                <w:szCs w:val="18"/>
              </w:rPr>
              <w:t>center</w:t>
            </w:r>
            <w:r w:rsidRPr="004E0A87">
              <w:rPr>
                <w:rFonts w:ascii="Times New Roman" w:hAnsi="Times New Roman" w:cs="Times New Roman"/>
                <w:color w:val="auto"/>
                <w:sz w:val="18"/>
                <w:szCs w:val="18"/>
              </w:rPr>
              <w:t>s</w:t>
            </w:r>
          </w:p>
          <w:p w14:paraId="014875D2" w14:textId="77777777" w:rsidR="009E3E2D" w:rsidRPr="004E0A87" w:rsidRDefault="009E3E2D" w:rsidP="00DA61D9">
            <w:pPr>
              <w:jc w:val="both"/>
              <w:rPr>
                <w:rFonts w:ascii="Times New Roman" w:hAnsi="Times New Roman" w:cs="Times New Roman"/>
                <w:color w:val="auto"/>
                <w:sz w:val="18"/>
                <w:szCs w:val="18"/>
              </w:rPr>
            </w:pPr>
          </w:p>
        </w:tc>
      </w:tr>
    </w:tbl>
    <w:p w14:paraId="534A1379" w14:textId="77777777" w:rsidR="009E3E2D" w:rsidRPr="004E0A87" w:rsidRDefault="009E3E2D" w:rsidP="009E3E2D">
      <w:pPr>
        <w:pStyle w:val="Caption"/>
        <w:rPr>
          <w:rFonts w:ascii="Times New Roman" w:hAnsi="Times New Roman" w:cs="Times New Roman"/>
          <w:b w:val="0"/>
          <w:bCs w:val="0"/>
          <w:color w:val="auto"/>
          <w:sz w:val="22"/>
          <w:szCs w:val="22"/>
        </w:rPr>
      </w:pPr>
    </w:p>
    <w:p w14:paraId="5BD9D9CE" w14:textId="77777777" w:rsidR="009E3E2D" w:rsidRPr="004E0A87" w:rsidRDefault="009E3E2D" w:rsidP="009E3E2D">
      <w:pPr>
        <w:pStyle w:val="Caption"/>
        <w:jc w:val="center"/>
        <w:rPr>
          <w:rFonts w:ascii="Times New Roman" w:hAnsi="Times New Roman" w:cs="Times New Roman"/>
          <w:color w:val="auto"/>
          <w:sz w:val="24"/>
          <w:szCs w:val="24"/>
        </w:rPr>
      </w:pPr>
    </w:p>
    <w:p w14:paraId="4F858D4D" w14:textId="77777777" w:rsidR="009E3E2D" w:rsidRPr="004E0A87" w:rsidRDefault="009E3E2D" w:rsidP="009E3E2D">
      <w:pPr>
        <w:pStyle w:val="Caption"/>
        <w:jc w:val="center"/>
        <w:rPr>
          <w:rFonts w:ascii="Times New Roman" w:hAnsi="Times New Roman" w:cs="Times New Roman"/>
          <w:color w:val="auto"/>
          <w:sz w:val="24"/>
          <w:szCs w:val="24"/>
        </w:rPr>
      </w:pPr>
    </w:p>
    <w:p w14:paraId="518A982A" w14:textId="77777777" w:rsidR="009E3E2D" w:rsidRPr="00EE35AC" w:rsidRDefault="009E3E2D" w:rsidP="009E3E2D">
      <w:pPr>
        <w:pStyle w:val="Caption"/>
        <w:jc w:val="center"/>
        <w:rPr>
          <w:rFonts w:ascii="Times New Roman" w:hAnsi="Times New Roman" w:cs="Times New Roman"/>
          <w:b w:val="0"/>
          <w:bCs w:val="0"/>
          <w:color w:val="auto"/>
          <w:sz w:val="24"/>
          <w:szCs w:val="24"/>
        </w:rPr>
      </w:pPr>
      <w:r w:rsidRPr="00EE35AC">
        <w:rPr>
          <w:rFonts w:ascii="Times New Roman" w:hAnsi="Times New Roman" w:cs="Times New Roman"/>
          <w:b w:val="0"/>
          <w:bCs w:val="0"/>
          <w:color w:val="auto"/>
          <w:sz w:val="24"/>
          <w:szCs w:val="24"/>
        </w:rPr>
        <w:t>Figure 5.4. Source of treatment for non-hospitalization cases</w:t>
      </w:r>
    </w:p>
    <w:p w14:paraId="4CFC7141" w14:textId="77777777" w:rsidR="009E3E2D" w:rsidRPr="004E0A87" w:rsidRDefault="009E3E2D" w:rsidP="009E3E2D">
      <w:pPr>
        <w:spacing w:line="360" w:lineRule="auto"/>
        <w:ind w:firstLine="720"/>
        <w:jc w:val="both"/>
        <w:rPr>
          <w:rFonts w:ascii="Times New Roman" w:hAnsi="Times New Roman" w:cs="Times New Roman"/>
          <w:b/>
          <w:bCs/>
          <w:noProof/>
          <w:sz w:val="24"/>
          <w:szCs w:val="24"/>
        </w:rPr>
      </w:pPr>
      <w:r w:rsidRPr="004E0A87">
        <w:rPr>
          <w:rFonts w:ascii="Times New Roman" w:hAnsi="Times New Roman" w:cs="Times New Roman"/>
          <w:noProof/>
          <w:sz w:val="20"/>
        </w:rPr>
        <w:drawing>
          <wp:anchor distT="0" distB="0" distL="114300" distR="114300" simplePos="0" relativeHeight="251666944" behindDoc="0" locked="0" layoutInCell="1" allowOverlap="1" wp14:anchorId="607384D6" wp14:editId="4ABBE32D">
            <wp:simplePos x="0" y="0"/>
            <wp:positionH relativeFrom="column">
              <wp:posOffset>1367155</wp:posOffset>
            </wp:positionH>
            <wp:positionV relativeFrom="paragraph">
              <wp:posOffset>275590</wp:posOffset>
            </wp:positionV>
            <wp:extent cx="3752215" cy="3188970"/>
            <wp:effectExtent l="0" t="0" r="19685" b="11430"/>
            <wp:wrapSquare wrapText="bothSides"/>
            <wp:docPr id="5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B9196F8" w14:textId="77777777" w:rsidR="009E3E2D" w:rsidRPr="004E0A87" w:rsidRDefault="009E3E2D" w:rsidP="009E3E2D">
      <w:pPr>
        <w:spacing w:line="360" w:lineRule="auto"/>
        <w:ind w:firstLine="720"/>
        <w:jc w:val="both"/>
        <w:rPr>
          <w:rFonts w:ascii="Times New Roman" w:hAnsi="Times New Roman" w:cs="Times New Roman"/>
          <w:b/>
          <w:bCs/>
          <w:noProof/>
          <w:sz w:val="24"/>
          <w:szCs w:val="24"/>
        </w:rPr>
      </w:pPr>
    </w:p>
    <w:p w14:paraId="6B595F17" w14:textId="77777777" w:rsidR="009E3E2D" w:rsidRPr="004E0A87" w:rsidRDefault="009E3E2D" w:rsidP="009E3E2D">
      <w:pPr>
        <w:spacing w:line="360" w:lineRule="auto"/>
        <w:ind w:firstLine="720"/>
        <w:jc w:val="both"/>
        <w:rPr>
          <w:rFonts w:ascii="Times New Roman" w:hAnsi="Times New Roman" w:cs="Times New Roman"/>
          <w:b/>
          <w:bCs/>
          <w:noProof/>
          <w:sz w:val="24"/>
          <w:szCs w:val="24"/>
        </w:rPr>
      </w:pPr>
    </w:p>
    <w:p w14:paraId="5EA1DBA2" w14:textId="77777777" w:rsidR="009E3E2D" w:rsidRPr="004E0A87" w:rsidRDefault="009E3E2D" w:rsidP="009E3E2D">
      <w:pPr>
        <w:spacing w:line="360" w:lineRule="auto"/>
        <w:ind w:firstLine="720"/>
        <w:jc w:val="both"/>
        <w:rPr>
          <w:rFonts w:ascii="Times New Roman" w:hAnsi="Times New Roman" w:cs="Times New Roman"/>
          <w:b/>
          <w:bCs/>
          <w:noProof/>
          <w:sz w:val="24"/>
          <w:szCs w:val="24"/>
        </w:rPr>
      </w:pPr>
    </w:p>
    <w:p w14:paraId="0273AD72" w14:textId="77777777" w:rsidR="009E3E2D" w:rsidRPr="004E0A87" w:rsidRDefault="009E3E2D" w:rsidP="009E3E2D">
      <w:pPr>
        <w:spacing w:line="360" w:lineRule="auto"/>
        <w:ind w:firstLine="720"/>
        <w:jc w:val="both"/>
        <w:rPr>
          <w:rFonts w:ascii="Times New Roman" w:hAnsi="Times New Roman" w:cs="Times New Roman"/>
          <w:b/>
          <w:bCs/>
          <w:noProof/>
          <w:sz w:val="24"/>
          <w:szCs w:val="24"/>
        </w:rPr>
      </w:pPr>
    </w:p>
    <w:p w14:paraId="2AD1AEDB" w14:textId="77777777" w:rsidR="009E3E2D" w:rsidRPr="004E0A87" w:rsidRDefault="009E3E2D" w:rsidP="009E3E2D">
      <w:pPr>
        <w:spacing w:line="360" w:lineRule="auto"/>
        <w:ind w:firstLine="720"/>
        <w:jc w:val="both"/>
        <w:rPr>
          <w:rFonts w:ascii="Times New Roman" w:hAnsi="Times New Roman" w:cs="Times New Roman"/>
          <w:b/>
          <w:bCs/>
          <w:noProof/>
          <w:sz w:val="24"/>
          <w:szCs w:val="24"/>
        </w:rPr>
      </w:pPr>
    </w:p>
    <w:p w14:paraId="492DC321" w14:textId="77777777" w:rsidR="009E3E2D" w:rsidRPr="004E0A87" w:rsidRDefault="009E3E2D" w:rsidP="009E3E2D">
      <w:pPr>
        <w:spacing w:line="360" w:lineRule="auto"/>
        <w:ind w:firstLine="720"/>
        <w:jc w:val="both"/>
        <w:rPr>
          <w:rFonts w:ascii="Times New Roman" w:hAnsi="Times New Roman" w:cs="Times New Roman"/>
          <w:b/>
          <w:bCs/>
          <w:noProof/>
          <w:sz w:val="24"/>
          <w:szCs w:val="24"/>
        </w:rPr>
      </w:pPr>
    </w:p>
    <w:p w14:paraId="7BA3A2F9" w14:textId="77777777" w:rsidR="009E3E2D" w:rsidRPr="004E0A87" w:rsidRDefault="009E3E2D" w:rsidP="009E3E2D">
      <w:pPr>
        <w:rPr>
          <w:rFonts w:ascii="Times New Roman" w:hAnsi="Times New Roman" w:cs="Times New Roman"/>
          <w:b/>
          <w:bCs/>
          <w:noProof/>
          <w:sz w:val="24"/>
          <w:szCs w:val="24"/>
        </w:rPr>
      </w:pPr>
      <w:r w:rsidRPr="004E0A87">
        <w:rPr>
          <w:rFonts w:ascii="Times New Roman" w:hAnsi="Times New Roman" w:cs="Times New Roman"/>
          <w:b/>
          <w:bCs/>
          <w:noProof/>
          <w:sz w:val="24"/>
          <w:szCs w:val="24"/>
        </w:rPr>
        <w:br w:type="page"/>
      </w:r>
    </w:p>
    <w:p w14:paraId="4FB0306E" w14:textId="77777777" w:rsidR="009E3E2D" w:rsidRPr="004E0A87" w:rsidRDefault="009E3E2D" w:rsidP="006941CE">
      <w:pPr>
        <w:pStyle w:val="Heading2"/>
        <w:rPr>
          <w:rFonts w:ascii="Times New Roman" w:hAnsi="Times New Roman" w:cs="Times New Roman"/>
          <w:b/>
          <w:bCs/>
          <w:noProof/>
          <w:color w:val="auto"/>
          <w:sz w:val="24"/>
          <w:szCs w:val="24"/>
        </w:rPr>
      </w:pPr>
      <w:bookmarkStart w:id="31" w:name="_Toc482165603"/>
      <w:r w:rsidRPr="004E0A87">
        <w:rPr>
          <w:rFonts w:ascii="Times New Roman" w:hAnsi="Times New Roman" w:cs="Times New Roman"/>
          <w:b/>
          <w:bCs/>
          <w:noProof/>
          <w:color w:val="auto"/>
          <w:sz w:val="24"/>
          <w:szCs w:val="24"/>
        </w:rPr>
        <w:lastRenderedPageBreak/>
        <w:t>Expenditure for medical tretment</w:t>
      </w:r>
      <w:bookmarkEnd w:id="31"/>
      <w:r w:rsidRPr="004E0A87">
        <w:rPr>
          <w:rFonts w:ascii="Times New Roman" w:hAnsi="Times New Roman" w:cs="Times New Roman"/>
          <w:b/>
          <w:bCs/>
          <w:noProof/>
          <w:color w:val="auto"/>
          <w:sz w:val="24"/>
          <w:szCs w:val="24"/>
        </w:rPr>
        <w:t xml:space="preserve"> </w:t>
      </w:r>
    </w:p>
    <w:p w14:paraId="353EBD1C" w14:textId="26464151"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People rely upon private untrained medical providers at least partly due to cost. The  household survey found that the average cost of treatment per episode was highest at the facilities run by privately-trained practioners (Rs 1549, or $ 24), followed by hospitals (Rs 912, or $14), whereas the average amount spent on treatment by private untrained practioners was reported to be much less (Rs 231, or $3.5). To qualify: we do not have enough data to control cost of treatment for disease. However, cost of treatment disaggregated by providers clearly demonstrates that care sought at government hospitals was not free. Given the economically fragile background of the population, the average amount spent for treatment at government hospitals was quite high</w:t>
      </w:r>
      <w:r w:rsidR="00554245" w:rsidRPr="004E0A87">
        <w:rPr>
          <w:rFonts w:ascii="Times New Roman" w:hAnsi="Times New Roman" w:cs="Times New Roman"/>
          <w:noProof/>
          <w:sz w:val="24"/>
          <w:szCs w:val="24"/>
        </w:rPr>
        <w:t xml:space="preserve"> (see Figure 5.5</w:t>
      </w:r>
      <w:r w:rsidRPr="004E0A87">
        <w:rPr>
          <w:rFonts w:ascii="Times New Roman" w:hAnsi="Times New Roman" w:cs="Times New Roman"/>
          <w:noProof/>
          <w:sz w:val="24"/>
          <w:szCs w:val="24"/>
        </w:rPr>
        <w:t xml:space="preserve">). </w:t>
      </w:r>
    </w:p>
    <w:p w14:paraId="42E9AA25" w14:textId="77777777" w:rsidR="009E3E2D" w:rsidRPr="004E0A87" w:rsidRDefault="009E3E2D" w:rsidP="009E3E2D">
      <w:pPr>
        <w:spacing w:line="360" w:lineRule="auto"/>
        <w:jc w:val="both"/>
        <w:rPr>
          <w:rFonts w:ascii="Times New Roman" w:hAnsi="Times New Roman" w:cs="Times New Roman"/>
          <w:noProof/>
          <w:sz w:val="24"/>
          <w:szCs w:val="24"/>
        </w:rPr>
      </w:pPr>
      <w:r w:rsidRPr="004E0A87">
        <w:rPr>
          <w:rFonts w:ascii="Times New Roman" w:hAnsi="Times New Roman" w:cs="Times New Roman"/>
          <w:noProof/>
          <w:sz w:val="24"/>
          <w:szCs w:val="24"/>
        </w:rPr>
        <w:drawing>
          <wp:inline distT="0" distB="0" distL="0" distR="0" wp14:anchorId="25072298" wp14:editId="27FDBE33">
            <wp:extent cx="4568406" cy="2458528"/>
            <wp:effectExtent l="0" t="0" r="22860" b="18415"/>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313884"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Per episode average expenditure incurred on treatment sought at public facilities (BPHC/PHC) was lower</w:t>
      </w:r>
      <w:r w:rsidRPr="004E0A87">
        <w:rPr>
          <w:rStyle w:val="CommentReference"/>
          <w:rFonts w:ascii="Times New Roman" w:hAnsi="Times New Roman" w:cs="Times New Roman"/>
        </w:rPr>
        <w:t xml:space="preserve"> (</w:t>
      </w:r>
      <w:proofErr w:type="spellStart"/>
      <w:r w:rsidRPr="004E0A87">
        <w:rPr>
          <w:rFonts w:ascii="Times New Roman" w:hAnsi="Times New Roman" w:cs="Times New Roman"/>
          <w:noProof/>
          <w:sz w:val="24"/>
          <w:szCs w:val="24"/>
        </w:rPr>
        <w:t>Rs</w:t>
      </w:r>
      <w:proofErr w:type="spellEnd"/>
      <w:r w:rsidRPr="004E0A87">
        <w:rPr>
          <w:rFonts w:ascii="Times New Roman" w:hAnsi="Times New Roman" w:cs="Times New Roman"/>
          <w:noProof/>
          <w:sz w:val="24"/>
          <w:szCs w:val="24"/>
        </w:rPr>
        <w:t xml:space="preserve"> 115, or $1.7)  than average expenditure for other providers. Yet few patients sought treatment from those facilities. </w:t>
      </w:r>
    </w:p>
    <w:p w14:paraId="1051E916" w14:textId="77777777" w:rsidR="009E3E2D" w:rsidRPr="004E0A87" w:rsidRDefault="009E3E2D" w:rsidP="006941CE">
      <w:pPr>
        <w:pStyle w:val="Heading2"/>
        <w:rPr>
          <w:rFonts w:ascii="Times New Roman" w:hAnsi="Times New Roman" w:cs="Times New Roman"/>
          <w:b/>
          <w:bCs/>
          <w:noProof/>
          <w:color w:val="auto"/>
          <w:sz w:val="24"/>
          <w:szCs w:val="24"/>
        </w:rPr>
      </w:pPr>
      <w:bookmarkStart w:id="32" w:name="_Toc482165604"/>
      <w:r w:rsidRPr="004E0A87">
        <w:rPr>
          <w:rFonts w:ascii="Times New Roman" w:hAnsi="Times New Roman" w:cs="Times New Roman"/>
          <w:b/>
          <w:bCs/>
          <w:noProof/>
          <w:color w:val="auto"/>
          <w:sz w:val="24"/>
          <w:szCs w:val="24"/>
        </w:rPr>
        <w:t>Quality, care, and shifting pattern of treatment</w:t>
      </w:r>
      <w:bookmarkEnd w:id="32"/>
    </w:p>
    <w:p w14:paraId="3167AF42"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My interviews with people in Birbhum indicate tht the lived experience of the people led to a construction that public facilities, especially at grass root level, are not worth visiting. Let us illustrate this with a story I gathered while interverviewing a participant. </w:t>
      </w:r>
    </w:p>
    <w:p w14:paraId="71BB4EA4" w14:textId="77777777" w:rsidR="009E3E2D" w:rsidRPr="004E0A87" w:rsidRDefault="009E3E2D" w:rsidP="0023151B">
      <w:pPr>
        <w:spacing w:line="360" w:lineRule="auto"/>
        <w:ind w:left="720" w:firstLine="720"/>
        <w:jc w:val="both"/>
        <w:rPr>
          <w:rFonts w:ascii="Times New Roman" w:hAnsi="Times New Roman" w:cs="Times New Roman"/>
          <w:noProof/>
          <w:szCs w:val="24"/>
        </w:rPr>
      </w:pPr>
      <w:r w:rsidRPr="004E0A87">
        <w:rPr>
          <w:rFonts w:ascii="Times New Roman" w:hAnsi="Times New Roman" w:cs="Times New Roman"/>
          <w:noProof/>
          <w:szCs w:val="24"/>
        </w:rPr>
        <w:t>It was a hot summer day. It was only 9 in the morning, but the sun was already enraged. Jubida returned from her school about an hour earlier than she normally did. She was running a high temperature. Her father, Suleman, was away at the stone quarries, where he worked as a day-</w:t>
      </w:r>
      <w:r w:rsidRPr="004E0A87">
        <w:rPr>
          <w:rFonts w:ascii="Times New Roman" w:hAnsi="Times New Roman" w:cs="Times New Roman"/>
          <w:noProof/>
          <w:szCs w:val="24"/>
        </w:rPr>
        <w:lastRenderedPageBreak/>
        <w:t xml:space="preserve">laborer, earning about $3 when there was work at the site. Experience has made Olima, his wife, thrifty. Since, first of all work was not guaranteed everyday, and there was a long lean season during monsoon, she saved some of the money for the future, and used the rest economically to sustain the family. The couple’s only dream was to give their only child, Jubida, the opportunity of an education. Jubida embraced her parents’ wish and turned herself into a devoted student. </w:t>
      </w:r>
    </w:p>
    <w:p w14:paraId="39C4D759" w14:textId="77777777" w:rsidR="009E3E2D" w:rsidRPr="004E0A87" w:rsidRDefault="009E3E2D" w:rsidP="0023151B">
      <w:pPr>
        <w:spacing w:line="360" w:lineRule="auto"/>
        <w:ind w:left="720" w:firstLine="720"/>
        <w:jc w:val="both"/>
        <w:rPr>
          <w:rFonts w:ascii="Times New Roman" w:hAnsi="Times New Roman" w:cs="Times New Roman"/>
          <w:noProof/>
          <w:szCs w:val="24"/>
        </w:rPr>
      </w:pPr>
      <w:r w:rsidRPr="004E0A87">
        <w:rPr>
          <w:rFonts w:ascii="Times New Roman" w:hAnsi="Times New Roman" w:cs="Times New Roman"/>
          <w:noProof/>
          <w:szCs w:val="24"/>
        </w:rPr>
        <w:t>In absence of Suleman, Olima had to take Jubida to the nearby PHC, which was a mile away from their home. Fortunately, they had a neighbor who pulled cycle-rickshaw in the nearby market, but he had taken that day off to repair his house. Without a moment’s delay, he took out his rickshaw and rushed to the PHC. There was neither a doctor nor any other health worker at the PHC. The doctor, for reasons unknown, did not come in that day, and the ANM (Auxillary Nursing Mid-wife) has gone to attend a meeting at the BPHC. Jubida became delirious. Her mother had a near-nervous breakdown. Some of the village people arranged sending a word to Suleman. Meanwhile, someone suggested that Jubida should be seen by Paramewsar, a local quack. Thankfully, he was at home and gave Jubida some medicines, which brought some temporary relief. Within two hours she again fell prey to the fever; her parents ran to Parameswar, who asked them to take the child either to the BPHC, which was about five miles away, or to a doctor or the hospital at Suri, which was about 15 miles away. They took her to the BPHC, where there was a doctor, but without even a check up, he referred the child to the district hospital at Suri. By the time they reached Suri, the outdoor was closed, but the doctor in the emergency ward admitted her. She was given some medicines and was advised some pathological tests, most of which had to be done from the private patho-labs outside the hospital; also she was prescribed some medicines which were not available for free. The Government of West Bengal has been running, in the form of public-private-partnership (PPP) fair price, medicine shops to cater to the patients’ medicines at a much lower cost than market price. There was one such shop in the district hospital. But medicines prescribed by the doctors were not available in the fair price shop, so they needed to be bought from the market. Suleman rushed back to the village, while Jubida’s mother attended to the child. Fortunately, the owner of the quarry, where Jubida’s father worked, gave him some money as an advance. He hurried back to the district hospital with that money. His daughter had to stay at the hospital for three days, and her parents had to spend Rs 3,000 ($45). Despite being a day-laborer, without any other source of income, their family was not included in the Below Poverty Line (BPL) list, and consequently remained outside the purview of RSBY. The amount spent in the treatment equalled one month’s wage of the poor laborer. “Tell me, who would like to go the public facilities (</w:t>
      </w:r>
      <w:r w:rsidRPr="004E0A87">
        <w:rPr>
          <w:rFonts w:ascii="Times New Roman" w:hAnsi="Times New Roman" w:cs="Times New Roman"/>
          <w:i/>
          <w:noProof/>
          <w:szCs w:val="24"/>
        </w:rPr>
        <w:t>sarkari daktarkhana)</w:t>
      </w:r>
      <w:r w:rsidRPr="004E0A87">
        <w:rPr>
          <w:rFonts w:ascii="Times New Roman" w:hAnsi="Times New Roman" w:cs="Times New Roman"/>
          <w:noProof/>
          <w:szCs w:val="24"/>
        </w:rPr>
        <w:t xml:space="preserve">?...You go there, there is no </w:t>
      </w:r>
      <w:r w:rsidRPr="004E0A87">
        <w:rPr>
          <w:rFonts w:ascii="Times New Roman" w:hAnsi="Times New Roman" w:cs="Times New Roman"/>
          <w:noProof/>
          <w:szCs w:val="24"/>
        </w:rPr>
        <w:lastRenderedPageBreak/>
        <w:t>doctor; when there is a doctor, either he has no time for us or there is no medicine at the facility. If we have to pay for treatment then why not go to the private doctors?”, asked Suleman.</w:t>
      </w:r>
    </w:p>
    <w:p w14:paraId="4F864F37"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While Jubida’s story shows the negative effect of a poorly run BPHC, a well-run BPHC can positively affect the community. I visited a BPHC and found it full of patients who were seen from 9:00am in the morning until 4:00pm in the afternoon. People knew that the doctor from this facility cared about his patients, so people came from distant places to visited the facility. The doctor’s strong leadership influencedthe attitude and performance of the suporting staff. One patient explained:</w:t>
      </w:r>
    </w:p>
    <w:p w14:paraId="6E99E1AC" w14:textId="77777777" w:rsidR="009E3E2D" w:rsidRPr="004E0A87" w:rsidRDefault="009E3E2D" w:rsidP="009E3E2D">
      <w:pPr>
        <w:pStyle w:val="ListParagraph"/>
        <w:numPr>
          <w:ilvl w:val="0"/>
          <w:numId w:val="15"/>
        </w:numPr>
        <w:spacing w:line="360" w:lineRule="auto"/>
        <w:jc w:val="both"/>
        <w:rPr>
          <w:rFonts w:ascii="Times New Roman" w:hAnsi="Times New Roman" w:cs="Times New Roman"/>
          <w:noProof/>
          <w:szCs w:val="24"/>
        </w:rPr>
      </w:pPr>
      <w:r w:rsidRPr="004E0A87">
        <w:rPr>
          <w:rFonts w:ascii="Times New Roman" w:hAnsi="Times New Roman" w:cs="Times New Roman"/>
          <w:noProof/>
          <w:szCs w:val="24"/>
        </w:rPr>
        <w:t xml:space="preserve">Even the monied people </w:t>
      </w:r>
      <w:r w:rsidRPr="004E0A87">
        <w:rPr>
          <w:rFonts w:ascii="Times New Roman" w:hAnsi="Times New Roman" w:cs="Times New Roman"/>
          <w:i/>
          <w:noProof/>
          <w:szCs w:val="24"/>
        </w:rPr>
        <w:t xml:space="preserve">(poisawala lokera) </w:t>
      </w:r>
      <w:r w:rsidRPr="004E0A87">
        <w:rPr>
          <w:rFonts w:ascii="Times New Roman" w:hAnsi="Times New Roman" w:cs="Times New Roman"/>
          <w:noProof/>
          <w:szCs w:val="24"/>
        </w:rPr>
        <w:t xml:space="preserve">come here to see this doctor, said a patient. </w:t>
      </w:r>
    </w:p>
    <w:p w14:paraId="20736485" w14:textId="77777777" w:rsidR="009E3E2D" w:rsidRPr="004E0A87" w:rsidRDefault="009E3E2D" w:rsidP="009E3E2D">
      <w:pPr>
        <w:pStyle w:val="ListParagraph"/>
        <w:numPr>
          <w:ilvl w:val="0"/>
          <w:numId w:val="15"/>
        </w:numPr>
        <w:spacing w:line="360" w:lineRule="auto"/>
        <w:jc w:val="both"/>
        <w:rPr>
          <w:rFonts w:ascii="Times New Roman" w:hAnsi="Times New Roman" w:cs="Times New Roman"/>
          <w:noProof/>
          <w:szCs w:val="24"/>
        </w:rPr>
      </w:pPr>
      <w:r w:rsidRPr="004E0A87">
        <w:rPr>
          <w:rFonts w:ascii="Times New Roman" w:hAnsi="Times New Roman" w:cs="Times New Roman"/>
          <w:noProof/>
          <w:szCs w:val="24"/>
        </w:rPr>
        <w:t xml:space="preserve">Why? </w:t>
      </w:r>
    </w:p>
    <w:p w14:paraId="05E3FE7D" w14:textId="77777777" w:rsidR="009E3E2D" w:rsidRPr="004E0A87" w:rsidRDefault="009E3E2D" w:rsidP="009E3E2D">
      <w:pPr>
        <w:pStyle w:val="ListParagraph"/>
        <w:numPr>
          <w:ilvl w:val="0"/>
          <w:numId w:val="15"/>
        </w:numPr>
        <w:spacing w:line="360" w:lineRule="auto"/>
        <w:jc w:val="both"/>
        <w:rPr>
          <w:rFonts w:ascii="Times New Roman" w:hAnsi="Times New Roman" w:cs="Times New Roman"/>
          <w:noProof/>
          <w:szCs w:val="24"/>
        </w:rPr>
      </w:pPr>
      <w:r w:rsidRPr="004E0A87">
        <w:rPr>
          <w:rFonts w:ascii="Times New Roman" w:hAnsi="Times New Roman" w:cs="Times New Roman"/>
          <w:noProof/>
          <w:szCs w:val="24"/>
        </w:rPr>
        <w:t>Because the doctor is caring (</w:t>
      </w:r>
      <w:r w:rsidRPr="004E0A87">
        <w:rPr>
          <w:rFonts w:ascii="Times New Roman" w:hAnsi="Times New Roman" w:cs="Times New Roman"/>
          <w:i/>
          <w:noProof/>
          <w:szCs w:val="24"/>
        </w:rPr>
        <w:t>jatna kore dekhe</w:t>
      </w:r>
      <w:r w:rsidRPr="004E0A87">
        <w:rPr>
          <w:rFonts w:ascii="Times New Roman" w:hAnsi="Times New Roman" w:cs="Times New Roman"/>
          <w:noProof/>
          <w:szCs w:val="24"/>
        </w:rPr>
        <w:t>). Many doctors hardly listen to the patients, but this doctor hears you first, and then does the check up. He is very gentle (</w:t>
      </w:r>
      <w:r w:rsidRPr="004E0A87">
        <w:rPr>
          <w:rFonts w:ascii="Times New Roman" w:hAnsi="Times New Roman" w:cs="Times New Roman"/>
          <w:i/>
          <w:noProof/>
          <w:szCs w:val="24"/>
        </w:rPr>
        <w:t>khub bhadra</w:t>
      </w:r>
      <w:r w:rsidRPr="004E0A87">
        <w:rPr>
          <w:rFonts w:ascii="Times New Roman" w:hAnsi="Times New Roman" w:cs="Times New Roman"/>
          <w:noProof/>
          <w:szCs w:val="24"/>
        </w:rPr>
        <w:t xml:space="preserve">). </w:t>
      </w:r>
    </w:p>
    <w:p w14:paraId="16A6AF6B" w14:textId="77777777" w:rsidR="009E3E2D" w:rsidRPr="004E0A87" w:rsidRDefault="009E3E2D" w:rsidP="006941CE">
      <w:pPr>
        <w:pStyle w:val="Heading2"/>
        <w:rPr>
          <w:rFonts w:ascii="Times New Roman" w:hAnsi="Times New Roman" w:cs="Times New Roman"/>
          <w:b/>
          <w:bCs/>
          <w:noProof/>
          <w:color w:val="auto"/>
          <w:sz w:val="24"/>
          <w:szCs w:val="24"/>
        </w:rPr>
      </w:pPr>
      <w:bookmarkStart w:id="33" w:name="_Toc482165605"/>
      <w:r w:rsidRPr="004E0A87">
        <w:rPr>
          <w:rFonts w:ascii="Times New Roman" w:hAnsi="Times New Roman" w:cs="Times New Roman"/>
          <w:b/>
          <w:bCs/>
          <w:noProof/>
          <w:color w:val="auto"/>
          <w:sz w:val="24"/>
          <w:szCs w:val="24"/>
        </w:rPr>
        <w:t>Fragility of public facilities</w:t>
      </w:r>
      <w:bookmarkEnd w:id="33"/>
      <w:r w:rsidRPr="004E0A87">
        <w:rPr>
          <w:rFonts w:ascii="Times New Roman" w:hAnsi="Times New Roman" w:cs="Times New Roman"/>
          <w:b/>
          <w:bCs/>
          <w:noProof/>
          <w:color w:val="auto"/>
          <w:sz w:val="24"/>
          <w:szCs w:val="24"/>
        </w:rPr>
        <w:t xml:space="preserve"> </w:t>
      </w:r>
    </w:p>
    <w:p w14:paraId="13A46395"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This facility could not provide all the medicines necessary in its dispensary, but one woman accompanying a patient indicated that this did not deter patients. She said “people are willing to pay for medicines and [diagnostic] tests. What matters most is how much care is given. Patients are poor; many of them are illiterate; but, they have their feelings, with which they can differentiate between good and bad,” Many other facilities I visited did not offer good care. For example, I contacted the doctor at the PHC where Jubida was taken first. He said that he was often called to other duties at the hospital or other health programs and could not attend the PHC outdoor regularly. He explained:</w:t>
      </w:r>
    </w:p>
    <w:p w14:paraId="248CF816" w14:textId="77777777" w:rsidR="009E3E2D" w:rsidRPr="004E0A87" w:rsidRDefault="009E3E2D" w:rsidP="009E3E2D">
      <w:pPr>
        <w:spacing w:line="360" w:lineRule="auto"/>
        <w:ind w:left="720"/>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It could be possible that the day the patient visited the PHC, I was away on other duties. But even if I was there what could I do? There is nothing in the PHC, no pathological facility, no functioing indoor, not even sufficent nursing staff. So, it does not make much difference whether I am here or not. </w:t>
      </w:r>
    </w:p>
    <w:p w14:paraId="4F163D3B"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His belief was vindicated by the in-charge of the BPHC, where Jubida was taken next: “How can we take risk of handling emergencies? We have no specialist, and are severely short of nursing staff and diagnostic facilities. So, in such cases there is no other way but to refer the patient to the hospital.” The lack of infrastructure for primary care, thus, was not the only factor </w:t>
      </w:r>
      <w:r w:rsidRPr="004E0A87">
        <w:rPr>
          <w:rFonts w:ascii="Times New Roman" w:hAnsi="Times New Roman" w:cs="Times New Roman"/>
          <w:noProof/>
          <w:sz w:val="24"/>
          <w:szCs w:val="24"/>
        </w:rPr>
        <w:lastRenderedPageBreak/>
        <w:t xml:space="preserve">that pushed people toward private healthcare. There were other factors, including the mindset of the health workforce, constructed through a socio-bureaucratic combination. I found some of the doctors at the public facilities to be risk averse, possibly because they served the government and  were accountable only to their superiors, and partly because of their dissociation with the people. The doctors belonged to a privileged socio-economic strata, where they found it easy to hold people responsible for their illness. I often heard from doctors how ignorant the people were about their health! The risk aversion of the doctors may also have been connected with the medical training in the country The doctor at the well-functioing BPHC could find a few free minutes time from his extremely busy day. In response to my question about what motivated him to care for patients, he said: </w:t>
      </w:r>
    </w:p>
    <w:p w14:paraId="2337E716" w14:textId="77777777" w:rsidR="009E3E2D" w:rsidRPr="004E0A87" w:rsidRDefault="009E3E2D" w:rsidP="009E3E2D">
      <w:pPr>
        <w:spacing w:line="360" w:lineRule="auto"/>
        <w:ind w:left="720"/>
        <w:jc w:val="both"/>
        <w:rPr>
          <w:rFonts w:ascii="Times New Roman" w:hAnsi="Times New Roman" w:cs="Times New Roman"/>
          <w:noProof/>
        </w:rPr>
      </w:pPr>
      <w:r w:rsidRPr="004E0A87">
        <w:rPr>
          <w:rFonts w:ascii="Times New Roman" w:hAnsi="Times New Roman" w:cs="Times New Roman"/>
          <w:noProof/>
        </w:rPr>
        <w:t xml:space="preserve">No special motivation is needed. You have chosen a profession where your primary, if not only, job is healing, caring for the patients…but, there are problems in the health system, which put severe restrictions on the health workers to carry out their work. Moreover, our medical education has something wrong with it. It has overmedicalized the whole health care system. Even before examining the patient clinically, we devise in our mind which diagnostic tests should be done. And, since facilities for most of the diagnostic tests are not available in the PHCs and BPHCs, doctors generally find it safe to refer the patient to the hospital, which become overburdened with patients. Another problem is that there is easy money in the market, doctors can earn a lot from private practice. And, if the doctor is not caring, why should the supporting staff be so? </w:t>
      </w:r>
    </w:p>
    <w:p w14:paraId="32A90AFD" w14:textId="77777777" w:rsidR="009E3E2D" w:rsidRPr="004E0A87" w:rsidRDefault="009E3E2D" w:rsidP="009E3E2D">
      <w:pPr>
        <w:spacing w:line="360" w:lineRule="auto"/>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I found many government doctors also engaged in private practice. Most appalling, the majority of the specialist private practitioners in the district town were also employed in the government hospital. Some of these doctors rain their own nursing homes too in the name of their wives or relatives (we will have occsion to come to such stories in the next chapter). Some of the doctors in the hospital reportedly asked the patients in the hospital to see them in their private practices. Often, the doctors’ visits to their clinics coincided with the time of their duty at the hospital. I have actually found some doctors in their private clinics when they were supposed to be “on duty” at the public facilities. This practice did not stop at the district or other towns but continued down to the lower levels, where doctors employed by the PHCs/BPHCs carried out their private practices in the towns or semi-urban areas. And they too, reportedly, encouraged patients to see them in their private offices. We can illustrate how the private health care market gains strength from the public system through a story: </w:t>
      </w:r>
    </w:p>
    <w:p w14:paraId="1A175724" w14:textId="74AD9646"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lastRenderedPageBreak/>
        <w:t xml:space="preserve">On Saturday (July 9) evening, </w:t>
      </w:r>
      <w:proofErr w:type="spellStart"/>
      <w:r w:rsidRPr="004E0A87">
        <w:rPr>
          <w:rFonts w:ascii="Times New Roman" w:hAnsi="Times New Roman" w:cs="Times New Roman"/>
        </w:rPr>
        <w:t>Preeti</w:t>
      </w:r>
      <w:proofErr w:type="spellEnd"/>
      <w:r w:rsidRPr="004E0A87">
        <w:rPr>
          <w:rFonts w:ascii="Times New Roman" w:hAnsi="Times New Roman" w:cs="Times New Roman"/>
        </w:rPr>
        <w:t xml:space="preserve"> Roy, nine-year-old daughter of </w:t>
      </w:r>
      <w:proofErr w:type="spellStart"/>
      <w:r w:rsidRPr="004E0A87">
        <w:rPr>
          <w:rFonts w:ascii="Times New Roman" w:hAnsi="Times New Roman" w:cs="Times New Roman"/>
        </w:rPr>
        <w:t>Rajat</w:t>
      </w:r>
      <w:proofErr w:type="spellEnd"/>
      <w:r w:rsidRPr="004E0A87">
        <w:rPr>
          <w:rFonts w:ascii="Times New Roman" w:hAnsi="Times New Roman" w:cs="Times New Roman"/>
        </w:rPr>
        <w:t xml:space="preserve"> and </w:t>
      </w:r>
      <w:proofErr w:type="spellStart"/>
      <w:r w:rsidRPr="004E0A87">
        <w:rPr>
          <w:rFonts w:ascii="Times New Roman" w:hAnsi="Times New Roman" w:cs="Times New Roman"/>
        </w:rPr>
        <w:t>Papri</w:t>
      </w:r>
      <w:proofErr w:type="spellEnd"/>
      <w:r w:rsidRPr="004E0A87">
        <w:rPr>
          <w:rFonts w:ascii="Times New Roman" w:hAnsi="Times New Roman" w:cs="Times New Roman"/>
        </w:rPr>
        <w:t xml:space="preserve"> Roy, started running high fever. Within a short while the temperature went up to 105 degrees. The out-patient department of the district hospital was closed; </w:t>
      </w:r>
      <w:proofErr w:type="spellStart"/>
      <w:r w:rsidRPr="004E0A87">
        <w:rPr>
          <w:rFonts w:ascii="Times New Roman" w:hAnsi="Times New Roman" w:cs="Times New Roman"/>
        </w:rPr>
        <w:t>Rajat</w:t>
      </w:r>
      <w:proofErr w:type="spellEnd"/>
      <w:r w:rsidRPr="004E0A87">
        <w:rPr>
          <w:rFonts w:ascii="Times New Roman" w:hAnsi="Times New Roman" w:cs="Times New Roman"/>
        </w:rPr>
        <w:t xml:space="preserve"> took the child to the emergency department of the hospital, but since no pediatrician was available, the attending doctor advised him to take the child to any private-practicing </w:t>
      </w:r>
      <w:r w:rsidR="00EE35AC" w:rsidRPr="004E0A87">
        <w:rPr>
          <w:rFonts w:ascii="Times New Roman" w:hAnsi="Times New Roman" w:cs="Times New Roman"/>
        </w:rPr>
        <w:t>pediatrician</w:t>
      </w:r>
      <w:r w:rsidRPr="004E0A87">
        <w:rPr>
          <w:rFonts w:ascii="Times New Roman" w:hAnsi="Times New Roman" w:cs="Times New Roman"/>
        </w:rPr>
        <w:t xml:space="preserve">. Of the four pediatricians in the town, only one was available. His clinic was full of patients, and </w:t>
      </w:r>
      <w:proofErr w:type="spellStart"/>
      <w:r w:rsidRPr="004E0A87">
        <w:rPr>
          <w:rFonts w:ascii="Times New Roman" w:hAnsi="Times New Roman" w:cs="Times New Roman"/>
        </w:rPr>
        <w:t>Rajat</w:t>
      </w:r>
      <w:proofErr w:type="spellEnd"/>
      <w:r w:rsidRPr="004E0A87">
        <w:rPr>
          <w:rFonts w:ascii="Times New Roman" w:hAnsi="Times New Roman" w:cs="Times New Roman"/>
        </w:rPr>
        <w:t xml:space="preserve"> was told that there was no chance of </w:t>
      </w:r>
      <w:proofErr w:type="spellStart"/>
      <w:r w:rsidRPr="004E0A87">
        <w:rPr>
          <w:rFonts w:ascii="Times New Roman" w:hAnsi="Times New Roman" w:cs="Times New Roman"/>
        </w:rPr>
        <w:t>Preeti’s</w:t>
      </w:r>
      <w:proofErr w:type="spellEnd"/>
      <w:r w:rsidRPr="004E0A87">
        <w:rPr>
          <w:rFonts w:ascii="Times New Roman" w:hAnsi="Times New Roman" w:cs="Times New Roman"/>
        </w:rPr>
        <w:t xml:space="preserve"> turn before 11 at night. </w:t>
      </w:r>
      <w:proofErr w:type="spellStart"/>
      <w:r w:rsidRPr="004E0A87">
        <w:rPr>
          <w:rFonts w:ascii="Times New Roman" w:hAnsi="Times New Roman" w:cs="Times New Roman"/>
        </w:rPr>
        <w:t>Rajat</w:t>
      </w:r>
      <w:proofErr w:type="spellEnd"/>
      <w:r w:rsidRPr="004E0A87">
        <w:rPr>
          <w:rFonts w:ascii="Times New Roman" w:hAnsi="Times New Roman" w:cs="Times New Roman"/>
        </w:rPr>
        <w:t xml:space="preserve"> begged, but the attendant was unmoved. He then took his daughter back home, where a local unregistered practitioner (quack) gave her some medicines, which kept the fever under control until the child was seen by the doctor at midnight.  She survived, “thanks to God’s will,” </w:t>
      </w:r>
      <w:proofErr w:type="spellStart"/>
      <w:r w:rsidRPr="004E0A87">
        <w:rPr>
          <w:rFonts w:ascii="Times New Roman" w:hAnsi="Times New Roman" w:cs="Times New Roman"/>
        </w:rPr>
        <w:t>Papri</w:t>
      </w:r>
      <w:proofErr w:type="spellEnd"/>
      <w:r w:rsidRPr="004E0A87">
        <w:rPr>
          <w:rFonts w:ascii="Times New Roman" w:hAnsi="Times New Roman" w:cs="Times New Roman"/>
        </w:rPr>
        <w:t xml:space="preserve"> closed her eyes and touched her forehead with her folded hands facing a series of images of gods and goddesses hanging on the wall.  </w:t>
      </w:r>
    </w:p>
    <w:p w14:paraId="0C76C1A5" w14:textId="77777777" w:rsidR="009E3E2D" w:rsidRPr="004E0A87" w:rsidRDefault="009E3E2D" w:rsidP="006941CE">
      <w:pPr>
        <w:pStyle w:val="Heading2"/>
        <w:rPr>
          <w:rFonts w:ascii="Times New Roman" w:hAnsi="Times New Roman" w:cs="Times New Roman"/>
          <w:b/>
          <w:bCs/>
          <w:noProof/>
          <w:color w:val="auto"/>
          <w:sz w:val="24"/>
          <w:szCs w:val="24"/>
        </w:rPr>
      </w:pPr>
      <w:bookmarkStart w:id="34" w:name="_Toc482165606"/>
      <w:r w:rsidRPr="004E0A87">
        <w:rPr>
          <w:rFonts w:ascii="Times New Roman" w:hAnsi="Times New Roman" w:cs="Times New Roman"/>
          <w:b/>
          <w:bCs/>
          <w:noProof/>
          <w:color w:val="auto"/>
          <w:sz w:val="24"/>
          <w:szCs w:val="24"/>
        </w:rPr>
        <w:t>Subversion of public facilities</w:t>
      </w:r>
      <w:bookmarkEnd w:id="34"/>
    </w:p>
    <w:p w14:paraId="42EF87F2"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The story relates not only to the subversion done in the hospitals and burgeoning private practice by government doctors, but also rationalizes the existence of quacks, without whose services, however poor or unethical they may be, many patients would simply remain untreated. As we heard from Rajat Roy, Papri’s survival was uncertain had she not been given some primary treatment by the local quack. </w:t>
      </w:r>
    </w:p>
    <w:p w14:paraId="7A3F20CF"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While in some context local quacks appear benevolent, in other situations they can behave like sharks. Much depends upon the individuals – in case of the quacks it is their educational background and moral standing, and for the patients it is their socio-economic status. Consider another story told to me during an interview with a participant: </w:t>
      </w:r>
    </w:p>
    <w:p w14:paraId="62DA937E" w14:textId="77777777" w:rsidR="009E3E2D" w:rsidRPr="004E0A87" w:rsidRDefault="009E3E2D" w:rsidP="009E3E2D">
      <w:pPr>
        <w:spacing w:line="360" w:lineRule="auto"/>
        <w:ind w:left="720"/>
        <w:jc w:val="both"/>
        <w:rPr>
          <w:rFonts w:ascii="Times New Roman" w:hAnsi="Times New Roman" w:cs="Times New Roman"/>
        </w:rPr>
      </w:pPr>
      <w:proofErr w:type="spellStart"/>
      <w:r w:rsidRPr="004E0A87">
        <w:rPr>
          <w:rFonts w:ascii="Times New Roman" w:hAnsi="Times New Roman" w:cs="Times New Roman"/>
        </w:rPr>
        <w:t>Dumni</w:t>
      </w:r>
      <w:proofErr w:type="spellEnd"/>
      <w:r w:rsidRPr="004E0A87">
        <w:rPr>
          <w:rFonts w:ascii="Times New Roman" w:hAnsi="Times New Roman" w:cs="Times New Roman"/>
        </w:rPr>
        <w:t xml:space="preserve"> </w:t>
      </w:r>
      <w:proofErr w:type="spellStart"/>
      <w:r w:rsidRPr="004E0A87">
        <w:rPr>
          <w:rFonts w:ascii="Times New Roman" w:hAnsi="Times New Roman" w:cs="Times New Roman"/>
        </w:rPr>
        <w:t>Dolui</w:t>
      </w:r>
      <w:proofErr w:type="spellEnd"/>
      <w:r w:rsidRPr="004E0A87">
        <w:rPr>
          <w:rFonts w:ascii="Times New Roman" w:hAnsi="Times New Roman" w:cs="Times New Roman"/>
        </w:rPr>
        <w:t xml:space="preserve"> was born to daily wage earning parents. Two years ago, she fell ill; as a usual practice for the poor, illiterate and poorly connected with the ‘enabling’ society, her parents treated her at a local quack; he, unlike the quack in </w:t>
      </w:r>
      <w:proofErr w:type="spellStart"/>
      <w:r w:rsidRPr="004E0A87">
        <w:rPr>
          <w:rFonts w:ascii="Times New Roman" w:hAnsi="Times New Roman" w:cs="Times New Roman"/>
        </w:rPr>
        <w:t>Jubida’s</w:t>
      </w:r>
      <w:proofErr w:type="spellEnd"/>
      <w:r w:rsidRPr="004E0A87">
        <w:rPr>
          <w:rFonts w:ascii="Times New Roman" w:hAnsi="Times New Roman" w:cs="Times New Roman"/>
        </w:rPr>
        <w:t xml:space="preserve"> story, in spite of his inability to treat the patient, never advised to take her to someone who was better qualified to handle the case. </w:t>
      </w:r>
      <w:proofErr w:type="spellStart"/>
      <w:r w:rsidRPr="004E0A87">
        <w:rPr>
          <w:rFonts w:ascii="Times New Roman" w:hAnsi="Times New Roman" w:cs="Times New Roman"/>
        </w:rPr>
        <w:t>Dumni’s</w:t>
      </w:r>
      <w:proofErr w:type="spellEnd"/>
      <w:r w:rsidRPr="004E0A87">
        <w:rPr>
          <w:rFonts w:ascii="Times New Roman" w:hAnsi="Times New Roman" w:cs="Times New Roman"/>
        </w:rPr>
        <w:t xml:space="preserve"> fever persisted. Finally, she was taken to the hospital, but it was too late. </w:t>
      </w:r>
      <w:proofErr w:type="spellStart"/>
      <w:r w:rsidRPr="004E0A87">
        <w:rPr>
          <w:rFonts w:ascii="Times New Roman" w:hAnsi="Times New Roman" w:cs="Times New Roman"/>
        </w:rPr>
        <w:t>Dumni</w:t>
      </w:r>
      <w:proofErr w:type="spellEnd"/>
      <w:r w:rsidRPr="004E0A87">
        <w:rPr>
          <w:rFonts w:ascii="Times New Roman" w:hAnsi="Times New Roman" w:cs="Times New Roman"/>
        </w:rPr>
        <w:t xml:space="preserve"> died. </w:t>
      </w:r>
    </w:p>
    <w:p w14:paraId="765930FF" w14:textId="77777777" w:rsidR="009E3E2D" w:rsidRPr="004E0A87" w:rsidRDefault="009E3E2D" w:rsidP="006941CE">
      <w:pPr>
        <w:pStyle w:val="Heading2"/>
        <w:rPr>
          <w:rFonts w:ascii="Times New Roman" w:hAnsi="Times New Roman" w:cs="Times New Roman"/>
          <w:b/>
          <w:bCs/>
          <w:noProof/>
          <w:color w:val="auto"/>
          <w:sz w:val="24"/>
          <w:szCs w:val="24"/>
        </w:rPr>
      </w:pPr>
      <w:bookmarkStart w:id="35" w:name="_Toc482165607"/>
      <w:r w:rsidRPr="004E0A87">
        <w:rPr>
          <w:rFonts w:ascii="Times New Roman" w:hAnsi="Times New Roman" w:cs="Times New Roman"/>
          <w:b/>
          <w:bCs/>
          <w:noProof/>
          <w:color w:val="auto"/>
          <w:sz w:val="24"/>
          <w:szCs w:val="24"/>
        </w:rPr>
        <w:t>Weakening of public facilities and growth of private health market</w:t>
      </w:r>
      <w:bookmarkEnd w:id="35"/>
    </w:p>
    <w:p w14:paraId="56B999E0"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The absence of any other sources of treatment, particularly in the rural areas, fosters a flourishing market for the quacks. The poorly performing public health system adds to this growth substantially. As found from the household survey, occurrence of visits to the households by health workers – one of the most important public health component – was appallingly low. </w:t>
      </w:r>
      <w:r w:rsidRPr="004E0A87">
        <w:rPr>
          <w:rFonts w:ascii="Times New Roman" w:hAnsi="Times New Roman" w:cs="Times New Roman"/>
          <w:noProof/>
          <w:sz w:val="24"/>
          <w:szCs w:val="24"/>
        </w:rPr>
        <w:lastRenderedPageBreak/>
        <w:t xml:space="preserve">Almost one-third of the households were never visited even by ASHA (Accredited Social Health Activist) workers; the  corresponding figure for the ANMs was 88 percent. None of the five ASHA workers I spoke to talking to were aware of the RSBY program: another example of the poor communication between the public health delivery system and the providers. Although the three ANMs I interviewed were somewhat aware of the program, they said that they had nothing to do with RSBY, or any program other than immunization and child delivery. </w:t>
      </w:r>
    </w:p>
    <w:p w14:paraId="29510E27" w14:textId="77777777" w:rsidR="009E3E2D" w:rsidRPr="004E0A87" w:rsidRDefault="009E3E2D" w:rsidP="009E3E2D">
      <w:pPr>
        <w:rPr>
          <w:rFonts w:ascii="Times New Roman" w:hAnsi="Times New Roman" w:cs="Times New Roman"/>
        </w:rPr>
      </w:pPr>
      <w:r w:rsidRPr="004E0A87">
        <w:rPr>
          <w:rFonts w:ascii="Times New Roman" w:hAnsi="Times New Roman" w:cs="Times New Roman"/>
          <w:sz w:val="24"/>
          <w:szCs w:val="24"/>
        </w:rPr>
        <w:t>Table 5.2. Frequency of visits by various health personnel to households</w:t>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350"/>
        <w:gridCol w:w="1710"/>
        <w:gridCol w:w="1530"/>
        <w:gridCol w:w="1710"/>
      </w:tblGrid>
      <w:tr w:rsidR="009E3E2D" w:rsidRPr="004E0A87" w14:paraId="628F5A58" w14:textId="77777777" w:rsidTr="00DA61D9">
        <w:trPr>
          <w:trHeight w:val="300"/>
        </w:trPr>
        <w:tc>
          <w:tcPr>
            <w:tcW w:w="2897" w:type="dxa"/>
            <w:shd w:val="clear" w:color="auto" w:fill="auto"/>
            <w:noWrap/>
            <w:vAlign w:val="bottom"/>
            <w:hideMark/>
          </w:tcPr>
          <w:p w14:paraId="2598B79A" w14:textId="77777777" w:rsidR="009E3E2D" w:rsidRPr="004E0A87" w:rsidRDefault="009E3E2D" w:rsidP="00DA61D9">
            <w:pPr>
              <w:spacing w:after="0" w:line="240" w:lineRule="auto"/>
              <w:rPr>
                <w:rFonts w:ascii="Times New Roman" w:eastAsia="Times New Roman" w:hAnsi="Times New Roman" w:cs="Times New Roman"/>
                <w:b/>
                <w:sz w:val="20"/>
              </w:rPr>
            </w:pPr>
            <w:r w:rsidRPr="004E0A87">
              <w:rPr>
                <w:rFonts w:ascii="Times New Roman" w:eastAsia="Times New Roman" w:hAnsi="Times New Roman" w:cs="Times New Roman"/>
                <w:b/>
                <w:sz w:val="20"/>
              </w:rPr>
              <w:t>Frequency of visit</w:t>
            </w:r>
          </w:p>
        </w:tc>
        <w:tc>
          <w:tcPr>
            <w:tcW w:w="1350" w:type="dxa"/>
            <w:shd w:val="clear" w:color="auto" w:fill="auto"/>
            <w:noWrap/>
            <w:vAlign w:val="bottom"/>
            <w:hideMark/>
          </w:tcPr>
          <w:p w14:paraId="6EC842B8" w14:textId="77777777" w:rsidR="009E3E2D" w:rsidRPr="004E0A87" w:rsidRDefault="009E3E2D" w:rsidP="00DA61D9">
            <w:pPr>
              <w:spacing w:after="0" w:line="240" w:lineRule="auto"/>
              <w:rPr>
                <w:rFonts w:ascii="Times New Roman" w:eastAsia="Times New Roman" w:hAnsi="Times New Roman" w:cs="Times New Roman"/>
                <w:b/>
                <w:sz w:val="20"/>
              </w:rPr>
            </w:pPr>
            <w:r w:rsidRPr="004E0A87">
              <w:rPr>
                <w:rFonts w:ascii="Times New Roman" w:eastAsia="Times New Roman" w:hAnsi="Times New Roman" w:cs="Times New Roman"/>
                <w:b/>
                <w:sz w:val="20"/>
              </w:rPr>
              <w:t>ASHA</w:t>
            </w:r>
          </w:p>
        </w:tc>
        <w:tc>
          <w:tcPr>
            <w:tcW w:w="1710" w:type="dxa"/>
            <w:shd w:val="clear" w:color="auto" w:fill="auto"/>
            <w:noWrap/>
            <w:vAlign w:val="bottom"/>
            <w:hideMark/>
          </w:tcPr>
          <w:p w14:paraId="13B47A64" w14:textId="77777777" w:rsidR="009E3E2D" w:rsidRPr="004E0A87" w:rsidRDefault="009E3E2D" w:rsidP="00DA61D9">
            <w:pPr>
              <w:spacing w:after="0" w:line="240" w:lineRule="auto"/>
              <w:rPr>
                <w:rFonts w:ascii="Times New Roman" w:eastAsia="Times New Roman" w:hAnsi="Times New Roman" w:cs="Times New Roman"/>
                <w:b/>
                <w:sz w:val="20"/>
              </w:rPr>
            </w:pPr>
            <w:r w:rsidRPr="004E0A87">
              <w:rPr>
                <w:rFonts w:ascii="Times New Roman" w:eastAsia="Times New Roman" w:hAnsi="Times New Roman" w:cs="Times New Roman"/>
                <w:b/>
                <w:sz w:val="20"/>
              </w:rPr>
              <w:t>ANM</w:t>
            </w:r>
          </w:p>
        </w:tc>
        <w:tc>
          <w:tcPr>
            <w:tcW w:w="1530" w:type="dxa"/>
            <w:shd w:val="clear" w:color="auto" w:fill="auto"/>
            <w:noWrap/>
            <w:vAlign w:val="bottom"/>
            <w:hideMark/>
          </w:tcPr>
          <w:p w14:paraId="0DC8173D" w14:textId="77777777" w:rsidR="009E3E2D" w:rsidRPr="004E0A87" w:rsidRDefault="009E3E2D" w:rsidP="00DA61D9">
            <w:pPr>
              <w:spacing w:after="0" w:line="240" w:lineRule="auto"/>
              <w:rPr>
                <w:rFonts w:ascii="Times New Roman" w:eastAsia="Times New Roman" w:hAnsi="Times New Roman" w:cs="Times New Roman"/>
                <w:b/>
                <w:sz w:val="20"/>
              </w:rPr>
            </w:pPr>
            <w:r w:rsidRPr="004E0A87">
              <w:rPr>
                <w:rFonts w:ascii="Times New Roman" w:eastAsia="Times New Roman" w:hAnsi="Times New Roman" w:cs="Times New Roman"/>
                <w:b/>
                <w:sz w:val="20"/>
              </w:rPr>
              <w:t>Other health worker</w:t>
            </w:r>
          </w:p>
        </w:tc>
        <w:tc>
          <w:tcPr>
            <w:tcW w:w="1710" w:type="dxa"/>
            <w:shd w:val="clear" w:color="auto" w:fill="auto"/>
            <w:vAlign w:val="bottom"/>
          </w:tcPr>
          <w:p w14:paraId="50302885" w14:textId="77777777" w:rsidR="009E3E2D" w:rsidRPr="004E0A87" w:rsidRDefault="009E3E2D" w:rsidP="00DA61D9">
            <w:pPr>
              <w:spacing w:after="0" w:line="240" w:lineRule="auto"/>
              <w:rPr>
                <w:rFonts w:ascii="Times New Roman" w:eastAsia="Times New Roman" w:hAnsi="Times New Roman" w:cs="Times New Roman"/>
                <w:b/>
                <w:sz w:val="20"/>
              </w:rPr>
            </w:pPr>
            <w:r w:rsidRPr="004E0A87">
              <w:rPr>
                <w:rFonts w:ascii="Times New Roman" w:eastAsia="Times New Roman" w:hAnsi="Times New Roman" w:cs="Times New Roman"/>
                <w:b/>
                <w:sz w:val="20"/>
              </w:rPr>
              <w:t>Doctor</w:t>
            </w:r>
          </w:p>
        </w:tc>
      </w:tr>
      <w:tr w:rsidR="009E3E2D" w:rsidRPr="004E0A87" w14:paraId="24C35108" w14:textId="77777777" w:rsidTr="00DA61D9">
        <w:trPr>
          <w:trHeight w:val="300"/>
        </w:trPr>
        <w:tc>
          <w:tcPr>
            <w:tcW w:w="2897" w:type="dxa"/>
            <w:shd w:val="clear" w:color="auto" w:fill="auto"/>
            <w:noWrap/>
            <w:vAlign w:val="bottom"/>
            <w:hideMark/>
          </w:tcPr>
          <w:p w14:paraId="3089CE9E" w14:textId="77777777" w:rsidR="009E3E2D" w:rsidRPr="004E0A87" w:rsidRDefault="009E3E2D" w:rsidP="00DA61D9">
            <w:pPr>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Never</w:t>
            </w:r>
          </w:p>
        </w:tc>
        <w:tc>
          <w:tcPr>
            <w:tcW w:w="1350" w:type="dxa"/>
            <w:shd w:val="clear" w:color="auto" w:fill="auto"/>
            <w:noWrap/>
            <w:vAlign w:val="bottom"/>
            <w:hideMark/>
          </w:tcPr>
          <w:p w14:paraId="31C84569"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32.9</w:t>
            </w:r>
          </w:p>
        </w:tc>
        <w:tc>
          <w:tcPr>
            <w:tcW w:w="1710" w:type="dxa"/>
            <w:shd w:val="clear" w:color="auto" w:fill="auto"/>
            <w:noWrap/>
            <w:vAlign w:val="bottom"/>
            <w:hideMark/>
          </w:tcPr>
          <w:p w14:paraId="6B1BA7F5"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87.8</w:t>
            </w:r>
          </w:p>
        </w:tc>
        <w:tc>
          <w:tcPr>
            <w:tcW w:w="1530" w:type="dxa"/>
            <w:shd w:val="clear" w:color="auto" w:fill="auto"/>
            <w:noWrap/>
            <w:vAlign w:val="bottom"/>
            <w:hideMark/>
          </w:tcPr>
          <w:p w14:paraId="1F07418A"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86.0</w:t>
            </w:r>
          </w:p>
        </w:tc>
        <w:tc>
          <w:tcPr>
            <w:tcW w:w="1710" w:type="dxa"/>
            <w:shd w:val="clear" w:color="auto" w:fill="auto"/>
            <w:noWrap/>
            <w:vAlign w:val="bottom"/>
            <w:hideMark/>
          </w:tcPr>
          <w:p w14:paraId="746A1562"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99.8</w:t>
            </w:r>
          </w:p>
        </w:tc>
      </w:tr>
      <w:tr w:rsidR="009E3E2D" w:rsidRPr="004E0A87" w14:paraId="0AF97400" w14:textId="77777777" w:rsidTr="00DA61D9">
        <w:trPr>
          <w:trHeight w:val="300"/>
        </w:trPr>
        <w:tc>
          <w:tcPr>
            <w:tcW w:w="2897" w:type="dxa"/>
            <w:shd w:val="clear" w:color="auto" w:fill="auto"/>
            <w:noWrap/>
            <w:vAlign w:val="bottom"/>
            <w:hideMark/>
          </w:tcPr>
          <w:p w14:paraId="7408601E" w14:textId="77777777" w:rsidR="009E3E2D" w:rsidRPr="004E0A87" w:rsidRDefault="009E3E2D" w:rsidP="00DA61D9">
            <w:pPr>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Within last month</w:t>
            </w:r>
          </w:p>
        </w:tc>
        <w:tc>
          <w:tcPr>
            <w:tcW w:w="1350" w:type="dxa"/>
            <w:shd w:val="clear" w:color="auto" w:fill="auto"/>
            <w:noWrap/>
            <w:vAlign w:val="bottom"/>
            <w:hideMark/>
          </w:tcPr>
          <w:p w14:paraId="005C524B"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32.0</w:t>
            </w:r>
          </w:p>
        </w:tc>
        <w:tc>
          <w:tcPr>
            <w:tcW w:w="1710" w:type="dxa"/>
            <w:shd w:val="clear" w:color="auto" w:fill="auto"/>
            <w:noWrap/>
            <w:vAlign w:val="bottom"/>
            <w:hideMark/>
          </w:tcPr>
          <w:p w14:paraId="70CDB03B"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4.2</w:t>
            </w:r>
          </w:p>
        </w:tc>
        <w:tc>
          <w:tcPr>
            <w:tcW w:w="1530" w:type="dxa"/>
            <w:shd w:val="clear" w:color="auto" w:fill="auto"/>
            <w:noWrap/>
            <w:vAlign w:val="bottom"/>
            <w:hideMark/>
          </w:tcPr>
          <w:p w14:paraId="1DEEAEFD"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5.6</w:t>
            </w:r>
          </w:p>
        </w:tc>
        <w:tc>
          <w:tcPr>
            <w:tcW w:w="1710" w:type="dxa"/>
            <w:shd w:val="clear" w:color="auto" w:fill="auto"/>
            <w:noWrap/>
            <w:vAlign w:val="bottom"/>
            <w:hideMark/>
          </w:tcPr>
          <w:p w14:paraId="68BBE2D2"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0.2</w:t>
            </w:r>
          </w:p>
        </w:tc>
      </w:tr>
      <w:tr w:rsidR="009E3E2D" w:rsidRPr="004E0A87" w14:paraId="5AB137AF" w14:textId="77777777" w:rsidTr="00DA61D9">
        <w:trPr>
          <w:trHeight w:val="300"/>
        </w:trPr>
        <w:tc>
          <w:tcPr>
            <w:tcW w:w="2897" w:type="dxa"/>
            <w:shd w:val="clear" w:color="auto" w:fill="auto"/>
            <w:noWrap/>
            <w:vAlign w:val="bottom"/>
            <w:hideMark/>
          </w:tcPr>
          <w:p w14:paraId="1EE3D215" w14:textId="77777777" w:rsidR="009E3E2D" w:rsidRPr="004E0A87" w:rsidRDefault="009E3E2D" w:rsidP="00DA61D9">
            <w:pPr>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Within last 3 months</w:t>
            </w:r>
          </w:p>
        </w:tc>
        <w:tc>
          <w:tcPr>
            <w:tcW w:w="1350" w:type="dxa"/>
            <w:shd w:val="clear" w:color="auto" w:fill="auto"/>
            <w:noWrap/>
            <w:vAlign w:val="bottom"/>
            <w:hideMark/>
          </w:tcPr>
          <w:p w14:paraId="24FF3E4E"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15.6</w:t>
            </w:r>
          </w:p>
        </w:tc>
        <w:tc>
          <w:tcPr>
            <w:tcW w:w="1710" w:type="dxa"/>
            <w:shd w:val="clear" w:color="auto" w:fill="auto"/>
            <w:noWrap/>
            <w:vAlign w:val="bottom"/>
            <w:hideMark/>
          </w:tcPr>
          <w:p w14:paraId="6F060588"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2.2</w:t>
            </w:r>
          </w:p>
        </w:tc>
        <w:tc>
          <w:tcPr>
            <w:tcW w:w="1530" w:type="dxa"/>
            <w:shd w:val="clear" w:color="auto" w:fill="auto"/>
            <w:noWrap/>
            <w:vAlign w:val="bottom"/>
            <w:hideMark/>
          </w:tcPr>
          <w:p w14:paraId="550F3262"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2.2</w:t>
            </w:r>
          </w:p>
        </w:tc>
        <w:tc>
          <w:tcPr>
            <w:tcW w:w="1710" w:type="dxa"/>
            <w:shd w:val="clear" w:color="auto" w:fill="auto"/>
            <w:noWrap/>
            <w:vAlign w:val="bottom"/>
            <w:hideMark/>
          </w:tcPr>
          <w:p w14:paraId="430CBCBB"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0</w:t>
            </w:r>
          </w:p>
        </w:tc>
      </w:tr>
      <w:tr w:rsidR="009E3E2D" w:rsidRPr="004E0A87" w14:paraId="72728736" w14:textId="77777777" w:rsidTr="00DA61D9">
        <w:trPr>
          <w:trHeight w:val="300"/>
        </w:trPr>
        <w:tc>
          <w:tcPr>
            <w:tcW w:w="2897" w:type="dxa"/>
            <w:shd w:val="clear" w:color="auto" w:fill="auto"/>
            <w:noWrap/>
            <w:vAlign w:val="bottom"/>
            <w:hideMark/>
          </w:tcPr>
          <w:p w14:paraId="5BB2280A" w14:textId="77777777" w:rsidR="009E3E2D" w:rsidRPr="004E0A87" w:rsidRDefault="009E3E2D" w:rsidP="00DA61D9">
            <w:pPr>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3 to 6 months</w:t>
            </w:r>
          </w:p>
        </w:tc>
        <w:tc>
          <w:tcPr>
            <w:tcW w:w="1350" w:type="dxa"/>
            <w:shd w:val="clear" w:color="auto" w:fill="auto"/>
            <w:noWrap/>
            <w:vAlign w:val="bottom"/>
            <w:hideMark/>
          </w:tcPr>
          <w:p w14:paraId="5CB6DDF3"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10.7</w:t>
            </w:r>
          </w:p>
        </w:tc>
        <w:tc>
          <w:tcPr>
            <w:tcW w:w="1710" w:type="dxa"/>
            <w:shd w:val="clear" w:color="auto" w:fill="auto"/>
            <w:noWrap/>
            <w:vAlign w:val="bottom"/>
            <w:hideMark/>
          </w:tcPr>
          <w:p w14:paraId="6E6D96B4"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4.0</w:t>
            </w:r>
          </w:p>
        </w:tc>
        <w:tc>
          <w:tcPr>
            <w:tcW w:w="1530" w:type="dxa"/>
            <w:shd w:val="clear" w:color="auto" w:fill="auto"/>
            <w:noWrap/>
            <w:vAlign w:val="bottom"/>
            <w:hideMark/>
          </w:tcPr>
          <w:p w14:paraId="7D3B7903"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2.9</w:t>
            </w:r>
          </w:p>
        </w:tc>
        <w:tc>
          <w:tcPr>
            <w:tcW w:w="1710" w:type="dxa"/>
            <w:shd w:val="clear" w:color="auto" w:fill="auto"/>
            <w:noWrap/>
            <w:vAlign w:val="bottom"/>
            <w:hideMark/>
          </w:tcPr>
          <w:p w14:paraId="6D9E716E"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0</w:t>
            </w:r>
          </w:p>
        </w:tc>
      </w:tr>
      <w:tr w:rsidR="009E3E2D" w:rsidRPr="004E0A87" w14:paraId="7232239B" w14:textId="77777777" w:rsidTr="00DA61D9">
        <w:trPr>
          <w:trHeight w:val="300"/>
        </w:trPr>
        <w:tc>
          <w:tcPr>
            <w:tcW w:w="2897" w:type="dxa"/>
            <w:shd w:val="clear" w:color="auto" w:fill="auto"/>
            <w:noWrap/>
            <w:vAlign w:val="bottom"/>
            <w:hideMark/>
          </w:tcPr>
          <w:p w14:paraId="2EBA255E" w14:textId="77777777" w:rsidR="009E3E2D" w:rsidRPr="004E0A87" w:rsidRDefault="009E3E2D" w:rsidP="00DA61D9">
            <w:pPr>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6 months or above</w:t>
            </w:r>
          </w:p>
        </w:tc>
        <w:tc>
          <w:tcPr>
            <w:tcW w:w="1350" w:type="dxa"/>
            <w:shd w:val="clear" w:color="auto" w:fill="auto"/>
            <w:noWrap/>
            <w:vAlign w:val="bottom"/>
            <w:hideMark/>
          </w:tcPr>
          <w:p w14:paraId="36385FA4"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8.9</w:t>
            </w:r>
          </w:p>
        </w:tc>
        <w:tc>
          <w:tcPr>
            <w:tcW w:w="1710" w:type="dxa"/>
            <w:shd w:val="clear" w:color="auto" w:fill="auto"/>
            <w:noWrap/>
            <w:vAlign w:val="bottom"/>
            <w:hideMark/>
          </w:tcPr>
          <w:p w14:paraId="2BB9DDE9"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1.8</w:t>
            </w:r>
          </w:p>
        </w:tc>
        <w:tc>
          <w:tcPr>
            <w:tcW w:w="1530" w:type="dxa"/>
            <w:shd w:val="clear" w:color="auto" w:fill="auto"/>
            <w:noWrap/>
            <w:vAlign w:val="bottom"/>
            <w:hideMark/>
          </w:tcPr>
          <w:p w14:paraId="14830A7D"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3.3</w:t>
            </w:r>
          </w:p>
        </w:tc>
        <w:tc>
          <w:tcPr>
            <w:tcW w:w="1710" w:type="dxa"/>
            <w:shd w:val="clear" w:color="auto" w:fill="auto"/>
            <w:noWrap/>
            <w:vAlign w:val="bottom"/>
            <w:hideMark/>
          </w:tcPr>
          <w:p w14:paraId="023624E5"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0</w:t>
            </w:r>
          </w:p>
        </w:tc>
      </w:tr>
      <w:tr w:rsidR="009E3E2D" w:rsidRPr="004E0A87" w14:paraId="39B34648" w14:textId="77777777" w:rsidTr="00DA61D9">
        <w:trPr>
          <w:trHeight w:val="300"/>
        </w:trPr>
        <w:tc>
          <w:tcPr>
            <w:tcW w:w="2897" w:type="dxa"/>
            <w:shd w:val="clear" w:color="auto" w:fill="auto"/>
            <w:noWrap/>
            <w:vAlign w:val="bottom"/>
            <w:hideMark/>
          </w:tcPr>
          <w:p w14:paraId="088CD6EB" w14:textId="77777777" w:rsidR="009E3E2D" w:rsidRPr="004E0A87" w:rsidRDefault="009E3E2D" w:rsidP="00DA61D9">
            <w:pPr>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All</w:t>
            </w:r>
          </w:p>
        </w:tc>
        <w:tc>
          <w:tcPr>
            <w:tcW w:w="1350" w:type="dxa"/>
            <w:shd w:val="clear" w:color="auto" w:fill="auto"/>
            <w:noWrap/>
            <w:vAlign w:val="bottom"/>
            <w:hideMark/>
          </w:tcPr>
          <w:p w14:paraId="1E1DA51A"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100</w:t>
            </w:r>
          </w:p>
        </w:tc>
        <w:tc>
          <w:tcPr>
            <w:tcW w:w="1710" w:type="dxa"/>
            <w:shd w:val="clear" w:color="auto" w:fill="auto"/>
            <w:noWrap/>
            <w:vAlign w:val="bottom"/>
            <w:hideMark/>
          </w:tcPr>
          <w:p w14:paraId="7253A4F8"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100</w:t>
            </w:r>
          </w:p>
        </w:tc>
        <w:tc>
          <w:tcPr>
            <w:tcW w:w="1530" w:type="dxa"/>
            <w:shd w:val="clear" w:color="auto" w:fill="auto"/>
            <w:noWrap/>
            <w:vAlign w:val="bottom"/>
            <w:hideMark/>
          </w:tcPr>
          <w:p w14:paraId="0DECA5B9"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100</w:t>
            </w:r>
          </w:p>
        </w:tc>
        <w:tc>
          <w:tcPr>
            <w:tcW w:w="1710" w:type="dxa"/>
            <w:shd w:val="clear" w:color="auto" w:fill="auto"/>
            <w:noWrap/>
            <w:vAlign w:val="bottom"/>
            <w:hideMark/>
          </w:tcPr>
          <w:p w14:paraId="4A9E65C6" w14:textId="77777777" w:rsidR="009E3E2D" w:rsidRPr="004E0A87" w:rsidRDefault="009E3E2D" w:rsidP="00DA61D9">
            <w:pPr>
              <w:tabs>
                <w:tab w:val="decimal" w:pos="314"/>
              </w:tabs>
              <w:spacing w:after="0" w:line="240" w:lineRule="auto"/>
              <w:rPr>
                <w:rFonts w:ascii="Times New Roman" w:eastAsia="Times New Roman" w:hAnsi="Times New Roman" w:cs="Times New Roman"/>
                <w:sz w:val="20"/>
              </w:rPr>
            </w:pPr>
            <w:r w:rsidRPr="004E0A87">
              <w:rPr>
                <w:rFonts w:ascii="Times New Roman" w:eastAsia="Times New Roman" w:hAnsi="Times New Roman" w:cs="Times New Roman"/>
                <w:sz w:val="20"/>
              </w:rPr>
              <w:t>100</w:t>
            </w:r>
          </w:p>
        </w:tc>
      </w:tr>
    </w:tbl>
    <w:p w14:paraId="2D9BFA78" w14:textId="77777777" w:rsidR="009E3E2D" w:rsidRPr="004E0A87" w:rsidRDefault="009E3E2D" w:rsidP="009E3E2D">
      <w:pPr>
        <w:rPr>
          <w:rFonts w:ascii="Times New Roman" w:hAnsi="Times New Roman" w:cs="Times New Roman"/>
          <w:sz w:val="20"/>
          <w:szCs w:val="20"/>
        </w:rPr>
      </w:pPr>
      <w:r w:rsidRPr="004E0A87">
        <w:rPr>
          <w:rFonts w:ascii="Times New Roman" w:hAnsi="Times New Roman" w:cs="Times New Roman"/>
          <w:sz w:val="20"/>
          <w:szCs w:val="20"/>
        </w:rPr>
        <w:t>Source: Fieldwork 2016</w:t>
      </w:r>
    </w:p>
    <w:p w14:paraId="53E49DEA" w14:textId="77777777" w:rsidR="009E3E2D" w:rsidRPr="004E0A87" w:rsidRDefault="009E3E2D" w:rsidP="009E3E2D">
      <w:pP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Services offered by health workers who ever visited their home reinforces the centrality of immunization and child delivery services. In response to a question about what services the households had received from visiting health workers, a overwhelming majority of the responses related to immunization (69%), ante-natal care (37%), and delivery care (23%). Surprisingly, only 11 percent reported that they had received post-partum services. Only six percent reported to have receievd any assistance for treatment.As a woman participant responded,</w:t>
      </w:r>
    </w:p>
    <w:p w14:paraId="048B0F6D" w14:textId="77777777" w:rsidR="009E3E2D" w:rsidRPr="004E0A87" w:rsidRDefault="009E3E2D" w:rsidP="009E3E2D">
      <w:pPr>
        <w:spacing w:line="360" w:lineRule="auto"/>
        <w:ind w:left="720"/>
        <w:jc w:val="both"/>
        <w:rPr>
          <w:rFonts w:ascii="Times New Roman" w:hAnsi="Times New Roman" w:cs="Times New Roman"/>
          <w:noProof/>
          <w:sz w:val="24"/>
          <w:szCs w:val="24"/>
        </w:rPr>
      </w:pPr>
      <w:r w:rsidRPr="004E0A87">
        <w:rPr>
          <w:rFonts w:ascii="Times New Roman" w:hAnsi="Times New Roman" w:cs="Times New Roman"/>
          <w:noProof/>
          <w:szCs w:val="24"/>
        </w:rPr>
        <w:t>…[T]hey [the health workers] keep themselves updated about the women’s getting pregnant. Their main interest is to get the deliveries done in the hospital, because they get money for each delivery done in the hospital. They do everything to take us to the hospital, but once we are admitted we do not get any trace of them… It is very difficult to stay in the hospital. Beds, bathrooms and floors are so filthy you cannot imagine, they are just stinking. Also, the nurses and other staff beahve rudely. Only women can stand such adversities, you men would have fainted [laugh]…In those difficult times the local healthworker’s presence could make a difference, but they simply disappear…</w:t>
      </w:r>
      <w:r w:rsidRPr="004E0A87">
        <w:rPr>
          <w:rFonts w:ascii="Times New Roman" w:hAnsi="Times New Roman" w:cs="Times New Roman"/>
          <w:noProof/>
        </w:rPr>
        <w:t>So you can imagine how much help we get from them when we are back.</w:t>
      </w:r>
    </w:p>
    <w:p w14:paraId="65DB6DE9" w14:textId="77777777" w:rsidR="009E3E2D" w:rsidRPr="004E0A87" w:rsidRDefault="009E3E2D" w:rsidP="009E3E2D">
      <w:pPr>
        <w:rPr>
          <w:rFonts w:ascii="Times New Roman" w:hAnsi="Times New Roman" w:cs="Times New Roman"/>
          <w:noProof/>
          <w:sz w:val="24"/>
          <w:szCs w:val="24"/>
        </w:rPr>
      </w:pPr>
      <w:r w:rsidRPr="004E0A87">
        <w:rPr>
          <w:rFonts w:ascii="Times New Roman" w:hAnsi="Times New Roman" w:cs="Times New Roman"/>
          <w:noProof/>
          <w:sz w:val="24"/>
          <w:szCs w:val="24"/>
        </w:rPr>
        <w:br w:type="page"/>
      </w:r>
    </w:p>
    <w:p w14:paraId="2E146F05" w14:textId="77777777" w:rsidR="009E3E2D" w:rsidRPr="004E0A87" w:rsidRDefault="009E3E2D" w:rsidP="009E3E2D">
      <w:pPr>
        <w:spacing w:line="360" w:lineRule="auto"/>
        <w:jc w:val="center"/>
        <w:rPr>
          <w:rFonts w:ascii="Times New Roman" w:hAnsi="Times New Roman" w:cs="Times New Roman"/>
          <w:noProof/>
          <w:sz w:val="24"/>
          <w:szCs w:val="24"/>
        </w:rPr>
      </w:pPr>
      <w:r w:rsidRPr="004E0A87">
        <w:rPr>
          <w:rFonts w:ascii="Times New Roman" w:hAnsi="Times New Roman" w:cs="Times New Roman"/>
          <w:noProof/>
          <w:sz w:val="24"/>
          <w:szCs w:val="24"/>
        </w:rPr>
        <w:lastRenderedPageBreak/>
        <w:t>Table 5.3. Services offered by health workers</w:t>
      </w:r>
    </w:p>
    <w:tbl>
      <w:tblPr>
        <w:tblStyle w:val="TableGrid"/>
        <w:tblW w:w="0" w:type="auto"/>
        <w:jc w:val="center"/>
        <w:tblLook w:val="04A0" w:firstRow="1" w:lastRow="0" w:firstColumn="1" w:lastColumn="0" w:noHBand="0" w:noVBand="1"/>
      </w:tblPr>
      <w:tblGrid>
        <w:gridCol w:w="3744"/>
        <w:gridCol w:w="3744"/>
      </w:tblGrid>
      <w:tr w:rsidR="009E3E2D" w:rsidRPr="004E0A87" w14:paraId="06913E79" w14:textId="77777777" w:rsidTr="00DA61D9">
        <w:trPr>
          <w:trHeight w:val="144"/>
          <w:jc w:val="center"/>
        </w:trPr>
        <w:tc>
          <w:tcPr>
            <w:tcW w:w="3744" w:type="dxa"/>
          </w:tcPr>
          <w:p w14:paraId="60F3D174" w14:textId="60A6B551" w:rsidR="009E3E2D" w:rsidRPr="004E0A87" w:rsidRDefault="0023151B" w:rsidP="00DA61D9">
            <w:pPr>
              <w:jc w:val="center"/>
              <w:rPr>
                <w:rFonts w:ascii="Times New Roman" w:hAnsi="Times New Roman" w:cs="Times New Roman"/>
                <w:sz w:val="20"/>
              </w:rPr>
            </w:pPr>
            <w:r w:rsidRPr="004E0A87">
              <w:rPr>
                <w:rFonts w:ascii="Times New Roman" w:hAnsi="Times New Roman" w:cs="Times New Roman"/>
                <w:sz w:val="20"/>
              </w:rPr>
              <w:t>Services</w:t>
            </w:r>
          </w:p>
        </w:tc>
        <w:tc>
          <w:tcPr>
            <w:tcW w:w="3744" w:type="dxa"/>
          </w:tcPr>
          <w:p w14:paraId="04B749A7" w14:textId="51DF4B26" w:rsidR="009E3E2D" w:rsidRPr="004E0A87" w:rsidRDefault="0023151B" w:rsidP="0023151B">
            <w:pPr>
              <w:jc w:val="center"/>
              <w:rPr>
                <w:rFonts w:ascii="Times New Roman" w:hAnsi="Times New Roman" w:cs="Times New Roman"/>
                <w:sz w:val="20"/>
              </w:rPr>
            </w:pPr>
            <w:r w:rsidRPr="004E0A87">
              <w:rPr>
                <w:rFonts w:ascii="Times New Roman" w:hAnsi="Times New Roman" w:cs="Times New Roman"/>
                <w:sz w:val="20"/>
              </w:rPr>
              <w:t xml:space="preserve">Number of household reportedly received </w:t>
            </w:r>
          </w:p>
        </w:tc>
      </w:tr>
      <w:tr w:rsidR="009E3E2D" w:rsidRPr="004E0A87" w14:paraId="1A288D80" w14:textId="77777777" w:rsidTr="00DA61D9">
        <w:trPr>
          <w:trHeight w:val="144"/>
          <w:jc w:val="center"/>
        </w:trPr>
        <w:tc>
          <w:tcPr>
            <w:tcW w:w="3744" w:type="dxa"/>
          </w:tcPr>
          <w:p w14:paraId="0D166148"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IUD</w:t>
            </w:r>
          </w:p>
        </w:tc>
        <w:tc>
          <w:tcPr>
            <w:tcW w:w="3744" w:type="dxa"/>
          </w:tcPr>
          <w:p w14:paraId="2E9EB8E9"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1</w:t>
            </w:r>
          </w:p>
        </w:tc>
      </w:tr>
      <w:tr w:rsidR="009E3E2D" w:rsidRPr="004E0A87" w14:paraId="49CE8178" w14:textId="77777777" w:rsidTr="00DA61D9">
        <w:trPr>
          <w:trHeight w:val="144"/>
          <w:jc w:val="center"/>
        </w:trPr>
        <w:tc>
          <w:tcPr>
            <w:tcW w:w="3744" w:type="dxa"/>
          </w:tcPr>
          <w:p w14:paraId="20C92C96"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Family Planning</w:t>
            </w:r>
          </w:p>
        </w:tc>
        <w:tc>
          <w:tcPr>
            <w:tcW w:w="3744" w:type="dxa"/>
          </w:tcPr>
          <w:p w14:paraId="60C03C19"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5</w:t>
            </w:r>
          </w:p>
        </w:tc>
      </w:tr>
      <w:tr w:rsidR="009E3E2D" w:rsidRPr="004E0A87" w14:paraId="2D24F177" w14:textId="77777777" w:rsidTr="00DA61D9">
        <w:trPr>
          <w:trHeight w:val="144"/>
          <w:jc w:val="center"/>
        </w:trPr>
        <w:tc>
          <w:tcPr>
            <w:tcW w:w="3744" w:type="dxa"/>
          </w:tcPr>
          <w:p w14:paraId="1249B223"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Other family planning</w:t>
            </w:r>
          </w:p>
        </w:tc>
        <w:tc>
          <w:tcPr>
            <w:tcW w:w="3744" w:type="dxa"/>
          </w:tcPr>
          <w:p w14:paraId="30439E84"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4</w:t>
            </w:r>
          </w:p>
        </w:tc>
      </w:tr>
      <w:tr w:rsidR="009E3E2D" w:rsidRPr="004E0A87" w14:paraId="3F789E37" w14:textId="77777777" w:rsidTr="00DA61D9">
        <w:trPr>
          <w:trHeight w:val="144"/>
          <w:jc w:val="center"/>
        </w:trPr>
        <w:tc>
          <w:tcPr>
            <w:tcW w:w="3744" w:type="dxa"/>
          </w:tcPr>
          <w:p w14:paraId="7D502EF4"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Immunization</w:t>
            </w:r>
          </w:p>
        </w:tc>
        <w:tc>
          <w:tcPr>
            <w:tcW w:w="3744" w:type="dxa"/>
          </w:tcPr>
          <w:p w14:paraId="082646D9"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69</w:t>
            </w:r>
          </w:p>
        </w:tc>
      </w:tr>
      <w:tr w:rsidR="009E3E2D" w:rsidRPr="004E0A87" w14:paraId="38615D3F" w14:textId="77777777" w:rsidTr="00DA61D9">
        <w:trPr>
          <w:trHeight w:val="144"/>
          <w:jc w:val="center"/>
        </w:trPr>
        <w:tc>
          <w:tcPr>
            <w:tcW w:w="3744" w:type="dxa"/>
          </w:tcPr>
          <w:p w14:paraId="115A8457"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Ante-natal</w:t>
            </w:r>
          </w:p>
        </w:tc>
        <w:tc>
          <w:tcPr>
            <w:tcW w:w="3744" w:type="dxa"/>
          </w:tcPr>
          <w:p w14:paraId="5893C7B5"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37</w:t>
            </w:r>
          </w:p>
        </w:tc>
      </w:tr>
      <w:tr w:rsidR="009E3E2D" w:rsidRPr="004E0A87" w14:paraId="54056547" w14:textId="77777777" w:rsidTr="00DA61D9">
        <w:trPr>
          <w:trHeight w:val="144"/>
          <w:jc w:val="center"/>
        </w:trPr>
        <w:tc>
          <w:tcPr>
            <w:tcW w:w="3744" w:type="dxa"/>
          </w:tcPr>
          <w:p w14:paraId="0A430259"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Delivery care</w:t>
            </w:r>
          </w:p>
        </w:tc>
        <w:tc>
          <w:tcPr>
            <w:tcW w:w="3744" w:type="dxa"/>
          </w:tcPr>
          <w:p w14:paraId="47BDB63F"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23</w:t>
            </w:r>
          </w:p>
        </w:tc>
      </w:tr>
      <w:tr w:rsidR="009E3E2D" w:rsidRPr="004E0A87" w14:paraId="25B12DFC" w14:textId="77777777" w:rsidTr="00DA61D9">
        <w:trPr>
          <w:trHeight w:val="144"/>
          <w:jc w:val="center"/>
        </w:trPr>
        <w:tc>
          <w:tcPr>
            <w:tcW w:w="3744" w:type="dxa"/>
          </w:tcPr>
          <w:p w14:paraId="6E0B3F30"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Post-partum</w:t>
            </w:r>
          </w:p>
        </w:tc>
        <w:tc>
          <w:tcPr>
            <w:tcW w:w="3744" w:type="dxa"/>
          </w:tcPr>
          <w:p w14:paraId="408411F1"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11</w:t>
            </w:r>
          </w:p>
        </w:tc>
      </w:tr>
      <w:tr w:rsidR="009E3E2D" w:rsidRPr="004E0A87" w14:paraId="4BA52B82" w14:textId="77777777" w:rsidTr="00DA61D9">
        <w:trPr>
          <w:trHeight w:val="144"/>
          <w:jc w:val="center"/>
        </w:trPr>
        <w:tc>
          <w:tcPr>
            <w:tcW w:w="3744" w:type="dxa"/>
          </w:tcPr>
          <w:p w14:paraId="193DD173"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Help in getting treatment</w:t>
            </w:r>
          </w:p>
        </w:tc>
        <w:tc>
          <w:tcPr>
            <w:tcW w:w="3744" w:type="dxa"/>
          </w:tcPr>
          <w:p w14:paraId="7398E564" w14:textId="77777777" w:rsidR="009E3E2D" w:rsidRPr="004E0A87" w:rsidRDefault="009E3E2D" w:rsidP="00DA61D9">
            <w:pPr>
              <w:jc w:val="center"/>
              <w:rPr>
                <w:rFonts w:ascii="Times New Roman" w:hAnsi="Times New Roman" w:cs="Times New Roman"/>
                <w:sz w:val="20"/>
              </w:rPr>
            </w:pPr>
            <w:r w:rsidRPr="004E0A87">
              <w:rPr>
                <w:rFonts w:ascii="Times New Roman" w:hAnsi="Times New Roman" w:cs="Times New Roman"/>
                <w:sz w:val="20"/>
              </w:rPr>
              <w:t>6</w:t>
            </w:r>
          </w:p>
        </w:tc>
      </w:tr>
    </w:tbl>
    <w:p w14:paraId="1A82EF93" w14:textId="77777777" w:rsidR="009E3E2D" w:rsidRPr="004E0A87" w:rsidRDefault="009E3E2D" w:rsidP="009E3E2D">
      <w:pPr>
        <w:spacing w:line="240" w:lineRule="auto"/>
        <w:jc w:val="center"/>
        <w:rPr>
          <w:rFonts w:ascii="Times New Roman" w:hAnsi="Times New Roman" w:cs="Times New Roman"/>
          <w:noProof/>
          <w:sz w:val="20"/>
          <w:szCs w:val="24"/>
        </w:rPr>
      </w:pPr>
      <w:r w:rsidRPr="004E0A87">
        <w:rPr>
          <w:rFonts w:ascii="Times New Roman" w:hAnsi="Times New Roman" w:cs="Times New Roman"/>
          <w:noProof/>
          <w:sz w:val="20"/>
          <w:szCs w:val="24"/>
        </w:rPr>
        <w:t>Source: Fieldwork 2016</w:t>
      </w:r>
    </w:p>
    <w:p w14:paraId="2C2D899C" w14:textId="77777777" w:rsidR="009E3E2D" w:rsidRPr="004E0A87" w:rsidRDefault="009E3E2D" w:rsidP="009E3E2D">
      <w:pPr>
        <w:spacing w:line="240" w:lineRule="auto"/>
        <w:jc w:val="center"/>
        <w:rPr>
          <w:rFonts w:ascii="Times New Roman" w:hAnsi="Times New Roman" w:cs="Times New Roman"/>
          <w:noProof/>
          <w:sz w:val="20"/>
          <w:szCs w:val="24"/>
        </w:rPr>
      </w:pPr>
      <w:r w:rsidRPr="004E0A87">
        <w:rPr>
          <w:rFonts w:ascii="Times New Roman" w:hAnsi="Times New Roman" w:cs="Times New Roman"/>
          <w:noProof/>
          <w:sz w:val="20"/>
          <w:szCs w:val="24"/>
        </w:rPr>
        <w:t>Responses are not mutually exclusive</w:t>
      </w:r>
    </w:p>
    <w:p w14:paraId="6A04E9C8" w14:textId="77777777" w:rsidR="009E3E2D" w:rsidRPr="004E0A87" w:rsidRDefault="009E3E2D" w:rsidP="009E3E2D">
      <w:pPr>
        <w:spacing w:line="360" w:lineRule="auto"/>
        <w:jc w:val="both"/>
        <w:rPr>
          <w:rFonts w:ascii="Times New Roman" w:hAnsi="Times New Roman" w:cs="Times New Roman"/>
          <w:noProof/>
          <w:sz w:val="24"/>
          <w:szCs w:val="24"/>
        </w:rPr>
      </w:pPr>
    </w:p>
    <w:p w14:paraId="59897BC4" w14:textId="77777777" w:rsidR="009E3E2D" w:rsidRPr="004E0A87" w:rsidRDefault="009E3E2D" w:rsidP="009E3E2D">
      <w:pPr>
        <w:pBdr>
          <w:bottom w:val="single" w:sz="6" w:space="1" w:color="auto"/>
        </w:pBdr>
        <w:spacing w:line="360" w:lineRule="auto"/>
        <w:ind w:firstLine="720"/>
        <w:jc w:val="both"/>
        <w:rPr>
          <w:rFonts w:ascii="Times New Roman" w:hAnsi="Times New Roman" w:cs="Times New Roman"/>
          <w:noProof/>
          <w:sz w:val="24"/>
          <w:szCs w:val="24"/>
        </w:rPr>
      </w:pPr>
      <w:r w:rsidRPr="004E0A87">
        <w:rPr>
          <w:rFonts w:ascii="Times New Roman" w:hAnsi="Times New Roman" w:cs="Times New Roman"/>
          <w:noProof/>
          <w:sz w:val="24"/>
          <w:szCs w:val="24"/>
        </w:rPr>
        <w:t xml:space="preserve">Treatment seeking behavior of the population in the area was found to be as diverse as the healthcare delivery system was. When care received primacy, patients tended to depend upon the public facilities, even demonstrating willingness to pay for the treatment. Unfortunately, often the public system did not offer quality care, forcing people of meager income to seek care in the expensive private or the unregulated informal markets. These unregulated markets that benefitted from the weak public system operated with the sole motive of reaping profit from the patients.  The diverse and uneven private healthcare market morphed into an untamed demon, and people are left to the benevolence of the deities. The appearnce of RSBY, in the form of what econmists call demand-side financing, is another supplementary nutrition to this beast. We will present this in some details in the next chapter. </w:t>
      </w:r>
    </w:p>
    <w:p w14:paraId="0A5DED71" w14:textId="77777777" w:rsidR="009E3E2D" w:rsidRPr="004E0A87" w:rsidRDefault="009E3E2D" w:rsidP="009E3E2D">
      <w:pPr>
        <w:rPr>
          <w:szCs w:val="24"/>
        </w:rPr>
      </w:pPr>
      <w:r w:rsidRPr="004E0A87">
        <w:rPr>
          <w:szCs w:val="24"/>
        </w:rPr>
        <w:br w:type="page"/>
      </w:r>
    </w:p>
    <w:p w14:paraId="506AB65B" w14:textId="77777777" w:rsidR="009E3E2D" w:rsidRPr="004E0A87" w:rsidRDefault="009E3E2D" w:rsidP="009E3E2D">
      <w:pPr>
        <w:rPr>
          <w:szCs w:val="24"/>
        </w:rPr>
      </w:pPr>
    </w:p>
    <w:p w14:paraId="28E2A4A4" w14:textId="65489336" w:rsidR="009E3E2D" w:rsidRPr="004E0A87" w:rsidRDefault="009E3E2D" w:rsidP="009E3E2D">
      <w:pPr>
        <w:outlineLvl w:val="0"/>
        <w:rPr>
          <w:rFonts w:ascii="Times New Roman" w:hAnsi="Times New Roman" w:cs="Times New Roman"/>
          <w:b/>
          <w:sz w:val="26"/>
        </w:rPr>
      </w:pPr>
      <w:bookmarkStart w:id="36" w:name="_Toc482165608"/>
      <w:r w:rsidRPr="004E0A87">
        <w:rPr>
          <w:rFonts w:ascii="Times New Roman" w:hAnsi="Times New Roman" w:cs="Times New Roman"/>
          <w:b/>
          <w:sz w:val="24"/>
          <w:szCs w:val="24"/>
        </w:rPr>
        <w:t xml:space="preserve">Chapter 6. </w:t>
      </w:r>
      <w:r w:rsidR="0023151B" w:rsidRPr="004E0A87">
        <w:rPr>
          <w:rFonts w:ascii="Times New Roman" w:hAnsi="Times New Roman" w:cs="Times New Roman"/>
          <w:b/>
          <w:sz w:val="26"/>
        </w:rPr>
        <w:t>Ground l</w:t>
      </w:r>
      <w:r w:rsidRPr="004E0A87">
        <w:rPr>
          <w:rFonts w:ascii="Times New Roman" w:hAnsi="Times New Roman" w:cs="Times New Roman"/>
          <w:b/>
          <w:sz w:val="26"/>
        </w:rPr>
        <w:t xml:space="preserve">evel </w:t>
      </w:r>
      <w:r w:rsidR="0023151B" w:rsidRPr="004E0A87">
        <w:rPr>
          <w:rFonts w:ascii="Times New Roman" w:hAnsi="Times New Roman" w:cs="Times New Roman"/>
          <w:b/>
          <w:sz w:val="26"/>
        </w:rPr>
        <w:t>p</w:t>
      </w:r>
      <w:r w:rsidRPr="004E0A87">
        <w:rPr>
          <w:rFonts w:ascii="Times New Roman" w:hAnsi="Times New Roman" w:cs="Times New Roman"/>
          <w:b/>
          <w:sz w:val="26"/>
        </w:rPr>
        <w:t xml:space="preserve">rocesses and </w:t>
      </w:r>
      <w:r w:rsidR="0023151B" w:rsidRPr="004E0A87">
        <w:rPr>
          <w:rFonts w:ascii="Times New Roman" w:hAnsi="Times New Roman" w:cs="Times New Roman"/>
          <w:b/>
          <w:sz w:val="26"/>
        </w:rPr>
        <w:t>o</w:t>
      </w:r>
      <w:r w:rsidRPr="004E0A87">
        <w:rPr>
          <w:rFonts w:ascii="Times New Roman" w:hAnsi="Times New Roman" w:cs="Times New Roman"/>
          <w:b/>
          <w:sz w:val="26"/>
        </w:rPr>
        <w:t>utcomes of the RSBY</w:t>
      </w:r>
      <w:bookmarkEnd w:id="36"/>
      <w:r w:rsidRPr="004E0A87">
        <w:rPr>
          <w:rFonts w:ascii="Times New Roman" w:hAnsi="Times New Roman" w:cs="Times New Roman"/>
          <w:b/>
          <w:sz w:val="26"/>
        </w:rPr>
        <w:t xml:space="preserve"> </w:t>
      </w:r>
    </w:p>
    <w:p w14:paraId="19D2EA6B" w14:textId="2C446F3C" w:rsidR="009E3E2D" w:rsidRPr="004E0A87" w:rsidRDefault="009E3E2D" w:rsidP="009E3E2D">
      <w:pPr>
        <w:spacing w:line="360" w:lineRule="auto"/>
        <w:jc w:val="both"/>
        <w:rPr>
          <w:i/>
          <w:iCs/>
          <w:sz w:val="20"/>
          <w:szCs w:val="20"/>
        </w:rPr>
      </w:pPr>
      <w:r w:rsidRPr="004E0A87">
        <w:rPr>
          <w:rFonts w:ascii="Times New Roman" w:hAnsi="Times New Roman" w:cs="Times New Roman"/>
          <w:bCs/>
          <w:i/>
          <w:iCs/>
          <w:sz w:val="20"/>
          <w:szCs w:val="20"/>
        </w:rPr>
        <w:t xml:space="preserve">This section </w:t>
      </w:r>
      <w:r w:rsidR="0023151B" w:rsidRPr="004E0A87">
        <w:rPr>
          <w:rFonts w:ascii="Times New Roman" w:hAnsi="Times New Roman" w:cs="Times New Roman"/>
          <w:bCs/>
          <w:i/>
          <w:iCs/>
          <w:sz w:val="20"/>
          <w:szCs w:val="20"/>
        </w:rPr>
        <w:t xml:space="preserve">describes </w:t>
      </w:r>
      <w:r w:rsidRPr="004E0A87">
        <w:rPr>
          <w:rFonts w:ascii="Times New Roman" w:hAnsi="Times New Roman" w:cs="Times New Roman"/>
          <w:bCs/>
          <w:i/>
          <w:iCs/>
          <w:sz w:val="20"/>
          <w:szCs w:val="20"/>
        </w:rPr>
        <w:t>the grass root level functioning of the RSBY.  While for a small section of the population it was found useful, for most of them it hardly had any relevance, and for some it was even counterproductive. In the name of giving the poor relief from burdens of diseases it seemed to have benefited the private health care facilities most. P</w:t>
      </w:r>
      <w:r w:rsidRPr="004E0A87">
        <w:rPr>
          <w:rFonts w:ascii="Times New Roman" w:hAnsi="Times New Roman" w:cs="Times New Roman"/>
          <w:i/>
          <w:iCs/>
          <w:sz w:val="20"/>
          <w:szCs w:val="20"/>
        </w:rPr>
        <w:t>eople are living in a helpless state, and for them, health equity is a distant dream. The implementation of the RSBY, in the name of helping people avoiding catastrophic health expenditure, has actually been adding to the inequitable state of healthcare in particular and social arrangements in general.</w:t>
      </w:r>
    </w:p>
    <w:p w14:paraId="4B77BF3F" w14:textId="3273321A" w:rsidR="009E3E2D" w:rsidRPr="004E0A87" w:rsidRDefault="009E3E2D" w:rsidP="006941CE">
      <w:pPr>
        <w:pStyle w:val="Heading2"/>
        <w:rPr>
          <w:rFonts w:ascii="Times New Roman" w:hAnsi="Times New Roman" w:cs="Times New Roman"/>
          <w:b/>
          <w:color w:val="auto"/>
          <w:sz w:val="24"/>
          <w:szCs w:val="24"/>
        </w:rPr>
      </w:pPr>
      <w:bookmarkStart w:id="37" w:name="_Toc482165609"/>
      <w:r w:rsidRPr="004E0A87">
        <w:rPr>
          <w:rFonts w:ascii="Times New Roman" w:hAnsi="Times New Roman" w:cs="Times New Roman"/>
          <w:b/>
          <w:color w:val="auto"/>
          <w:sz w:val="24"/>
          <w:szCs w:val="24"/>
        </w:rPr>
        <w:t>It’s a boon</w:t>
      </w:r>
      <w:r w:rsidR="006941CE" w:rsidRPr="004E0A87">
        <w:rPr>
          <w:rFonts w:ascii="Times New Roman" w:hAnsi="Times New Roman" w:cs="Times New Roman"/>
          <w:b/>
          <w:color w:val="auto"/>
          <w:sz w:val="24"/>
          <w:szCs w:val="24"/>
        </w:rPr>
        <w:t>, say some</w:t>
      </w:r>
      <w:bookmarkEnd w:id="37"/>
    </w:p>
    <w:p w14:paraId="4BF0AC74"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We undid our footwear. The road to the village was muddy as a marsh. Even a trained commuter had to exhibit a lot of gymnastic skill to avoid a fall. So, for complete novices like us it took about an hour to cross a mere five-hundred-meter path—thank heavens, without a fall which would have added further to our already exhausted persons, sweating from the amateur exercise under the scorching mid-day sun. Rather, it embarrassed the villagers, as though they themselves were responsible for the condition of the road that made the “guests” struggle to visit their home. One of the villagers told us, “</w:t>
      </w:r>
      <w:proofErr w:type="gramStart"/>
      <w:r w:rsidRPr="004E0A87">
        <w:rPr>
          <w:rFonts w:ascii="Times New Roman" w:hAnsi="Times New Roman" w:cs="Times New Roman"/>
          <w:sz w:val="24"/>
          <w:szCs w:val="24"/>
        </w:rPr>
        <w:t>it</w:t>
      </w:r>
      <w:proofErr w:type="gramEnd"/>
      <w:r w:rsidRPr="004E0A87">
        <w:rPr>
          <w:rFonts w:ascii="Times New Roman" w:hAnsi="Times New Roman" w:cs="Times New Roman"/>
          <w:sz w:val="24"/>
          <w:szCs w:val="24"/>
        </w:rPr>
        <w:t xml:space="preserve"> was not like this previously. You see, it’s the trucks and tractors carrying stone chips have made the road like this.” The village was in the middle of the main road and an abundance of stone quarries. </w:t>
      </w:r>
    </w:p>
    <w:p w14:paraId="6B14AC70"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Following the customary greetings that involved inquiring about each other’s well-being, our hosts took us to a house and gave us a bucket of water to clean the mud from our feet. The house was of </w:t>
      </w:r>
      <w:proofErr w:type="spellStart"/>
      <w:r w:rsidRPr="004E0A87">
        <w:rPr>
          <w:rFonts w:ascii="Times New Roman" w:hAnsi="Times New Roman" w:cs="Times New Roman"/>
          <w:sz w:val="24"/>
          <w:szCs w:val="24"/>
        </w:rPr>
        <w:t>Radhu</w:t>
      </w:r>
      <w:proofErr w:type="spellEnd"/>
      <w:r w:rsidRPr="004E0A87">
        <w:rPr>
          <w:rFonts w:ascii="Times New Roman" w:hAnsi="Times New Roman" w:cs="Times New Roman"/>
          <w:sz w:val="24"/>
          <w:szCs w:val="24"/>
        </w:rPr>
        <w:t xml:space="preserve"> Let, a landless daily wage earner. This household had enrolled in RSBY, which we learned only after we had settled down on a mat of palm leaves and had been served tea. We were received like any other guests, with warmth. We described the purpose of our visit, and by the time a young girl had served us black tea. “We don’t have milk. We have no cow, and buying milk is difficult. One generally does not get it in the village to buy, and more so, who has money to buy milk?” his shoulders swung with his laughter. “Taste the tea. My daughter has made it,” he announced proudly. </w:t>
      </w:r>
    </w:p>
    <w:p w14:paraId="13283DC6" w14:textId="77777777" w:rsidR="009E3E2D" w:rsidRPr="004E0A87" w:rsidRDefault="009E3E2D" w:rsidP="009E3E2D">
      <w:pPr>
        <w:pStyle w:val="ListParagraph"/>
        <w:numPr>
          <w:ilvl w:val="0"/>
          <w:numId w:val="16"/>
        </w:numPr>
        <w:spacing w:line="360" w:lineRule="auto"/>
        <w:jc w:val="both"/>
        <w:rPr>
          <w:rFonts w:ascii="Times New Roman" w:hAnsi="Times New Roman" w:cs="Times New Roman"/>
        </w:rPr>
      </w:pPr>
      <w:r w:rsidRPr="004E0A87">
        <w:rPr>
          <w:rFonts w:ascii="Times New Roman" w:hAnsi="Times New Roman" w:cs="Times New Roman"/>
        </w:rPr>
        <w:t xml:space="preserve">Doesn’t she go to school? </w:t>
      </w:r>
    </w:p>
    <w:p w14:paraId="09D69CCA" w14:textId="77777777" w:rsidR="009E3E2D" w:rsidRPr="004E0A87" w:rsidRDefault="009E3E2D" w:rsidP="009E3E2D">
      <w:pPr>
        <w:pStyle w:val="ListParagraph"/>
        <w:numPr>
          <w:ilvl w:val="0"/>
          <w:numId w:val="16"/>
        </w:numPr>
        <w:spacing w:line="360" w:lineRule="auto"/>
        <w:jc w:val="both"/>
        <w:rPr>
          <w:rFonts w:ascii="Times New Roman" w:hAnsi="Times New Roman" w:cs="Times New Roman"/>
        </w:rPr>
      </w:pPr>
      <w:r w:rsidRPr="004E0A87">
        <w:rPr>
          <w:rFonts w:ascii="Times New Roman" w:hAnsi="Times New Roman" w:cs="Times New Roman"/>
        </w:rPr>
        <w:t xml:space="preserve">She does. She is studying in standard 7. But due to her mother’s illness she is managing the household chores. Who will do that? I could not go for work for about a week. And, you know, </w:t>
      </w:r>
      <w:r w:rsidRPr="004E0A87">
        <w:rPr>
          <w:rFonts w:ascii="Times New Roman" w:hAnsi="Times New Roman" w:cs="Times New Roman"/>
        </w:rPr>
        <w:lastRenderedPageBreak/>
        <w:t xml:space="preserve">we are poor people, what shall we eat, if I do not go for work? I went early morning to work and am just back. </w:t>
      </w:r>
    </w:p>
    <w:p w14:paraId="0949AC48" w14:textId="77777777" w:rsidR="009E3E2D" w:rsidRPr="004E0A87" w:rsidRDefault="009E3E2D" w:rsidP="009E3E2D">
      <w:pPr>
        <w:pStyle w:val="ListParagraph"/>
        <w:numPr>
          <w:ilvl w:val="0"/>
          <w:numId w:val="16"/>
        </w:numPr>
        <w:spacing w:line="360" w:lineRule="auto"/>
        <w:jc w:val="both"/>
        <w:rPr>
          <w:rFonts w:ascii="Times New Roman" w:hAnsi="Times New Roman" w:cs="Times New Roman"/>
        </w:rPr>
      </w:pPr>
      <w:r w:rsidRPr="004E0A87">
        <w:rPr>
          <w:rFonts w:ascii="Times New Roman" w:hAnsi="Times New Roman" w:cs="Times New Roman"/>
        </w:rPr>
        <w:t xml:space="preserve">What happened to her? </w:t>
      </w:r>
    </w:p>
    <w:p w14:paraId="6A62F0CA" w14:textId="5DD84873"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The story was not atypical: the patient had been suffering from gynecological problems for some years, but was never seen by a doctor before she was taken to the hospital this time. Why had this woman not seen a doctor? The reasons:  (a) she did not report the disease until it became unbearable</w:t>
      </w:r>
      <w:r w:rsidRPr="004E0A87">
        <w:rPr>
          <w:rStyle w:val="FootnoteReference"/>
          <w:rFonts w:ascii="Times New Roman" w:hAnsi="Times New Roman" w:cs="Times New Roman"/>
          <w:sz w:val="24"/>
          <w:szCs w:val="24"/>
        </w:rPr>
        <w:footnoteReference w:id="26"/>
      </w:r>
      <w:r w:rsidRPr="004E0A87">
        <w:rPr>
          <w:rFonts w:ascii="Times New Roman" w:hAnsi="Times New Roman" w:cs="Times New Roman"/>
          <w:sz w:val="24"/>
          <w:szCs w:val="24"/>
        </w:rPr>
        <w:t xml:space="preserve">; and (b) even when she reported the disease she could not be seen by a doctor immediately as there was no doctor available in the local PHC and the perceived distance to the hospital was too far, although geographically the distance was not too long—about 40 kilometers. The perception of distance filtered through the household’s social positioning. First, the household had very little exposure to the health system. This household was never visited by a health worker and the household members seldom visited any health </w:t>
      </w:r>
      <w:r w:rsidR="003C365D" w:rsidRPr="004E0A87">
        <w:rPr>
          <w:rFonts w:ascii="Times New Roman" w:hAnsi="Times New Roman" w:cs="Times New Roman"/>
          <w:sz w:val="24"/>
          <w:szCs w:val="24"/>
        </w:rPr>
        <w:t>center</w:t>
      </w:r>
      <w:r w:rsidRPr="004E0A87">
        <w:rPr>
          <w:rFonts w:ascii="Times New Roman" w:hAnsi="Times New Roman" w:cs="Times New Roman"/>
          <w:sz w:val="24"/>
          <w:szCs w:val="24"/>
        </w:rPr>
        <w:t xml:space="preserve"> as there was no functional facility locally. Their only option regarding treatment of ill health was to seek advice and medicines from the local quack. Second, lack of public transport and poor road conditions limited their ability to travel—even in normal seasons, when the mud dried up, people had to hire a vehicle (auto rickshaw/ van/ jeep) to journey longer distances which cost a lot of money. Third, the lack of exposure to the outer world made them afraid of visiting the town and the hospital, where in their words “we become deaf and dumb and blind. And, who will accompany us to the town?” The local quack advised </w:t>
      </w:r>
      <w:proofErr w:type="spellStart"/>
      <w:r w:rsidRPr="004E0A87">
        <w:rPr>
          <w:rFonts w:ascii="Times New Roman" w:hAnsi="Times New Roman" w:cs="Times New Roman"/>
          <w:sz w:val="24"/>
          <w:szCs w:val="24"/>
        </w:rPr>
        <w:t>Radhu</w:t>
      </w:r>
      <w:proofErr w:type="spellEnd"/>
      <w:r w:rsidRPr="004E0A87">
        <w:rPr>
          <w:rFonts w:ascii="Times New Roman" w:hAnsi="Times New Roman" w:cs="Times New Roman"/>
          <w:sz w:val="24"/>
          <w:szCs w:val="24"/>
        </w:rPr>
        <w:t xml:space="preserve"> to take his wife to a private nursing home, where he could get her treated free of cost by using his RSBY card. “I had even forgotten that I was given such a card. What good luck, I did not throw it away!” </w:t>
      </w:r>
      <w:proofErr w:type="spellStart"/>
      <w:r w:rsidRPr="004E0A87">
        <w:rPr>
          <w:rFonts w:ascii="Times New Roman" w:hAnsi="Times New Roman" w:cs="Times New Roman"/>
          <w:sz w:val="24"/>
          <w:szCs w:val="24"/>
        </w:rPr>
        <w:t>Radhu</w:t>
      </w:r>
      <w:proofErr w:type="spellEnd"/>
      <w:r w:rsidRPr="004E0A87">
        <w:rPr>
          <w:rFonts w:ascii="Times New Roman" w:hAnsi="Times New Roman" w:cs="Times New Roman"/>
          <w:sz w:val="24"/>
          <w:szCs w:val="24"/>
        </w:rPr>
        <w:t xml:space="preserve"> folded his hands to thank the heavens and continued: </w:t>
      </w:r>
    </w:p>
    <w:p w14:paraId="70BC5CC8" w14:textId="3EDE7F30"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The quack not only explained to me about the private hospital [a nursing home] at Suri, but also telephoned the doctor over there. Since no vehicle could come to the village in this rainy season, we carried her to the main road on a cot and from there took her to the hospital on a hired auto rickshaw. The doctor said that she had to undergo a surgery. I was afraid: where would I get the </w:t>
      </w:r>
      <w:r w:rsidRPr="004E0A87">
        <w:rPr>
          <w:rFonts w:ascii="Times New Roman" w:hAnsi="Times New Roman" w:cs="Times New Roman"/>
        </w:rPr>
        <w:lastRenderedPageBreak/>
        <w:t>money for it? But the doctor assured me that I would not have to pay any money for the operation; only a little amount may be needed for buying some medicines. Then she stayed in the hos</w:t>
      </w:r>
      <w:r w:rsidR="007C6B27">
        <w:rPr>
          <w:rFonts w:ascii="Times New Roman" w:hAnsi="Times New Roman" w:cs="Times New Roman"/>
        </w:rPr>
        <w:t>pital for four days. . . Altogether</w:t>
      </w:r>
      <w:r w:rsidRPr="004E0A87">
        <w:rPr>
          <w:rFonts w:ascii="Times New Roman" w:hAnsi="Times New Roman" w:cs="Times New Roman"/>
        </w:rPr>
        <w:t xml:space="preserve"> I had to spend </w:t>
      </w:r>
      <w:proofErr w:type="spellStart"/>
      <w:r w:rsidRPr="004E0A87">
        <w:rPr>
          <w:rFonts w:ascii="Times New Roman" w:hAnsi="Times New Roman" w:cs="Times New Roman"/>
        </w:rPr>
        <w:t>Rs</w:t>
      </w:r>
      <w:proofErr w:type="spellEnd"/>
      <w:r w:rsidRPr="004E0A87">
        <w:rPr>
          <w:rFonts w:ascii="Times New Roman" w:hAnsi="Times New Roman" w:cs="Times New Roman"/>
        </w:rPr>
        <w:t xml:space="preserve"> 2.500 ($37, approximately). Had I not had the card with me, who knows, how much I would have to pay, and who knows whether at all I could get her treatment done. </w:t>
      </w:r>
    </w:p>
    <w:p w14:paraId="054057FA"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Undoubtedly, the RSBY has had its impact on hospitalization. The household survey carried out under the study found 5.5 percent cases of the RSBY households had one member who experienced hospitalization in the year preceding survey. The corresponding figure for the non-RSBY population was 4 percent. Also, there appeared a difference in the gender division of hospitalization: among the RSBY households, the rate of hospitalization among women was substantially higher (7%) than among men (4.1%). But, this significance was not found among the non-RSBY households, where the rate of hospitalization among women (4.4%) was only a little higher than among men (3.6%). (See table 6.1) Then the quacks and others associated—commercially or otherwise—with the private facilities have had their role in this increased “utilization” of RSBY.   </w:t>
      </w:r>
    </w:p>
    <w:p w14:paraId="107BB3EA" w14:textId="77777777" w:rsidR="009E3E2D" w:rsidRPr="004E0A87" w:rsidRDefault="009E3E2D" w:rsidP="009E3E2D">
      <w:pPr>
        <w:jc w:val="center"/>
        <w:rPr>
          <w:rFonts w:ascii="Times New Roman" w:hAnsi="Times New Roman" w:cs="Times New Roman"/>
          <w:sz w:val="24"/>
          <w:szCs w:val="24"/>
        </w:rPr>
      </w:pPr>
      <w:r w:rsidRPr="004E0A87">
        <w:rPr>
          <w:rFonts w:ascii="Times New Roman" w:hAnsi="Times New Roman" w:cs="Times New Roman"/>
          <w:sz w:val="24"/>
          <w:szCs w:val="24"/>
        </w:rPr>
        <w:t>Table 6.1. Population hospitalized for illness by availability of RSBY card and gender (percentages)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13"/>
        <w:gridCol w:w="810"/>
        <w:gridCol w:w="1905"/>
        <w:gridCol w:w="2031"/>
        <w:gridCol w:w="1200"/>
        <w:gridCol w:w="1232"/>
      </w:tblGrid>
      <w:tr w:rsidR="009E3E2D" w:rsidRPr="004E0A87" w14:paraId="4F81A802" w14:textId="77777777" w:rsidTr="00DA61D9">
        <w:trPr>
          <w:trHeight w:val="300"/>
          <w:jc w:val="center"/>
        </w:trPr>
        <w:tc>
          <w:tcPr>
            <w:tcW w:w="0" w:type="auto"/>
            <w:vMerge w:val="restart"/>
          </w:tcPr>
          <w:p w14:paraId="74B1E448"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Responses</w:t>
            </w:r>
          </w:p>
        </w:tc>
        <w:tc>
          <w:tcPr>
            <w:tcW w:w="3528" w:type="dxa"/>
            <w:gridSpan w:val="3"/>
            <w:shd w:val="clear" w:color="auto" w:fill="auto"/>
            <w:noWrap/>
            <w:vAlign w:val="bottom"/>
            <w:hideMark/>
          </w:tcPr>
          <w:p w14:paraId="678F9AE9"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Household covered by RSBY </w:t>
            </w:r>
          </w:p>
        </w:tc>
        <w:tc>
          <w:tcPr>
            <w:tcW w:w="4463" w:type="dxa"/>
            <w:gridSpan w:val="3"/>
            <w:shd w:val="clear" w:color="auto" w:fill="auto"/>
            <w:noWrap/>
            <w:vAlign w:val="bottom"/>
            <w:hideMark/>
          </w:tcPr>
          <w:p w14:paraId="0B36C71F"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Non-RSBY household</w:t>
            </w:r>
          </w:p>
        </w:tc>
      </w:tr>
      <w:tr w:rsidR="009E3E2D" w:rsidRPr="004E0A87" w14:paraId="0D1E60C4" w14:textId="77777777" w:rsidTr="00DA61D9">
        <w:trPr>
          <w:trHeight w:val="300"/>
          <w:jc w:val="center"/>
        </w:trPr>
        <w:tc>
          <w:tcPr>
            <w:tcW w:w="0" w:type="auto"/>
            <w:vMerge/>
          </w:tcPr>
          <w:p w14:paraId="3C1733F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p>
        </w:tc>
        <w:tc>
          <w:tcPr>
            <w:tcW w:w="808" w:type="dxa"/>
            <w:shd w:val="clear" w:color="auto" w:fill="auto"/>
            <w:noWrap/>
            <w:vAlign w:val="bottom"/>
            <w:hideMark/>
          </w:tcPr>
          <w:p w14:paraId="61313909"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Male</w:t>
            </w:r>
          </w:p>
        </w:tc>
        <w:tc>
          <w:tcPr>
            <w:tcW w:w="0" w:type="auto"/>
            <w:shd w:val="clear" w:color="auto" w:fill="auto"/>
            <w:noWrap/>
            <w:vAlign w:val="bottom"/>
            <w:hideMark/>
          </w:tcPr>
          <w:p w14:paraId="3865F1DA"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w:t>
            </w:r>
          </w:p>
        </w:tc>
        <w:tc>
          <w:tcPr>
            <w:tcW w:w="1894" w:type="dxa"/>
            <w:shd w:val="clear" w:color="auto" w:fill="auto"/>
            <w:noWrap/>
            <w:vAlign w:val="bottom"/>
            <w:hideMark/>
          </w:tcPr>
          <w:p w14:paraId="39FBFB08"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w:t>
            </w:r>
          </w:p>
        </w:tc>
        <w:tc>
          <w:tcPr>
            <w:tcW w:w="2031" w:type="dxa"/>
            <w:shd w:val="clear" w:color="auto" w:fill="auto"/>
            <w:noWrap/>
            <w:vAlign w:val="bottom"/>
            <w:hideMark/>
          </w:tcPr>
          <w:p w14:paraId="12DA3CA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Male</w:t>
            </w:r>
          </w:p>
        </w:tc>
        <w:tc>
          <w:tcPr>
            <w:tcW w:w="1200" w:type="dxa"/>
            <w:shd w:val="clear" w:color="auto" w:fill="auto"/>
            <w:noWrap/>
            <w:vAlign w:val="bottom"/>
            <w:hideMark/>
          </w:tcPr>
          <w:p w14:paraId="59555E81"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w:t>
            </w:r>
          </w:p>
        </w:tc>
        <w:tc>
          <w:tcPr>
            <w:tcW w:w="1232" w:type="dxa"/>
            <w:shd w:val="clear" w:color="auto" w:fill="auto"/>
            <w:noWrap/>
            <w:vAlign w:val="bottom"/>
            <w:hideMark/>
          </w:tcPr>
          <w:p w14:paraId="3B176F87"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w:t>
            </w:r>
          </w:p>
        </w:tc>
      </w:tr>
      <w:tr w:rsidR="009E3E2D" w:rsidRPr="004E0A87" w14:paraId="46E982C3" w14:textId="77777777" w:rsidTr="00DA61D9">
        <w:trPr>
          <w:trHeight w:val="300"/>
          <w:jc w:val="center"/>
        </w:trPr>
        <w:tc>
          <w:tcPr>
            <w:tcW w:w="0" w:type="auto"/>
          </w:tcPr>
          <w:p w14:paraId="6173070F"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Yes</w:t>
            </w:r>
          </w:p>
        </w:tc>
        <w:tc>
          <w:tcPr>
            <w:tcW w:w="808" w:type="dxa"/>
            <w:shd w:val="clear" w:color="auto" w:fill="auto"/>
            <w:noWrap/>
            <w:vAlign w:val="bottom"/>
            <w:hideMark/>
          </w:tcPr>
          <w:p w14:paraId="14E2ABB6"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4.1</w:t>
            </w:r>
          </w:p>
        </w:tc>
        <w:tc>
          <w:tcPr>
            <w:tcW w:w="0" w:type="auto"/>
            <w:shd w:val="clear" w:color="auto" w:fill="auto"/>
            <w:noWrap/>
            <w:vAlign w:val="bottom"/>
            <w:hideMark/>
          </w:tcPr>
          <w:p w14:paraId="56E20FC0" w14:textId="77777777" w:rsidR="009E3E2D" w:rsidRPr="004E0A87" w:rsidRDefault="009E3E2D" w:rsidP="00DA61D9">
            <w:pPr>
              <w:tabs>
                <w:tab w:val="decimal" w:pos="428"/>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w:t>
            </w:r>
          </w:p>
        </w:tc>
        <w:tc>
          <w:tcPr>
            <w:tcW w:w="1894" w:type="dxa"/>
            <w:shd w:val="clear" w:color="auto" w:fill="auto"/>
            <w:noWrap/>
            <w:vAlign w:val="bottom"/>
            <w:hideMark/>
          </w:tcPr>
          <w:p w14:paraId="39832027"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5.5</w:t>
            </w:r>
          </w:p>
        </w:tc>
        <w:tc>
          <w:tcPr>
            <w:tcW w:w="2031" w:type="dxa"/>
            <w:shd w:val="clear" w:color="auto" w:fill="auto"/>
            <w:noWrap/>
            <w:vAlign w:val="bottom"/>
            <w:hideMark/>
          </w:tcPr>
          <w:p w14:paraId="7675451E"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3.6</w:t>
            </w:r>
          </w:p>
        </w:tc>
        <w:tc>
          <w:tcPr>
            <w:tcW w:w="1200" w:type="dxa"/>
            <w:shd w:val="clear" w:color="auto" w:fill="auto"/>
            <w:noWrap/>
            <w:vAlign w:val="bottom"/>
            <w:hideMark/>
          </w:tcPr>
          <w:p w14:paraId="0BE97EA5"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4.4</w:t>
            </w:r>
          </w:p>
        </w:tc>
        <w:tc>
          <w:tcPr>
            <w:tcW w:w="1232" w:type="dxa"/>
            <w:shd w:val="clear" w:color="auto" w:fill="auto"/>
            <w:noWrap/>
            <w:vAlign w:val="bottom"/>
            <w:hideMark/>
          </w:tcPr>
          <w:p w14:paraId="17AC4541"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w:t>
            </w:r>
          </w:p>
        </w:tc>
      </w:tr>
      <w:tr w:rsidR="009E3E2D" w:rsidRPr="004E0A87" w14:paraId="6AEC1111" w14:textId="77777777" w:rsidTr="00DA61D9">
        <w:trPr>
          <w:trHeight w:val="300"/>
          <w:jc w:val="center"/>
        </w:trPr>
        <w:tc>
          <w:tcPr>
            <w:tcW w:w="0" w:type="auto"/>
          </w:tcPr>
          <w:p w14:paraId="074A5CDE"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w:t>
            </w:r>
          </w:p>
        </w:tc>
        <w:tc>
          <w:tcPr>
            <w:tcW w:w="808" w:type="dxa"/>
            <w:shd w:val="clear" w:color="auto" w:fill="auto"/>
            <w:noWrap/>
            <w:vAlign w:val="bottom"/>
            <w:hideMark/>
          </w:tcPr>
          <w:p w14:paraId="4AD964F3"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95.9</w:t>
            </w:r>
          </w:p>
        </w:tc>
        <w:tc>
          <w:tcPr>
            <w:tcW w:w="0" w:type="auto"/>
            <w:shd w:val="clear" w:color="auto" w:fill="auto"/>
            <w:noWrap/>
            <w:vAlign w:val="bottom"/>
            <w:hideMark/>
          </w:tcPr>
          <w:p w14:paraId="11028FE1" w14:textId="77777777" w:rsidR="009E3E2D" w:rsidRPr="004E0A87" w:rsidRDefault="009E3E2D" w:rsidP="00DA61D9">
            <w:pPr>
              <w:tabs>
                <w:tab w:val="decimal" w:pos="428"/>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93</w:t>
            </w:r>
          </w:p>
        </w:tc>
        <w:tc>
          <w:tcPr>
            <w:tcW w:w="1894" w:type="dxa"/>
            <w:shd w:val="clear" w:color="auto" w:fill="auto"/>
            <w:noWrap/>
            <w:vAlign w:val="bottom"/>
            <w:hideMark/>
          </w:tcPr>
          <w:p w14:paraId="2A5656CC"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94.5</w:t>
            </w:r>
          </w:p>
        </w:tc>
        <w:tc>
          <w:tcPr>
            <w:tcW w:w="2031" w:type="dxa"/>
            <w:shd w:val="clear" w:color="auto" w:fill="auto"/>
            <w:noWrap/>
            <w:vAlign w:val="bottom"/>
            <w:hideMark/>
          </w:tcPr>
          <w:p w14:paraId="4D4CA275"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96.4</w:t>
            </w:r>
          </w:p>
        </w:tc>
        <w:tc>
          <w:tcPr>
            <w:tcW w:w="1200" w:type="dxa"/>
            <w:shd w:val="clear" w:color="auto" w:fill="auto"/>
            <w:noWrap/>
            <w:vAlign w:val="bottom"/>
            <w:hideMark/>
          </w:tcPr>
          <w:p w14:paraId="10012DE3"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95.6</w:t>
            </w:r>
          </w:p>
        </w:tc>
        <w:tc>
          <w:tcPr>
            <w:tcW w:w="1232" w:type="dxa"/>
            <w:shd w:val="clear" w:color="auto" w:fill="auto"/>
            <w:noWrap/>
            <w:vAlign w:val="bottom"/>
            <w:hideMark/>
          </w:tcPr>
          <w:p w14:paraId="184A069A"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96</w:t>
            </w:r>
          </w:p>
        </w:tc>
      </w:tr>
      <w:tr w:rsidR="009E3E2D" w:rsidRPr="004E0A87" w14:paraId="0B717BCF" w14:textId="77777777" w:rsidTr="00DA61D9">
        <w:trPr>
          <w:trHeight w:val="300"/>
          <w:jc w:val="center"/>
        </w:trPr>
        <w:tc>
          <w:tcPr>
            <w:tcW w:w="0" w:type="auto"/>
          </w:tcPr>
          <w:p w14:paraId="7D57B22E"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808" w:type="dxa"/>
            <w:shd w:val="clear" w:color="auto" w:fill="auto"/>
            <w:noWrap/>
            <w:vAlign w:val="bottom"/>
            <w:hideMark/>
          </w:tcPr>
          <w:p w14:paraId="285B9C67"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0" w:type="auto"/>
            <w:shd w:val="clear" w:color="auto" w:fill="auto"/>
            <w:noWrap/>
            <w:vAlign w:val="bottom"/>
            <w:hideMark/>
          </w:tcPr>
          <w:p w14:paraId="5D8BE179"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894" w:type="dxa"/>
            <w:shd w:val="clear" w:color="auto" w:fill="auto"/>
            <w:noWrap/>
            <w:vAlign w:val="bottom"/>
            <w:hideMark/>
          </w:tcPr>
          <w:p w14:paraId="5A55D8CA"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2031" w:type="dxa"/>
            <w:shd w:val="clear" w:color="auto" w:fill="auto"/>
            <w:noWrap/>
            <w:vAlign w:val="bottom"/>
            <w:hideMark/>
          </w:tcPr>
          <w:p w14:paraId="2A6AA490"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200" w:type="dxa"/>
            <w:shd w:val="clear" w:color="auto" w:fill="auto"/>
            <w:noWrap/>
            <w:vAlign w:val="bottom"/>
            <w:hideMark/>
          </w:tcPr>
          <w:p w14:paraId="5837E05C"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232" w:type="dxa"/>
            <w:shd w:val="clear" w:color="auto" w:fill="auto"/>
            <w:noWrap/>
            <w:vAlign w:val="bottom"/>
            <w:hideMark/>
          </w:tcPr>
          <w:p w14:paraId="72A6FE2A"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r w:rsidR="009E3E2D" w:rsidRPr="004E0A87" w14:paraId="3F91421C" w14:textId="77777777" w:rsidTr="00DA61D9">
        <w:trPr>
          <w:trHeight w:val="300"/>
          <w:jc w:val="center"/>
        </w:trPr>
        <w:tc>
          <w:tcPr>
            <w:tcW w:w="0" w:type="auto"/>
          </w:tcPr>
          <w:p w14:paraId="1BA772EB" w14:textId="77777777" w:rsidR="009E3E2D" w:rsidRPr="004E0A87" w:rsidRDefault="009E3E2D" w:rsidP="00DA61D9">
            <w:pPr>
              <w:tabs>
                <w:tab w:val="decimal" w:pos="296"/>
              </w:tabs>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808" w:type="dxa"/>
            <w:shd w:val="clear" w:color="auto" w:fill="auto"/>
            <w:noWrap/>
            <w:vAlign w:val="bottom"/>
            <w:hideMark/>
          </w:tcPr>
          <w:p w14:paraId="01F05620"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466</w:t>
            </w:r>
          </w:p>
        </w:tc>
        <w:tc>
          <w:tcPr>
            <w:tcW w:w="0" w:type="auto"/>
            <w:shd w:val="clear" w:color="auto" w:fill="auto"/>
            <w:noWrap/>
            <w:vAlign w:val="bottom"/>
            <w:hideMark/>
          </w:tcPr>
          <w:p w14:paraId="7C24B84D"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441</w:t>
            </w:r>
          </w:p>
        </w:tc>
        <w:tc>
          <w:tcPr>
            <w:tcW w:w="1894" w:type="dxa"/>
            <w:shd w:val="clear" w:color="auto" w:fill="auto"/>
            <w:noWrap/>
            <w:vAlign w:val="bottom"/>
            <w:hideMark/>
          </w:tcPr>
          <w:p w14:paraId="27BF686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907</w:t>
            </w:r>
          </w:p>
        </w:tc>
        <w:tc>
          <w:tcPr>
            <w:tcW w:w="2031" w:type="dxa"/>
            <w:shd w:val="clear" w:color="auto" w:fill="auto"/>
            <w:noWrap/>
            <w:vAlign w:val="bottom"/>
            <w:hideMark/>
          </w:tcPr>
          <w:p w14:paraId="7514D63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503</w:t>
            </w:r>
          </w:p>
        </w:tc>
        <w:tc>
          <w:tcPr>
            <w:tcW w:w="1200" w:type="dxa"/>
            <w:shd w:val="clear" w:color="auto" w:fill="auto"/>
            <w:noWrap/>
            <w:vAlign w:val="bottom"/>
            <w:hideMark/>
          </w:tcPr>
          <w:p w14:paraId="3B6AC88F"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482</w:t>
            </w:r>
          </w:p>
        </w:tc>
        <w:tc>
          <w:tcPr>
            <w:tcW w:w="1232" w:type="dxa"/>
            <w:shd w:val="clear" w:color="auto" w:fill="auto"/>
            <w:noWrap/>
            <w:vAlign w:val="bottom"/>
            <w:hideMark/>
          </w:tcPr>
          <w:p w14:paraId="0A9CE1DB"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985</w:t>
            </w:r>
          </w:p>
        </w:tc>
      </w:tr>
    </w:tbl>
    <w:p w14:paraId="42A204D0"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rPr>
        <w:t>Source: Fieldwork 2016</w:t>
      </w:r>
    </w:p>
    <w:p w14:paraId="5C9F74D4"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Findings of the household survey on gender difference in the extent of hospitalization under RSBY are in tandem with the general pattern found from the district level data, for the year September 2015 to August 2016, procured from the district health office (Chief Medical Officer of Health—CMOH).  As presented in Table 6.2, more female patients than male patients were hospitalized under the RSBY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during September 2015 to August 2016. </w:t>
      </w:r>
    </w:p>
    <w:p w14:paraId="6C51DDFA" w14:textId="49A7008C" w:rsidR="009E3E2D" w:rsidRPr="004E0A87" w:rsidRDefault="009E3E2D" w:rsidP="009E3E2D">
      <w:pPr>
        <w:jc w:val="center"/>
        <w:rPr>
          <w:rFonts w:ascii="Times New Roman" w:hAnsi="Times New Roman" w:cs="Times New Roman"/>
          <w:sz w:val="24"/>
          <w:szCs w:val="24"/>
        </w:rPr>
      </w:pPr>
      <w:r w:rsidRPr="004E0A87">
        <w:rPr>
          <w:rFonts w:ascii="Times New Roman" w:hAnsi="Times New Roman" w:cs="Times New Roman"/>
          <w:sz w:val="24"/>
          <w:szCs w:val="24"/>
        </w:rPr>
        <w:t xml:space="preserve">Table 6.2.Distribution of patients who availed treatment under RSBY by gender and type of hospital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w:t>
      </w:r>
      <w:r w:rsidR="0023151B" w:rsidRPr="004E0A87">
        <w:rPr>
          <w:rFonts w:ascii="Times New Roman" w:hAnsi="Times New Roman" w:cs="Times New Roman"/>
          <w:sz w:val="24"/>
          <w:szCs w:val="24"/>
        </w:rPr>
        <w:t>d</w:t>
      </w:r>
      <w:r w:rsidRPr="004E0A87">
        <w:rPr>
          <w:rFonts w:ascii="Times New Roman" w:hAnsi="Times New Roman" w:cs="Times New Roman"/>
          <w:sz w:val="24"/>
          <w:szCs w:val="24"/>
        </w:rPr>
        <w:t>istrict between September 2015 and August 2016</w:t>
      </w:r>
    </w:p>
    <w:tbl>
      <w:tblPr>
        <w:tblW w:w="6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294"/>
        <w:gridCol w:w="960"/>
        <w:gridCol w:w="1160"/>
      </w:tblGrid>
      <w:tr w:rsidR="009E3E2D" w:rsidRPr="004E0A87" w14:paraId="1C9AC9E2" w14:textId="77777777" w:rsidTr="00DA61D9">
        <w:trPr>
          <w:trHeight w:val="315"/>
          <w:jc w:val="center"/>
        </w:trPr>
        <w:tc>
          <w:tcPr>
            <w:tcW w:w="2776" w:type="dxa"/>
            <w:shd w:val="clear" w:color="auto" w:fill="auto"/>
            <w:noWrap/>
            <w:vAlign w:val="bottom"/>
            <w:hideMark/>
          </w:tcPr>
          <w:p w14:paraId="1BBDAE6B"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lastRenderedPageBreak/>
              <w:t>Category</w:t>
            </w:r>
          </w:p>
        </w:tc>
        <w:tc>
          <w:tcPr>
            <w:tcW w:w="1216" w:type="dxa"/>
            <w:shd w:val="clear" w:color="auto" w:fill="auto"/>
            <w:noWrap/>
            <w:vAlign w:val="bottom"/>
            <w:hideMark/>
          </w:tcPr>
          <w:p w14:paraId="56D8F63E"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 xml:space="preserve">Government </w:t>
            </w:r>
          </w:p>
        </w:tc>
        <w:tc>
          <w:tcPr>
            <w:tcW w:w="960" w:type="dxa"/>
            <w:shd w:val="clear" w:color="auto" w:fill="auto"/>
            <w:noWrap/>
            <w:vAlign w:val="bottom"/>
            <w:hideMark/>
          </w:tcPr>
          <w:p w14:paraId="5C6B8B47"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 xml:space="preserve">Private </w:t>
            </w:r>
          </w:p>
        </w:tc>
        <w:tc>
          <w:tcPr>
            <w:tcW w:w="1160" w:type="dxa"/>
            <w:shd w:val="clear" w:color="auto" w:fill="auto"/>
            <w:noWrap/>
            <w:vAlign w:val="bottom"/>
            <w:hideMark/>
          </w:tcPr>
          <w:p w14:paraId="24CB0C12" w14:textId="77777777" w:rsidR="009E3E2D" w:rsidRPr="004E0A87" w:rsidRDefault="009E3E2D" w:rsidP="00DA61D9">
            <w:pPr>
              <w:spacing w:after="0" w:line="240" w:lineRule="auto"/>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 xml:space="preserve">All </w:t>
            </w:r>
          </w:p>
        </w:tc>
      </w:tr>
      <w:tr w:rsidR="009E3E2D" w:rsidRPr="004E0A87" w14:paraId="13C5F3E3" w14:textId="77777777" w:rsidTr="00DA61D9">
        <w:trPr>
          <w:trHeight w:val="300"/>
          <w:jc w:val="center"/>
        </w:trPr>
        <w:tc>
          <w:tcPr>
            <w:tcW w:w="2776" w:type="dxa"/>
            <w:shd w:val="clear" w:color="auto" w:fill="auto"/>
            <w:noWrap/>
            <w:vAlign w:val="bottom"/>
            <w:hideMark/>
          </w:tcPr>
          <w:p w14:paraId="793FB78B"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Male (column percentage)</w:t>
            </w:r>
          </w:p>
        </w:tc>
        <w:tc>
          <w:tcPr>
            <w:tcW w:w="1216" w:type="dxa"/>
            <w:shd w:val="clear" w:color="auto" w:fill="auto"/>
            <w:noWrap/>
            <w:vAlign w:val="bottom"/>
            <w:hideMark/>
          </w:tcPr>
          <w:p w14:paraId="1C71448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58</w:t>
            </w:r>
          </w:p>
        </w:tc>
        <w:tc>
          <w:tcPr>
            <w:tcW w:w="960" w:type="dxa"/>
            <w:shd w:val="clear" w:color="auto" w:fill="auto"/>
            <w:noWrap/>
            <w:vAlign w:val="bottom"/>
            <w:hideMark/>
          </w:tcPr>
          <w:p w14:paraId="405F0AF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41</w:t>
            </w:r>
          </w:p>
        </w:tc>
        <w:tc>
          <w:tcPr>
            <w:tcW w:w="1160" w:type="dxa"/>
            <w:shd w:val="clear" w:color="auto" w:fill="auto"/>
            <w:noWrap/>
            <w:vAlign w:val="bottom"/>
            <w:hideMark/>
          </w:tcPr>
          <w:p w14:paraId="1934A5B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44</w:t>
            </w:r>
          </w:p>
        </w:tc>
      </w:tr>
      <w:tr w:rsidR="009E3E2D" w:rsidRPr="004E0A87" w14:paraId="20B62C33" w14:textId="77777777" w:rsidTr="00DA61D9">
        <w:trPr>
          <w:trHeight w:val="300"/>
          <w:jc w:val="center"/>
        </w:trPr>
        <w:tc>
          <w:tcPr>
            <w:tcW w:w="2776" w:type="dxa"/>
            <w:shd w:val="clear" w:color="auto" w:fill="auto"/>
            <w:noWrap/>
            <w:vAlign w:val="bottom"/>
            <w:hideMark/>
          </w:tcPr>
          <w:p w14:paraId="2C2A0ADB"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Female (column percentage)</w:t>
            </w:r>
          </w:p>
        </w:tc>
        <w:tc>
          <w:tcPr>
            <w:tcW w:w="1216" w:type="dxa"/>
            <w:shd w:val="clear" w:color="auto" w:fill="auto"/>
            <w:noWrap/>
            <w:vAlign w:val="bottom"/>
            <w:hideMark/>
          </w:tcPr>
          <w:p w14:paraId="63EF40A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42</w:t>
            </w:r>
          </w:p>
        </w:tc>
        <w:tc>
          <w:tcPr>
            <w:tcW w:w="960" w:type="dxa"/>
            <w:shd w:val="clear" w:color="auto" w:fill="auto"/>
            <w:noWrap/>
            <w:vAlign w:val="bottom"/>
            <w:hideMark/>
          </w:tcPr>
          <w:p w14:paraId="6C9069B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59</w:t>
            </w:r>
          </w:p>
        </w:tc>
        <w:tc>
          <w:tcPr>
            <w:tcW w:w="1160" w:type="dxa"/>
            <w:shd w:val="clear" w:color="auto" w:fill="auto"/>
            <w:noWrap/>
            <w:vAlign w:val="bottom"/>
            <w:hideMark/>
          </w:tcPr>
          <w:p w14:paraId="7B344E8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56</w:t>
            </w:r>
          </w:p>
        </w:tc>
      </w:tr>
      <w:tr w:rsidR="009E3E2D" w:rsidRPr="004E0A87" w14:paraId="14A7E217" w14:textId="77777777" w:rsidTr="00DA61D9">
        <w:trPr>
          <w:trHeight w:val="315"/>
          <w:jc w:val="center"/>
        </w:trPr>
        <w:tc>
          <w:tcPr>
            <w:tcW w:w="2776" w:type="dxa"/>
            <w:shd w:val="clear" w:color="auto" w:fill="auto"/>
            <w:noWrap/>
            <w:vAlign w:val="bottom"/>
            <w:hideMark/>
          </w:tcPr>
          <w:p w14:paraId="07CA643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 (Row percentage)</w:t>
            </w:r>
          </w:p>
        </w:tc>
        <w:tc>
          <w:tcPr>
            <w:tcW w:w="1216" w:type="dxa"/>
            <w:shd w:val="clear" w:color="auto" w:fill="auto"/>
            <w:noWrap/>
            <w:vAlign w:val="bottom"/>
            <w:hideMark/>
          </w:tcPr>
          <w:p w14:paraId="7A72601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18</w:t>
            </w:r>
          </w:p>
        </w:tc>
        <w:tc>
          <w:tcPr>
            <w:tcW w:w="960" w:type="dxa"/>
            <w:shd w:val="clear" w:color="auto" w:fill="auto"/>
            <w:noWrap/>
            <w:vAlign w:val="bottom"/>
            <w:hideMark/>
          </w:tcPr>
          <w:p w14:paraId="10DD970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82</w:t>
            </w:r>
          </w:p>
        </w:tc>
        <w:tc>
          <w:tcPr>
            <w:tcW w:w="1160" w:type="dxa"/>
            <w:shd w:val="clear" w:color="auto" w:fill="auto"/>
            <w:noWrap/>
            <w:vAlign w:val="bottom"/>
            <w:hideMark/>
          </w:tcPr>
          <w:p w14:paraId="1FF8537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r w:rsidR="009E3E2D" w:rsidRPr="004E0A87" w14:paraId="301E3802" w14:textId="77777777" w:rsidTr="00DA61D9">
        <w:trPr>
          <w:trHeight w:val="315"/>
          <w:jc w:val="center"/>
        </w:trPr>
        <w:tc>
          <w:tcPr>
            <w:tcW w:w="2776" w:type="dxa"/>
            <w:shd w:val="clear" w:color="auto" w:fill="auto"/>
            <w:noWrap/>
            <w:vAlign w:val="bottom"/>
          </w:tcPr>
          <w:p w14:paraId="0799539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Number </w:t>
            </w:r>
          </w:p>
        </w:tc>
        <w:tc>
          <w:tcPr>
            <w:tcW w:w="1216" w:type="dxa"/>
            <w:shd w:val="clear" w:color="auto" w:fill="auto"/>
            <w:noWrap/>
            <w:vAlign w:val="bottom"/>
          </w:tcPr>
          <w:p w14:paraId="20297DE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8396</w:t>
            </w:r>
          </w:p>
        </w:tc>
        <w:tc>
          <w:tcPr>
            <w:tcW w:w="960" w:type="dxa"/>
            <w:shd w:val="clear" w:color="auto" w:fill="auto"/>
            <w:noWrap/>
            <w:vAlign w:val="bottom"/>
          </w:tcPr>
          <w:p w14:paraId="72D01F3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38344</w:t>
            </w:r>
          </w:p>
        </w:tc>
        <w:tc>
          <w:tcPr>
            <w:tcW w:w="1160" w:type="dxa"/>
            <w:shd w:val="clear" w:color="auto" w:fill="auto"/>
            <w:noWrap/>
            <w:vAlign w:val="bottom"/>
          </w:tcPr>
          <w:p w14:paraId="354B984B"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46741</w:t>
            </w:r>
          </w:p>
        </w:tc>
      </w:tr>
    </w:tbl>
    <w:p w14:paraId="12577880"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rPr>
        <w:t xml:space="preserve">Source: RSBY Cell, </w:t>
      </w:r>
      <w:proofErr w:type="spellStart"/>
      <w:r w:rsidRPr="004E0A87">
        <w:rPr>
          <w:rFonts w:ascii="Times New Roman" w:hAnsi="Times New Roman" w:cs="Times New Roman"/>
        </w:rPr>
        <w:t>Birbhum</w:t>
      </w:r>
      <w:proofErr w:type="spellEnd"/>
      <w:r w:rsidRPr="004E0A87">
        <w:rPr>
          <w:rFonts w:ascii="Times New Roman" w:hAnsi="Times New Roman" w:cs="Times New Roman"/>
        </w:rPr>
        <w:t xml:space="preserve"> (2016)</w:t>
      </w:r>
    </w:p>
    <w:p w14:paraId="40B67CD3" w14:textId="0855E6F7" w:rsidR="009E3E2D" w:rsidRPr="004E0A87" w:rsidRDefault="009E3E2D" w:rsidP="006941CE">
      <w:pPr>
        <w:pStyle w:val="Heading2"/>
        <w:rPr>
          <w:rFonts w:ascii="Times New Roman" w:hAnsi="Times New Roman" w:cs="Times New Roman"/>
          <w:color w:val="auto"/>
        </w:rPr>
      </w:pPr>
      <w:bookmarkStart w:id="38" w:name="_Toc482165610"/>
      <w:r w:rsidRPr="004E0A87">
        <w:rPr>
          <w:rFonts w:ascii="Times New Roman" w:hAnsi="Times New Roman" w:cs="Times New Roman"/>
          <w:b/>
          <w:color w:val="auto"/>
          <w:sz w:val="24"/>
          <w:szCs w:val="24"/>
        </w:rPr>
        <w:t>It’s private, it’s good</w:t>
      </w:r>
      <w:r w:rsidR="006941CE" w:rsidRPr="004E0A87">
        <w:rPr>
          <w:rFonts w:ascii="Times New Roman" w:hAnsi="Times New Roman" w:cs="Times New Roman"/>
          <w:b/>
          <w:color w:val="auto"/>
          <w:sz w:val="24"/>
          <w:szCs w:val="24"/>
        </w:rPr>
        <w:t>: popular perception</w:t>
      </w:r>
      <w:bookmarkEnd w:id="38"/>
    </w:p>
    <w:p w14:paraId="33DF7894"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Indeed, many of the RSBY card holders echoed </w:t>
      </w:r>
      <w:proofErr w:type="spellStart"/>
      <w:r w:rsidRPr="004E0A87">
        <w:rPr>
          <w:rFonts w:ascii="Times New Roman" w:hAnsi="Times New Roman" w:cs="Times New Roman"/>
          <w:sz w:val="24"/>
          <w:szCs w:val="24"/>
        </w:rPr>
        <w:t>Radhu’s</w:t>
      </w:r>
      <w:proofErr w:type="spellEnd"/>
      <w:r w:rsidRPr="004E0A87">
        <w:rPr>
          <w:rFonts w:ascii="Times New Roman" w:hAnsi="Times New Roman" w:cs="Times New Roman"/>
          <w:sz w:val="24"/>
          <w:szCs w:val="24"/>
        </w:rPr>
        <w:t xml:space="preserve"> statement. As another RSBY beneficiary told me: </w:t>
      </w:r>
    </w:p>
    <w:p w14:paraId="1F219C03" w14:textId="77777777" w:rsidR="009E3E2D" w:rsidRPr="004E0A87" w:rsidRDefault="009E3E2D" w:rsidP="009E3E2D">
      <w:pPr>
        <w:spacing w:line="360" w:lineRule="auto"/>
        <w:ind w:left="1440"/>
        <w:jc w:val="both"/>
        <w:rPr>
          <w:rFonts w:ascii="Times New Roman" w:hAnsi="Times New Roman" w:cs="Times New Roman"/>
          <w:u w:val="single"/>
        </w:rPr>
      </w:pPr>
      <w:r w:rsidRPr="004E0A87">
        <w:rPr>
          <w:rFonts w:ascii="Times New Roman" w:hAnsi="Times New Roman" w:cs="Times New Roman"/>
        </w:rPr>
        <w:t xml:space="preserve">Government hospitals are good for nothing. The treatment is bad; often you have to lie down on the floor. Doctors and nurses are ill behaved. But what can the poor do? They are bound to bear the brunt of getting treated at government hospitals. But, now, things are different. Those who could manage to get the RSBY card could go to a private hospital. They [those hospitals] are clean and most importantly, they [the staff] behave well . . . Of course, some money is needed, but it is nothing compared to what would be needed without the [RSBY] card. Also, even if you go to the government hospitals you need some money to buy medicines or getting the [diagnostic] tests done. </w:t>
      </w:r>
    </w:p>
    <w:p w14:paraId="676AD530"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Also, as another villager relayed, “the government has made arrangements with the private facilities. So, they must be good, or else why will the government develop such a system?” A state level health official emphatically remarked that the government planned to have people use private facilities in addition to public clinics, “the government is trying to improve peoples’ health. It is part of the government’s agenda of development. Since it cannot provide health care for all in the government facilities it has made such an arrangement that even the poorest of the poor can avail better treatment.” A government doctor amplified this sentiment: </w:t>
      </w:r>
    </w:p>
    <w:p w14:paraId="088171D3"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In an overpopulated country like ours government alone cannot shoulder the responsibility of healthcare of all. It does not have the required infrastructure. But, it is a democracy, and the government has to make necessary healthcare arrangement for all. So, the only solution is public-private-partnership . . . It is working well, and people are getting better treatment through the private nursing homes.</w:t>
      </w:r>
    </w:p>
    <w:p w14:paraId="68F867E4"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People’s experience that “government facilities are bad,” combined with a meticulous championing of the private facilities through a complex process produced the perception that </w:t>
      </w:r>
      <w:r w:rsidRPr="004E0A87">
        <w:rPr>
          <w:rFonts w:ascii="Times New Roman" w:hAnsi="Times New Roman" w:cs="Times New Roman"/>
          <w:sz w:val="24"/>
          <w:szCs w:val="24"/>
        </w:rPr>
        <w:lastRenderedPageBreak/>
        <w:t xml:space="preserve">“private is better.” Both the district-level data collected from the RSBY cell and the primary data collected through the household survey </w:t>
      </w:r>
      <w:proofErr w:type="spellStart"/>
      <w:r w:rsidRPr="004E0A87">
        <w:rPr>
          <w:rFonts w:ascii="Times New Roman" w:hAnsi="Times New Roman" w:cs="Times New Roman"/>
          <w:sz w:val="24"/>
          <w:szCs w:val="24"/>
        </w:rPr>
        <w:t>show</w:t>
      </w:r>
      <w:proofErr w:type="spellEnd"/>
      <w:r w:rsidRPr="004E0A87">
        <w:rPr>
          <w:rFonts w:ascii="Times New Roman" w:hAnsi="Times New Roman" w:cs="Times New Roman"/>
          <w:sz w:val="24"/>
          <w:szCs w:val="24"/>
        </w:rPr>
        <w:t xml:space="preserve"> tremendous inclination towards hospitalization in private facilities under RSBY. As shown in Table 6.3, of the total cases of hospitalization under RSBY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an overwhelming 82 percent occurred in private facilities.  The household survey data also reinforced this pattern:  Of the total number of hospitalizations under RSBY during the year preceding the survey 79 percent were done in private facilities (Table 6.3). </w:t>
      </w:r>
    </w:p>
    <w:p w14:paraId="1CB69788"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rPr>
        <w:t xml:space="preserve">Table 6.3. Type of hospitals visited by members of surveyed households covered by RSBY </w:t>
      </w:r>
    </w:p>
    <w:tbl>
      <w:tblPr>
        <w:tblW w:w="6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170"/>
        <w:gridCol w:w="1350"/>
        <w:gridCol w:w="1019"/>
      </w:tblGrid>
      <w:tr w:rsidR="009E3E2D" w:rsidRPr="004E0A87" w14:paraId="31FFF48A" w14:textId="77777777" w:rsidTr="00DA61D9">
        <w:trPr>
          <w:trHeight w:val="300"/>
          <w:jc w:val="center"/>
        </w:trPr>
        <w:tc>
          <w:tcPr>
            <w:tcW w:w="2639" w:type="dxa"/>
          </w:tcPr>
          <w:p w14:paraId="23DFFFFE" w14:textId="77777777" w:rsidR="009E3E2D" w:rsidRPr="004E0A87" w:rsidRDefault="009E3E2D" w:rsidP="00DA61D9">
            <w:pPr>
              <w:spacing w:after="0" w:line="240" w:lineRule="auto"/>
              <w:jc w:val="center"/>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Type of hospital/Category of patients</w:t>
            </w:r>
          </w:p>
        </w:tc>
        <w:tc>
          <w:tcPr>
            <w:tcW w:w="1170" w:type="dxa"/>
            <w:shd w:val="clear" w:color="auto" w:fill="auto"/>
            <w:noWrap/>
            <w:vAlign w:val="bottom"/>
            <w:hideMark/>
          </w:tcPr>
          <w:p w14:paraId="636C86F7" w14:textId="77777777" w:rsidR="009E3E2D" w:rsidRPr="004E0A87" w:rsidRDefault="009E3E2D" w:rsidP="00DA61D9">
            <w:pPr>
              <w:spacing w:after="0" w:line="240" w:lineRule="auto"/>
              <w:jc w:val="center"/>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RSBY</w:t>
            </w:r>
          </w:p>
        </w:tc>
        <w:tc>
          <w:tcPr>
            <w:tcW w:w="1350" w:type="dxa"/>
            <w:shd w:val="clear" w:color="auto" w:fill="auto"/>
            <w:noWrap/>
            <w:vAlign w:val="bottom"/>
            <w:hideMark/>
          </w:tcPr>
          <w:p w14:paraId="5582ADD0" w14:textId="77777777" w:rsidR="009E3E2D" w:rsidRPr="004E0A87" w:rsidRDefault="009E3E2D" w:rsidP="00DA61D9">
            <w:pPr>
              <w:spacing w:after="0" w:line="240" w:lineRule="auto"/>
              <w:jc w:val="center"/>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Non-RSBY</w:t>
            </w:r>
          </w:p>
        </w:tc>
        <w:tc>
          <w:tcPr>
            <w:tcW w:w="1019" w:type="dxa"/>
            <w:shd w:val="clear" w:color="auto" w:fill="auto"/>
            <w:noWrap/>
            <w:vAlign w:val="bottom"/>
            <w:hideMark/>
          </w:tcPr>
          <w:p w14:paraId="1152D69D" w14:textId="77777777" w:rsidR="009E3E2D" w:rsidRPr="004E0A87" w:rsidRDefault="009E3E2D" w:rsidP="00DA61D9">
            <w:pPr>
              <w:spacing w:after="0" w:line="240" w:lineRule="auto"/>
              <w:jc w:val="center"/>
              <w:rPr>
                <w:rFonts w:ascii="Times New Roman" w:eastAsia="Times New Roman" w:hAnsi="Times New Roman" w:cs="Times New Roman"/>
                <w:b/>
                <w:sz w:val="20"/>
                <w:szCs w:val="20"/>
              </w:rPr>
            </w:pPr>
            <w:r w:rsidRPr="004E0A87">
              <w:rPr>
                <w:rFonts w:ascii="Times New Roman" w:eastAsia="Times New Roman" w:hAnsi="Times New Roman" w:cs="Times New Roman"/>
                <w:b/>
                <w:sz w:val="20"/>
                <w:szCs w:val="20"/>
              </w:rPr>
              <w:t>All</w:t>
            </w:r>
          </w:p>
        </w:tc>
      </w:tr>
      <w:tr w:rsidR="009E3E2D" w:rsidRPr="004E0A87" w14:paraId="50B3603D" w14:textId="77777777" w:rsidTr="00DA61D9">
        <w:trPr>
          <w:trHeight w:val="300"/>
          <w:jc w:val="center"/>
        </w:trPr>
        <w:tc>
          <w:tcPr>
            <w:tcW w:w="2639" w:type="dxa"/>
          </w:tcPr>
          <w:p w14:paraId="4355321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Government</w:t>
            </w:r>
          </w:p>
        </w:tc>
        <w:tc>
          <w:tcPr>
            <w:tcW w:w="1170" w:type="dxa"/>
            <w:shd w:val="clear" w:color="auto" w:fill="auto"/>
            <w:noWrap/>
            <w:vAlign w:val="bottom"/>
            <w:hideMark/>
          </w:tcPr>
          <w:p w14:paraId="3670768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21.3</w:t>
            </w:r>
          </w:p>
        </w:tc>
        <w:tc>
          <w:tcPr>
            <w:tcW w:w="1350" w:type="dxa"/>
            <w:shd w:val="clear" w:color="auto" w:fill="auto"/>
            <w:noWrap/>
            <w:vAlign w:val="bottom"/>
            <w:hideMark/>
          </w:tcPr>
          <w:p w14:paraId="137FD36A"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81.1</w:t>
            </w:r>
          </w:p>
        </w:tc>
        <w:tc>
          <w:tcPr>
            <w:tcW w:w="1019" w:type="dxa"/>
            <w:shd w:val="clear" w:color="auto" w:fill="auto"/>
            <w:noWrap/>
            <w:vAlign w:val="bottom"/>
            <w:hideMark/>
          </w:tcPr>
          <w:p w14:paraId="29DE5018"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47.6</w:t>
            </w:r>
          </w:p>
        </w:tc>
      </w:tr>
      <w:tr w:rsidR="009E3E2D" w:rsidRPr="004E0A87" w14:paraId="6CAB243D" w14:textId="77777777" w:rsidTr="00DA61D9">
        <w:trPr>
          <w:trHeight w:val="315"/>
          <w:jc w:val="center"/>
        </w:trPr>
        <w:tc>
          <w:tcPr>
            <w:tcW w:w="2639" w:type="dxa"/>
          </w:tcPr>
          <w:p w14:paraId="0C7FF4DB"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Private</w:t>
            </w:r>
          </w:p>
        </w:tc>
        <w:tc>
          <w:tcPr>
            <w:tcW w:w="1170" w:type="dxa"/>
            <w:shd w:val="clear" w:color="auto" w:fill="auto"/>
            <w:noWrap/>
            <w:vAlign w:val="bottom"/>
            <w:hideMark/>
          </w:tcPr>
          <w:p w14:paraId="23E1303B"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78.7</w:t>
            </w:r>
          </w:p>
        </w:tc>
        <w:tc>
          <w:tcPr>
            <w:tcW w:w="1350" w:type="dxa"/>
            <w:shd w:val="clear" w:color="auto" w:fill="auto"/>
            <w:noWrap/>
            <w:vAlign w:val="bottom"/>
            <w:hideMark/>
          </w:tcPr>
          <w:p w14:paraId="11040387"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18.9</w:t>
            </w:r>
          </w:p>
        </w:tc>
        <w:tc>
          <w:tcPr>
            <w:tcW w:w="1019" w:type="dxa"/>
            <w:shd w:val="clear" w:color="auto" w:fill="auto"/>
            <w:noWrap/>
            <w:vAlign w:val="bottom"/>
            <w:hideMark/>
          </w:tcPr>
          <w:p w14:paraId="62081F71"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52.4</w:t>
            </w:r>
          </w:p>
        </w:tc>
      </w:tr>
      <w:tr w:rsidR="009E3E2D" w:rsidRPr="004E0A87" w14:paraId="68CF11C4" w14:textId="77777777" w:rsidTr="00DA61D9">
        <w:trPr>
          <w:trHeight w:val="315"/>
          <w:jc w:val="center"/>
        </w:trPr>
        <w:tc>
          <w:tcPr>
            <w:tcW w:w="2639" w:type="dxa"/>
          </w:tcPr>
          <w:p w14:paraId="7C9A3177"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1170" w:type="dxa"/>
            <w:shd w:val="clear" w:color="auto" w:fill="auto"/>
            <w:noWrap/>
            <w:vAlign w:val="bottom"/>
            <w:hideMark/>
          </w:tcPr>
          <w:p w14:paraId="4268A56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350" w:type="dxa"/>
            <w:shd w:val="clear" w:color="auto" w:fill="auto"/>
            <w:noWrap/>
            <w:vAlign w:val="bottom"/>
            <w:hideMark/>
          </w:tcPr>
          <w:p w14:paraId="439F48E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019" w:type="dxa"/>
            <w:shd w:val="clear" w:color="auto" w:fill="auto"/>
            <w:noWrap/>
            <w:vAlign w:val="bottom"/>
            <w:hideMark/>
          </w:tcPr>
          <w:p w14:paraId="50BC748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r w:rsidR="009E3E2D" w:rsidRPr="004E0A87" w14:paraId="6C5792F5" w14:textId="77777777" w:rsidTr="00DA61D9">
        <w:trPr>
          <w:trHeight w:val="300"/>
          <w:jc w:val="center"/>
        </w:trPr>
        <w:tc>
          <w:tcPr>
            <w:tcW w:w="2639" w:type="dxa"/>
          </w:tcPr>
          <w:p w14:paraId="6AE98B47"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Number</w:t>
            </w:r>
          </w:p>
        </w:tc>
        <w:tc>
          <w:tcPr>
            <w:tcW w:w="1170" w:type="dxa"/>
            <w:shd w:val="clear" w:color="auto" w:fill="auto"/>
            <w:noWrap/>
            <w:vAlign w:val="bottom"/>
            <w:hideMark/>
          </w:tcPr>
          <w:p w14:paraId="1C912565"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N=47</w:t>
            </w:r>
          </w:p>
        </w:tc>
        <w:tc>
          <w:tcPr>
            <w:tcW w:w="1350" w:type="dxa"/>
            <w:shd w:val="clear" w:color="auto" w:fill="auto"/>
            <w:noWrap/>
            <w:vAlign w:val="bottom"/>
            <w:hideMark/>
          </w:tcPr>
          <w:p w14:paraId="07545E40"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N=37</w:t>
            </w:r>
          </w:p>
        </w:tc>
        <w:tc>
          <w:tcPr>
            <w:tcW w:w="1019" w:type="dxa"/>
            <w:shd w:val="clear" w:color="auto" w:fill="auto"/>
            <w:noWrap/>
            <w:vAlign w:val="bottom"/>
            <w:hideMark/>
          </w:tcPr>
          <w:p w14:paraId="4AB0667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N=84</w:t>
            </w:r>
          </w:p>
        </w:tc>
      </w:tr>
    </w:tbl>
    <w:p w14:paraId="76ADB5E4"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rPr>
        <w:t>Source: Fieldwork 2016</w:t>
      </w:r>
    </w:p>
    <w:p w14:paraId="0127D375" w14:textId="67AC9B86"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Indeed, many of the RSBY cardholders I had interviewed knew about the utility of the card but yet did not know about the options given under the scheme; rather, they thought that the card could be used only in private hospitals. The social background of the RSBY holders includes myriad injustices that shape their worldview. These people face perennial scarcity of food, pervasive illiteracy, lack of exposure to the health delivery system, induced “otherness” that make them foreigners while interacting with the world outside the community, an internalization of right</w:t>
      </w:r>
      <w:r w:rsidR="0023151B" w:rsidRPr="004E0A87">
        <w:rPr>
          <w:rFonts w:ascii="Times New Roman" w:hAnsi="Times New Roman" w:cs="Times New Roman"/>
          <w:sz w:val="24"/>
          <w:szCs w:val="24"/>
        </w:rPr>
        <w:t>-</w:t>
      </w:r>
      <w:r w:rsidRPr="004E0A87">
        <w:rPr>
          <w:rFonts w:ascii="Times New Roman" w:hAnsi="Times New Roman" w:cs="Times New Roman"/>
          <w:sz w:val="24"/>
          <w:szCs w:val="24"/>
        </w:rPr>
        <w:t>less</w:t>
      </w:r>
      <w:r w:rsidR="0023151B" w:rsidRPr="004E0A87">
        <w:rPr>
          <w:rFonts w:ascii="Times New Roman" w:hAnsi="Times New Roman" w:cs="Times New Roman"/>
          <w:sz w:val="24"/>
          <w:szCs w:val="24"/>
        </w:rPr>
        <w:t>-</w:t>
      </w:r>
      <w:r w:rsidRPr="004E0A87">
        <w:rPr>
          <w:rFonts w:ascii="Times New Roman" w:hAnsi="Times New Roman" w:cs="Times New Roman"/>
          <w:sz w:val="24"/>
          <w:szCs w:val="24"/>
        </w:rPr>
        <w:t xml:space="preserve">ness, a belief that the publicly delivered schemes as governmental largesse—and these people believe that they deserve all these issue because the caste system beliefs indicate these result from their wrong-doings in previous lives.  The RSBY cardholders felt that the opportunity to visiting the private facilities was more than they could hope for. How would an illiterate agricultural laborer know the detailed bureaucratic of the processes of the RSBY? Not all the private facilities perform all the procedures indicated under the scheme—different nursing homes have different “expertise.” The problem is solved through an amalgam of networks—social, entrepreneurial, and governmental. </w:t>
      </w:r>
    </w:p>
    <w:p w14:paraId="6FE7EB12"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One qualification is needed: the situation varies from state to state, and even inside the states. As discussed in Chapter . . .  Bihar has an enrollment under RSBY as low as 12 percent </w:t>
      </w:r>
      <w:r w:rsidRPr="004E0A87">
        <w:rPr>
          <w:rFonts w:ascii="Times New Roman" w:hAnsi="Times New Roman" w:cs="Times New Roman"/>
          <w:sz w:val="24"/>
          <w:szCs w:val="24"/>
        </w:rPr>
        <w:lastRenderedPageBreak/>
        <w:t xml:space="preserve">(we do not know how many of the households have actually availed the services under the scheme) although 90 percent of the facilities accredited under RSBY are private. </w:t>
      </w:r>
    </w:p>
    <w:p w14:paraId="2F31FAE4" w14:textId="77777777" w:rsidR="009E3E2D" w:rsidRPr="004E0A87" w:rsidRDefault="009E3E2D" w:rsidP="006941CE">
      <w:pPr>
        <w:pStyle w:val="Heading2"/>
        <w:rPr>
          <w:rFonts w:ascii="Times New Roman" w:hAnsi="Times New Roman" w:cs="Times New Roman"/>
          <w:b/>
          <w:color w:val="auto"/>
          <w:sz w:val="24"/>
          <w:szCs w:val="24"/>
        </w:rPr>
      </w:pPr>
      <w:bookmarkStart w:id="39" w:name="_Toc482165611"/>
      <w:r w:rsidRPr="004E0A87">
        <w:rPr>
          <w:rFonts w:ascii="Times New Roman" w:hAnsi="Times New Roman" w:cs="Times New Roman"/>
          <w:b/>
          <w:color w:val="auto"/>
          <w:sz w:val="24"/>
          <w:szCs w:val="24"/>
        </w:rPr>
        <w:t>It’s networking</w:t>
      </w:r>
      <w:bookmarkEnd w:id="39"/>
      <w:r w:rsidRPr="004E0A87">
        <w:rPr>
          <w:rFonts w:ascii="Times New Roman" w:hAnsi="Times New Roman" w:cs="Times New Roman"/>
          <w:b/>
          <w:color w:val="auto"/>
          <w:sz w:val="24"/>
          <w:szCs w:val="24"/>
        </w:rPr>
        <w:t xml:space="preserve"> </w:t>
      </w:r>
    </w:p>
    <w:p w14:paraId="2B72CAAE" w14:textId="77777777" w:rsidR="009E3E2D" w:rsidRPr="004E0A87" w:rsidRDefault="009E3E2D" w:rsidP="006941CE">
      <w:pPr>
        <w:pStyle w:val="ListParagraph"/>
        <w:numPr>
          <w:ilvl w:val="0"/>
          <w:numId w:val="18"/>
        </w:numPr>
        <w:spacing w:line="360" w:lineRule="auto"/>
        <w:jc w:val="both"/>
        <w:outlineLvl w:val="2"/>
        <w:rPr>
          <w:rFonts w:ascii="Times New Roman" w:hAnsi="Times New Roman" w:cs="Times New Roman"/>
          <w:b/>
          <w:sz w:val="24"/>
          <w:szCs w:val="24"/>
        </w:rPr>
      </w:pPr>
      <w:bookmarkStart w:id="40" w:name="_Toc482165612"/>
      <w:r w:rsidRPr="004E0A87">
        <w:rPr>
          <w:rFonts w:ascii="Times New Roman" w:hAnsi="Times New Roman" w:cs="Times New Roman"/>
          <w:b/>
          <w:sz w:val="24"/>
          <w:szCs w:val="24"/>
        </w:rPr>
        <w:t>Recruiters</w:t>
      </w:r>
      <w:bookmarkEnd w:id="40"/>
    </w:p>
    <w:p w14:paraId="6DD6447C" w14:textId="77777777"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Panomuni</w:t>
      </w:r>
      <w:proofErr w:type="spellEnd"/>
      <w:r w:rsidRPr="004E0A87">
        <w:rPr>
          <w:rFonts w:ascii="Times New Roman" w:hAnsi="Times New Roman" w:cs="Times New Roman"/>
          <w:sz w:val="24"/>
          <w:szCs w:val="24"/>
        </w:rPr>
        <w:t>, sitting on the verandah of her thatched hut at the end of the main street of the village was repeatedly a singing a single line—</w:t>
      </w:r>
      <w:proofErr w:type="spellStart"/>
      <w:r w:rsidRPr="004E0A87">
        <w:rPr>
          <w:rFonts w:ascii="Times New Roman" w:hAnsi="Times New Roman" w:cs="Times New Roman"/>
          <w:i/>
          <w:sz w:val="24"/>
          <w:szCs w:val="24"/>
        </w:rPr>
        <w:t>kulhi</w:t>
      </w:r>
      <w:proofErr w:type="spellEnd"/>
      <w:r w:rsidRPr="004E0A87">
        <w:rPr>
          <w:rFonts w:ascii="Times New Roman" w:hAnsi="Times New Roman" w:cs="Times New Roman"/>
          <w:i/>
          <w:sz w:val="24"/>
          <w:szCs w:val="24"/>
        </w:rPr>
        <w:t xml:space="preserve"> </w:t>
      </w:r>
      <w:proofErr w:type="spellStart"/>
      <w:r w:rsidRPr="004E0A87">
        <w:rPr>
          <w:rFonts w:ascii="Times New Roman" w:hAnsi="Times New Roman" w:cs="Times New Roman"/>
          <w:i/>
          <w:sz w:val="24"/>
          <w:szCs w:val="24"/>
        </w:rPr>
        <w:t>muda</w:t>
      </w:r>
      <w:proofErr w:type="spellEnd"/>
      <w:r w:rsidRPr="004E0A87">
        <w:rPr>
          <w:rFonts w:ascii="Times New Roman" w:hAnsi="Times New Roman" w:cs="Times New Roman"/>
          <w:i/>
          <w:sz w:val="24"/>
          <w:szCs w:val="24"/>
        </w:rPr>
        <w:t xml:space="preserve"> </w:t>
      </w:r>
      <w:proofErr w:type="spellStart"/>
      <w:r w:rsidRPr="004E0A87">
        <w:rPr>
          <w:rFonts w:ascii="Times New Roman" w:hAnsi="Times New Roman" w:cs="Times New Roman"/>
          <w:i/>
          <w:sz w:val="24"/>
          <w:szCs w:val="24"/>
        </w:rPr>
        <w:t>barati</w:t>
      </w:r>
      <w:proofErr w:type="spellEnd"/>
      <w:r w:rsidRPr="004E0A87">
        <w:rPr>
          <w:rFonts w:ascii="Times New Roman" w:hAnsi="Times New Roman" w:cs="Times New Roman"/>
          <w:i/>
          <w:sz w:val="24"/>
          <w:szCs w:val="24"/>
        </w:rPr>
        <w:t xml:space="preserve"> </w:t>
      </w:r>
      <w:proofErr w:type="spellStart"/>
      <w:r w:rsidRPr="004E0A87">
        <w:rPr>
          <w:rFonts w:ascii="Times New Roman" w:hAnsi="Times New Roman" w:cs="Times New Roman"/>
          <w:i/>
          <w:sz w:val="24"/>
          <w:szCs w:val="24"/>
        </w:rPr>
        <w:t>jala</w:t>
      </w:r>
      <w:proofErr w:type="spellEnd"/>
      <w:r w:rsidRPr="004E0A87">
        <w:rPr>
          <w:rFonts w:ascii="Times New Roman" w:hAnsi="Times New Roman" w:cs="Times New Roman"/>
          <w:i/>
          <w:sz w:val="24"/>
          <w:szCs w:val="24"/>
        </w:rPr>
        <w:t xml:space="preserve"> </w:t>
      </w:r>
      <w:proofErr w:type="spellStart"/>
      <w:r w:rsidRPr="004E0A87">
        <w:rPr>
          <w:rFonts w:ascii="Times New Roman" w:hAnsi="Times New Roman" w:cs="Times New Roman"/>
          <w:i/>
          <w:sz w:val="24"/>
          <w:szCs w:val="24"/>
        </w:rPr>
        <w:t>ga</w:t>
      </w:r>
      <w:proofErr w:type="spellEnd"/>
      <w:r w:rsidRPr="004E0A87">
        <w:rPr>
          <w:rFonts w:ascii="Times New Roman" w:hAnsi="Times New Roman" w:cs="Times New Roman"/>
          <w:sz w:val="24"/>
          <w:szCs w:val="24"/>
        </w:rPr>
        <w:t xml:space="preserve"> (one who lives at the end of the </w:t>
      </w:r>
      <w:proofErr w:type="spellStart"/>
      <w:r w:rsidRPr="004E0A87">
        <w:rPr>
          <w:rFonts w:ascii="Times New Roman" w:hAnsi="Times New Roman" w:cs="Times New Roman"/>
          <w:i/>
          <w:sz w:val="24"/>
          <w:szCs w:val="24"/>
        </w:rPr>
        <w:t>kulhi</w:t>
      </w:r>
      <w:proofErr w:type="spellEnd"/>
      <w:r w:rsidRPr="004E0A87">
        <w:rPr>
          <w:rFonts w:ascii="Times New Roman" w:hAnsi="Times New Roman" w:cs="Times New Roman"/>
          <w:i/>
          <w:sz w:val="24"/>
          <w:szCs w:val="24"/>
        </w:rPr>
        <w:t>—</w:t>
      </w:r>
      <w:r w:rsidRPr="004E0A87">
        <w:rPr>
          <w:rFonts w:ascii="Times New Roman" w:hAnsi="Times New Roman" w:cs="Times New Roman"/>
          <w:sz w:val="24"/>
          <w:szCs w:val="24"/>
        </w:rPr>
        <w:t xml:space="preserve">the end of the street—is afflicted by several annoyances). She does not remember the remaining lines of the songs, and does not even know whether other lines exist. </w:t>
      </w:r>
    </w:p>
    <w:p w14:paraId="500E29A1"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I heard the song from my grandmother, who had died, who knows how many years ago. She used to sing this line only. So I have preserved this in my memory . . . Like me, my grandmother also lived at the end of the </w:t>
      </w:r>
      <w:proofErr w:type="spellStart"/>
      <w:r w:rsidRPr="004E0A87">
        <w:rPr>
          <w:rFonts w:ascii="Times New Roman" w:hAnsi="Times New Roman" w:cs="Times New Roman"/>
          <w:i/>
        </w:rPr>
        <w:t>kulhi</w:t>
      </w:r>
      <w:proofErr w:type="spellEnd"/>
      <w:r w:rsidRPr="004E0A87">
        <w:rPr>
          <w:rFonts w:ascii="Times New Roman" w:hAnsi="Times New Roman" w:cs="Times New Roman"/>
        </w:rPr>
        <w:t xml:space="preserve">. That was in a different village, a long journey from here. Now see, what fate, I was also married to a man whose house was located at the end of the </w:t>
      </w:r>
      <w:proofErr w:type="spellStart"/>
      <w:r w:rsidRPr="004E0A87">
        <w:rPr>
          <w:rFonts w:ascii="Times New Roman" w:hAnsi="Times New Roman" w:cs="Times New Roman"/>
          <w:i/>
        </w:rPr>
        <w:t>kulhi</w:t>
      </w:r>
      <w:proofErr w:type="spellEnd"/>
      <w:r w:rsidRPr="004E0A87">
        <w:rPr>
          <w:rFonts w:ascii="Times New Roman" w:hAnsi="Times New Roman" w:cs="Times New Roman"/>
        </w:rPr>
        <w:t xml:space="preserve"> . . . It’s not however the location of the house that subjected me to several troubles. I have inherited an ill fate from my grandmother. As was the case, she had nobody to take care of. My grandfather died when my father was only a child. And both my parents died before I was weaned of my mother. So, my grandmother reared me up and married me off. Now, look at me, my husband died and I am left alone in this hut. My elder son has left the village, and the younger one died few years ago . . . the elder daughter died as a child, and the younger one is married off at a faraway village. So, I live here, weave mats and make brooms and earn some money. I would have died, but thanks to the government’s program of providing rice at a subsidized price, I am still alive. </w:t>
      </w:r>
    </w:p>
    <w:p w14:paraId="4A5FE492" w14:textId="4C7BEB35"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Panomuni</w:t>
      </w:r>
      <w:proofErr w:type="spellEnd"/>
      <w:r w:rsidRPr="004E0A87">
        <w:rPr>
          <w:rFonts w:ascii="Times New Roman" w:hAnsi="Times New Roman" w:cs="Times New Roman"/>
          <w:sz w:val="24"/>
          <w:szCs w:val="24"/>
        </w:rPr>
        <w:t xml:space="preserve"> belongs to the </w:t>
      </w:r>
      <w:proofErr w:type="spellStart"/>
      <w:r w:rsidRPr="004E0A87">
        <w:rPr>
          <w:rFonts w:ascii="Times New Roman" w:hAnsi="Times New Roman" w:cs="Times New Roman"/>
          <w:sz w:val="24"/>
          <w:szCs w:val="24"/>
        </w:rPr>
        <w:t>Santal</w:t>
      </w:r>
      <w:proofErr w:type="spellEnd"/>
      <w:r w:rsidRPr="004E0A87">
        <w:rPr>
          <w:rFonts w:ascii="Times New Roman" w:hAnsi="Times New Roman" w:cs="Times New Roman"/>
          <w:sz w:val="24"/>
          <w:szCs w:val="24"/>
        </w:rPr>
        <w:t xml:space="preserve"> community, the fourth largest indigenous group in India. Her mother tongue, Santali, is remarkably rich in vocabulary, and death finds several expressions—</w:t>
      </w:r>
      <w:proofErr w:type="spellStart"/>
      <w:r w:rsidRPr="004E0A87">
        <w:rPr>
          <w:rFonts w:ascii="Times New Roman" w:hAnsi="Times New Roman" w:cs="Times New Roman"/>
          <w:i/>
          <w:sz w:val="24"/>
          <w:szCs w:val="24"/>
        </w:rPr>
        <w:t>goc</w:t>
      </w:r>
      <w:proofErr w:type="spellEnd"/>
      <w:r w:rsidRPr="004E0A87">
        <w:rPr>
          <w:rFonts w:ascii="Times New Roman" w:hAnsi="Times New Roman" w:cs="Times New Roman"/>
          <w:i/>
          <w:sz w:val="24"/>
          <w:szCs w:val="24"/>
        </w:rPr>
        <w:t xml:space="preserve">, baric, </w:t>
      </w:r>
      <w:proofErr w:type="spellStart"/>
      <w:r w:rsidRPr="004E0A87">
        <w:rPr>
          <w:rFonts w:ascii="Times New Roman" w:hAnsi="Times New Roman" w:cs="Times New Roman"/>
          <w:i/>
          <w:sz w:val="24"/>
          <w:szCs w:val="24"/>
        </w:rPr>
        <w:t>laha</w:t>
      </w:r>
      <w:proofErr w:type="spellEnd"/>
      <w:r w:rsidRPr="004E0A87">
        <w:rPr>
          <w:rFonts w:ascii="Times New Roman" w:hAnsi="Times New Roman" w:cs="Times New Roman"/>
          <w:i/>
          <w:sz w:val="24"/>
          <w:szCs w:val="24"/>
        </w:rPr>
        <w:t>,</w:t>
      </w:r>
      <w:r w:rsidRPr="004E0A87">
        <w:rPr>
          <w:rFonts w:ascii="Times New Roman" w:hAnsi="Times New Roman" w:cs="Times New Roman"/>
          <w:sz w:val="24"/>
          <w:szCs w:val="24"/>
        </w:rPr>
        <w:t xml:space="preserve"> and so on. In case of a premature death it is called </w:t>
      </w:r>
      <w:r w:rsidRPr="004E0A87">
        <w:rPr>
          <w:rFonts w:ascii="Times New Roman" w:hAnsi="Times New Roman" w:cs="Times New Roman"/>
          <w:i/>
          <w:sz w:val="24"/>
          <w:szCs w:val="24"/>
        </w:rPr>
        <w:t xml:space="preserve">baric </w:t>
      </w:r>
      <w:proofErr w:type="spellStart"/>
      <w:r w:rsidRPr="004E0A87">
        <w:rPr>
          <w:rFonts w:ascii="Times New Roman" w:hAnsi="Times New Roman" w:cs="Times New Roman"/>
          <w:i/>
          <w:sz w:val="24"/>
          <w:szCs w:val="24"/>
        </w:rPr>
        <w:t>ena</w:t>
      </w:r>
      <w:proofErr w:type="spellEnd"/>
      <w:r w:rsidRPr="004E0A87">
        <w:rPr>
          <w:rFonts w:ascii="Times New Roman" w:hAnsi="Times New Roman" w:cs="Times New Roman"/>
          <w:i/>
          <w:sz w:val="24"/>
          <w:szCs w:val="24"/>
        </w:rPr>
        <w:t xml:space="preserve"> </w:t>
      </w:r>
      <w:r w:rsidRPr="004E0A87">
        <w:rPr>
          <w:rFonts w:ascii="Times New Roman" w:hAnsi="Times New Roman" w:cs="Times New Roman"/>
          <w:sz w:val="24"/>
          <w:szCs w:val="24"/>
        </w:rPr>
        <w:t>(wasted)</w:t>
      </w:r>
      <w:r w:rsidRPr="004E0A87">
        <w:rPr>
          <w:rFonts w:ascii="Times New Roman" w:hAnsi="Times New Roman" w:cs="Times New Roman"/>
          <w:i/>
          <w:sz w:val="24"/>
          <w:szCs w:val="24"/>
        </w:rPr>
        <w:t xml:space="preserve">; </w:t>
      </w:r>
      <w:r w:rsidRPr="004E0A87">
        <w:rPr>
          <w:rFonts w:ascii="Times New Roman" w:hAnsi="Times New Roman" w:cs="Times New Roman"/>
          <w:sz w:val="24"/>
          <w:szCs w:val="24"/>
        </w:rPr>
        <w:t xml:space="preserve">when an honorable person dies it is called </w:t>
      </w:r>
      <w:proofErr w:type="spellStart"/>
      <w:r w:rsidR="007C6B27">
        <w:rPr>
          <w:rFonts w:ascii="Times New Roman" w:hAnsi="Times New Roman" w:cs="Times New Roman"/>
          <w:i/>
          <w:sz w:val="24"/>
          <w:szCs w:val="24"/>
        </w:rPr>
        <w:t>laha</w:t>
      </w:r>
      <w:proofErr w:type="spellEnd"/>
      <w:r w:rsidR="007C6B27">
        <w:rPr>
          <w:rFonts w:ascii="Times New Roman" w:hAnsi="Times New Roman" w:cs="Times New Roman"/>
          <w:i/>
          <w:sz w:val="24"/>
          <w:szCs w:val="24"/>
        </w:rPr>
        <w:t xml:space="preserve"> </w:t>
      </w:r>
      <w:proofErr w:type="spellStart"/>
      <w:r w:rsidR="007C6B27">
        <w:rPr>
          <w:rFonts w:ascii="Times New Roman" w:hAnsi="Times New Roman" w:cs="Times New Roman"/>
          <w:i/>
          <w:sz w:val="24"/>
          <w:szCs w:val="24"/>
        </w:rPr>
        <w:t>ena</w:t>
      </w:r>
      <w:proofErr w:type="spellEnd"/>
      <w:r w:rsidRPr="004E0A87">
        <w:rPr>
          <w:rFonts w:ascii="Times New Roman" w:hAnsi="Times New Roman" w:cs="Times New Roman"/>
          <w:i/>
          <w:sz w:val="24"/>
          <w:szCs w:val="24"/>
        </w:rPr>
        <w:t xml:space="preserve"> </w:t>
      </w:r>
      <w:r w:rsidRPr="004E0A87">
        <w:rPr>
          <w:rFonts w:ascii="Times New Roman" w:hAnsi="Times New Roman" w:cs="Times New Roman"/>
          <w:sz w:val="24"/>
          <w:szCs w:val="24"/>
        </w:rPr>
        <w:t xml:space="preserve">(advanced); but to talk about death dispassionately people say </w:t>
      </w:r>
      <w:proofErr w:type="spellStart"/>
      <w:r w:rsidRPr="004E0A87">
        <w:rPr>
          <w:rFonts w:ascii="Times New Roman" w:hAnsi="Times New Roman" w:cs="Times New Roman"/>
          <w:i/>
          <w:sz w:val="24"/>
          <w:szCs w:val="24"/>
        </w:rPr>
        <w:t>goc</w:t>
      </w:r>
      <w:proofErr w:type="spellEnd"/>
      <w:r w:rsidRPr="004E0A87">
        <w:rPr>
          <w:rFonts w:ascii="Times New Roman" w:hAnsi="Times New Roman" w:cs="Times New Roman"/>
          <w:i/>
          <w:sz w:val="24"/>
          <w:szCs w:val="24"/>
        </w:rPr>
        <w:t xml:space="preserve"> </w:t>
      </w:r>
      <w:proofErr w:type="spellStart"/>
      <w:r w:rsidRPr="004E0A87">
        <w:rPr>
          <w:rFonts w:ascii="Times New Roman" w:hAnsi="Times New Roman" w:cs="Times New Roman"/>
          <w:i/>
          <w:sz w:val="24"/>
          <w:szCs w:val="24"/>
        </w:rPr>
        <w:t>ena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i/>
          <w:sz w:val="24"/>
          <w:szCs w:val="24"/>
        </w:rPr>
        <w:t>Goc</w:t>
      </w:r>
      <w:proofErr w:type="spellEnd"/>
      <w:r w:rsidRPr="004E0A87">
        <w:rPr>
          <w:rFonts w:ascii="Times New Roman" w:hAnsi="Times New Roman" w:cs="Times New Roman"/>
          <w:i/>
          <w:sz w:val="24"/>
          <w:szCs w:val="24"/>
        </w:rPr>
        <w:t xml:space="preserve"> </w:t>
      </w:r>
      <w:r w:rsidRPr="004E0A87">
        <w:rPr>
          <w:rFonts w:ascii="Times New Roman" w:hAnsi="Times New Roman" w:cs="Times New Roman"/>
          <w:sz w:val="24"/>
          <w:szCs w:val="24"/>
        </w:rPr>
        <w:t xml:space="preserve">is used to denote death of all living beings—botanical and zoological, plants and crops, humans and animals. All through her narration she used the term </w:t>
      </w:r>
      <w:proofErr w:type="spellStart"/>
      <w:r w:rsidRPr="004E0A87">
        <w:rPr>
          <w:rFonts w:ascii="Times New Roman" w:hAnsi="Times New Roman" w:cs="Times New Roman"/>
          <w:i/>
          <w:sz w:val="24"/>
          <w:szCs w:val="24"/>
        </w:rPr>
        <w:t>goc</w:t>
      </w:r>
      <w:proofErr w:type="spellEnd"/>
      <w:r w:rsidRPr="004E0A87">
        <w:rPr>
          <w:rFonts w:ascii="Times New Roman" w:hAnsi="Times New Roman" w:cs="Times New Roman"/>
          <w:sz w:val="24"/>
          <w:szCs w:val="24"/>
        </w:rPr>
        <w:t xml:space="preserve"> while mentioning the deaths: of her grandparents and parents, husband and children. All her kin died common deaths, premature and of some disease or the other. She has, thus, internalized the idea of death as such normal a phenomenon that she does not take the death of her kin any differently from the death of a plant or an animal. Life is so uncertain that, ‘who knows who dies </w:t>
      </w:r>
      <w:r w:rsidRPr="004E0A87">
        <w:rPr>
          <w:rFonts w:ascii="Times New Roman" w:hAnsi="Times New Roman" w:cs="Times New Roman"/>
          <w:sz w:val="24"/>
          <w:szCs w:val="24"/>
        </w:rPr>
        <w:lastRenderedPageBreak/>
        <w:t xml:space="preserve">when. Escaping death is not in our hand, it descends who knows from where and on whose head does it fall?’ She laughed, and started weeping. </w:t>
      </w:r>
    </w:p>
    <w:p w14:paraId="5BD0A222" w14:textId="77777777"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Panomuni’s</w:t>
      </w:r>
      <w:proofErr w:type="spellEnd"/>
      <w:r w:rsidRPr="004E0A87">
        <w:rPr>
          <w:rFonts w:ascii="Times New Roman" w:hAnsi="Times New Roman" w:cs="Times New Roman"/>
          <w:sz w:val="24"/>
          <w:szCs w:val="24"/>
        </w:rPr>
        <w:t xml:space="preserve"> experience of life and death is not at all uncommon. Rather, it is experienced socially, and shapes the subjective universe of the community at large that has learnt the art of hiding the sense of helplessness in an uncertain world. Deprived of letters, unable to register protests against severe social injustice, failing to secure two square meals a day, the community takes the public services, when they appear, as unexpected gifts. So, when the man from the other village came to her and offered his services to take her to the hospital to get her eyes treated she found herself fortunate. </w:t>
      </w:r>
    </w:p>
    <w:p w14:paraId="6DE8DE2C"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I have nobody to care for me; the man came and checked my eyes and said I needed treatment, and he could take me to the hospital where I have to pay no money at all. He asked me whether I have the [RSBY] card. I did not know which card he was talking about, I gave him all the papers I got from the Panchayat [local government] office. He said it was alright. So, he took me to the hospital. It was at a faraway place, in </w:t>
      </w:r>
      <w:proofErr w:type="spellStart"/>
      <w:r w:rsidRPr="004E0A87">
        <w:rPr>
          <w:rFonts w:ascii="Times New Roman" w:hAnsi="Times New Roman" w:cs="Times New Roman"/>
        </w:rPr>
        <w:t>Murshidabad</w:t>
      </w:r>
      <w:proofErr w:type="spellEnd"/>
      <w:r w:rsidRPr="004E0A87">
        <w:rPr>
          <w:rFonts w:ascii="Times New Roman" w:hAnsi="Times New Roman" w:cs="Times New Roman"/>
        </w:rPr>
        <w:t xml:space="preserve"> [district], I was told. But, I did not have to pay for travelling to the hospital, the man who took me there paid it . . . later he asked me to pay </w:t>
      </w:r>
      <w:proofErr w:type="spellStart"/>
      <w:r w:rsidRPr="004E0A87">
        <w:rPr>
          <w:rFonts w:ascii="Times New Roman" w:hAnsi="Times New Roman" w:cs="Times New Roman"/>
        </w:rPr>
        <w:t>Rs</w:t>
      </w:r>
      <w:proofErr w:type="spellEnd"/>
      <w:r w:rsidRPr="004E0A87">
        <w:rPr>
          <w:rFonts w:ascii="Times New Roman" w:hAnsi="Times New Roman" w:cs="Times New Roman"/>
        </w:rPr>
        <w:t xml:space="preserve"> 500, which he said, was spent for my medicines . . . I don’t have any money, where shall I get it? So, I gave him a cock and a chicken . . . .The doctor at the hospital told me that I would have to stay at the hospital for a day and they will treat my eyes; after that I would be able to see things more clearly than I did earlier . . . I don’t know what they did to my eyes. But, I did not find any difference in my eyesight. The man who took me to the hospital frequents to the village and offers similar help to other people. So one day I told him that I did not see things any clearly than I used to see before the treatment at the hospital. He told me that I would be needing spectacles and assured me to bring them for me. So I am waiting, who knows when he will come with the glasses or will not come at all. </w:t>
      </w:r>
    </w:p>
    <w:p w14:paraId="19A02670"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What surprised me was the location of the hospital. Why was she taken to </w:t>
      </w:r>
      <w:proofErr w:type="spellStart"/>
      <w:r w:rsidRPr="004E0A87">
        <w:rPr>
          <w:rFonts w:ascii="Times New Roman" w:hAnsi="Times New Roman" w:cs="Times New Roman"/>
          <w:sz w:val="24"/>
          <w:szCs w:val="24"/>
        </w:rPr>
        <w:t>Murshidabad</w:t>
      </w:r>
      <w:proofErr w:type="spellEnd"/>
      <w:r w:rsidRPr="004E0A87">
        <w:rPr>
          <w:rFonts w:ascii="Times New Roman" w:hAnsi="Times New Roman" w:cs="Times New Roman"/>
          <w:sz w:val="24"/>
          <w:szCs w:val="24"/>
        </w:rPr>
        <w:t xml:space="preserve">, the neighboring district, while three scores of hospitals and nursing homes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itself were </w:t>
      </w:r>
      <w:proofErr w:type="spellStart"/>
      <w:r w:rsidRPr="004E0A87">
        <w:rPr>
          <w:rFonts w:ascii="Times New Roman" w:hAnsi="Times New Roman" w:cs="Times New Roman"/>
          <w:sz w:val="24"/>
          <w:szCs w:val="24"/>
        </w:rPr>
        <w:t>empanelled</w:t>
      </w:r>
      <w:proofErr w:type="spellEnd"/>
      <w:r w:rsidRPr="004E0A87">
        <w:rPr>
          <w:rFonts w:ascii="Times New Roman" w:hAnsi="Times New Roman" w:cs="Times New Roman"/>
          <w:sz w:val="24"/>
          <w:szCs w:val="24"/>
        </w:rPr>
        <w:t xml:space="preserve"> for RSBY patients?</w:t>
      </w:r>
      <w:r w:rsidRPr="004E0A87">
        <w:rPr>
          <w:rStyle w:val="FootnoteReference"/>
          <w:rFonts w:ascii="Times New Roman" w:hAnsi="Times New Roman" w:cs="Times New Roman"/>
          <w:sz w:val="24"/>
          <w:szCs w:val="24"/>
        </w:rPr>
        <w:footnoteReference w:id="27"/>
      </w:r>
      <w:r w:rsidRPr="004E0A87">
        <w:rPr>
          <w:rFonts w:ascii="Times New Roman" w:hAnsi="Times New Roman" w:cs="Times New Roman"/>
          <w:sz w:val="24"/>
          <w:szCs w:val="24"/>
        </w:rPr>
        <w:t xml:space="preserve"> She was unable to answer, so were the other villagers. But the answer came from an unregistered medical practitioner (called quack) in the locality.  </w:t>
      </w:r>
    </w:p>
    <w:p w14:paraId="2FEF521B"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lastRenderedPageBreak/>
        <w:t xml:space="preserve">Not that the nursing home in </w:t>
      </w:r>
      <w:proofErr w:type="spellStart"/>
      <w:r w:rsidRPr="004E0A87">
        <w:rPr>
          <w:rFonts w:ascii="Times New Roman" w:hAnsi="Times New Roman" w:cs="Times New Roman"/>
        </w:rPr>
        <w:t>Murshidabad</w:t>
      </w:r>
      <w:proofErr w:type="spellEnd"/>
      <w:r w:rsidRPr="004E0A87">
        <w:rPr>
          <w:rFonts w:ascii="Times New Roman" w:hAnsi="Times New Roman" w:cs="Times New Roman"/>
        </w:rPr>
        <w:t xml:space="preserve"> has much specialization in treatment of eyes, although they hire some doctors from Kolkata [the state capital]. Nor is it true that hospitals in </w:t>
      </w:r>
      <w:proofErr w:type="spellStart"/>
      <w:r w:rsidRPr="004E0A87">
        <w:rPr>
          <w:rFonts w:ascii="Times New Roman" w:hAnsi="Times New Roman" w:cs="Times New Roman"/>
        </w:rPr>
        <w:t>Birbhum</w:t>
      </w:r>
      <w:proofErr w:type="spellEnd"/>
      <w:r w:rsidRPr="004E0A87">
        <w:rPr>
          <w:rFonts w:ascii="Times New Roman" w:hAnsi="Times New Roman" w:cs="Times New Roman"/>
        </w:rPr>
        <w:t xml:space="preserve"> cannot treat the eye patients. There is a riddle. It lies in a meticulous networking of the authority of the nursing home in </w:t>
      </w:r>
      <w:proofErr w:type="spellStart"/>
      <w:r w:rsidRPr="004E0A87">
        <w:rPr>
          <w:rFonts w:ascii="Times New Roman" w:hAnsi="Times New Roman" w:cs="Times New Roman"/>
        </w:rPr>
        <w:t>Murshidabad</w:t>
      </w:r>
      <w:proofErr w:type="spellEnd"/>
      <w:r w:rsidRPr="004E0A87">
        <w:rPr>
          <w:rFonts w:ascii="Times New Roman" w:hAnsi="Times New Roman" w:cs="Times New Roman"/>
        </w:rPr>
        <w:t xml:space="preserve">, and through this network it has managed to find a number of “recruiters” who “collect” RSBY patients for the hospital. They are basically paid agents, who get a fixed amount per patient . . . The strategy is not new. Many private practitioners paid the rickshaw pullers and others who took patients to them. The </w:t>
      </w:r>
      <w:proofErr w:type="spellStart"/>
      <w:r w:rsidRPr="004E0A87">
        <w:rPr>
          <w:rFonts w:ascii="Times New Roman" w:hAnsi="Times New Roman" w:cs="Times New Roman"/>
        </w:rPr>
        <w:t>Murshidabad</w:t>
      </w:r>
      <w:proofErr w:type="spellEnd"/>
      <w:r w:rsidRPr="004E0A87">
        <w:rPr>
          <w:rFonts w:ascii="Times New Roman" w:hAnsi="Times New Roman" w:cs="Times New Roman"/>
        </w:rPr>
        <w:t xml:space="preserve"> nursing home has “emboldened” this system!</w:t>
      </w:r>
      <w:r w:rsidRPr="004E0A87">
        <w:rPr>
          <w:rFonts w:ascii="Times New Roman" w:hAnsi="Times New Roman" w:cs="Times New Roman"/>
          <w:sz w:val="26"/>
        </w:rPr>
        <w:t> . . . </w:t>
      </w:r>
      <w:r w:rsidRPr="004E0A87">
        <w:rPr>
          <w:rFonts w:ascii="Times New Roman" w:hAnsi="Times New Roman" w:cs="Times New Roman"/>
        </w:rPr>
        <w:t xml:space="preserve">Nursing homes in this district have also started following the path shown by the </w:t>
      </w:r>
      <w:proofErr w:type="spellStart"/>
      <w:r w:rsidRPr="004E0A87">
        <w:rPr>
          <w:rFonts w:ascii="Times New Roman" w:hAnsi="Times New Roman" w:cs="Times New Roman"/>
        </w:rPr>
        <w:t>Murshidabad</w:t>
      </w:r>
      <w:proofErr w:type="spellEnd"/>
      <w:r w:rsidRPr="004E0A87">
        <w:rPr>
          <w:rFonts w:ascii="Times New Roman" w:hAnsi="Times New Roman" w:cs="Times New Roman"/>
        </w:rPr>
        <w:t xml:space="preserve"> nursing home. </w:t>
      </w:r>
    </w:p>
    <w:p w14:paraId="0B2DB13A" w14:textId="77777777" w:rsidR="009E3E2D" w:rsidRPr="004E0A87" w:rsidRDefault="009E3E2D" w:rsidP="006941CE">
      <w:pPr>
        <w:pStyle w:val="ListParagraph"/>
        <w:numPr>
          <w:ilvl w:val="0"/>
          <w:numId w:val="18"/>
        </w:numPr>
        <w:spacing w:line="360" w:lineRule="auto"/>
        <w:jc w:val="both"/>
        <w:outlineLvl w:val="2"/>
        <w:rPr>
          <w:rFonts w:ascii="Times New Roman" w:hAnsi="Times New Roman" w:cs="Times New Roman"/>
          <w:b/>
          <w:sz w:val="24"/>
          <w:szCs w:val="24"/>
        </w:rPr>
      </w:pPr>
      <w:bookmarkStart w:id="41" w:name="_Toc482165613"/>
      <w:r w:rsidRPr="004E0A87">
        <w:rPr>
          <w:rFonts w:ascii="Times New Roman" w:hAnsi="Times New Roman" w:cs="Times New Roman"/>
          <w:b/>
          <w:sz w:val="24"/>
          <w:szCs w:val="24"/>
        </w:rPr>
        <w:t>Governmental avenues</w:t>
      </w:r>
      <w:bookmarkEnd w:id="41"/>
    </w:p>
    <w:p w14:paraId="72F4A242" w14:textId="516FBD7D"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Aside from attraction toward private facilities generated, indirectly, by weak infrastructure of and poor services in government facilities, there appeared some direct linkages of private pulling using the governmental resources. For example, one of the government doctors working in a government hospital runs two nursing homes. It was no secret; from his colleagues to many local people in the area surrounding the nursing homes knew it. He ran the nursing homes in his wives’ names (he has two wives), people openly talk about it. However, I could verify the fact for one nursing home, which was run by his first wife (she was the residential medical officer (RMO); the RMO is a legally required position for a nursing home).</w:t>
      </w:r>
      <w:r w:rsidRPr="004E0A87">
        <w:rPr>
          <w:rStyle w:val="FootnoteReference"/>
          <w:rFonts w:ascii="Times New Roman" w:hAnsi="Times New Roman" w:cs="Times New Roman"/>
          <w:sz w:val="24"/>
          <w:szCs w:val="24"/>
        </w:rPr>
        <w:footnoteReference w:id="28"/>
      </w:r>
      <w:r w:rsidRPr="004E0A87">
        <w:rPr>
          <w:rFonts w:ascii="Times New Roman" w:hAnsi="Times New Roman" w:cs="Times New Roman"/>
          <w:sz w:val="24"/>
          <w:szCs w:val="24"/>
        </w:rPr>
        <w:t xml:space="preserve"> She had a Bachelor’s degree in </w:t>
      </w:r>
      <w:r w:rsidR="007C6B27" w:rsidRPr="004E0A87">
        <w:rPr>
          <w:rFonts w:ascii="Times New Roman" w:hAnsi="Times New Roman" w:cs="Times New Roman"/>
          <w:sz w:val="24"/>
          <w:szCs w:val="24"/>
        </w:rPr>
        <w:t>Ayurveda</w:t>
      </w:r>
      <w:r w:rsidRPr="004E0A87">
        <w:rPr>
          <w:rFonts w:ascii="Times New Roman" w:hAnsi="Times New Roman" w:cs="Times New Roman"/>
          <w:sz w:val="24"/>
          <w:szCs w:val="24"/>
        </w:rPr>
        <w:t xml:space="preserve"> Medicine and Surgery (BAMS), but the main practices of the nursing home followed </w:t>
      </w:r>
      <w:r w:rsidR="007C6B27" w:rsidRPr="004E0A87">
        <w:rPr>
          <w:rFonts w:ascii="Times New Roman" w:hAnsi="Times New Roman" w:cs="Times New Roman"/>
          <w:sz w:val="24"/>
          <w:szCs w:val="24"/>
        </w:rPr>
        <w:t>allopathic</w:t>
      </w:r>
      <w:r w:rsidRPr="004E0A87">
        <w:rPr>
          <w:rFonts w:ascii="Times New Roman" w:hAnsi="Times New Roman" w:cs="Times New Roman"/>
          <w:sz w:val="24"/>
          <w:szCs w:val="24"/>
        </w:rPr>
        <w:t>.</w:t>
      </w:r>
      <w:r w:rsidRPr="004E0A87">
        <w:rPr>
          <w:rStyle w:val="FootnoteReference"/>
          <w:rFonts w:ascii="Times New Roman" w:hAnsi="Times New Roman" w:cs="Times New Roman"/>
          <w:sz w:val="24"/>
          <w:szCs w:val="24"/>
        </w:rPr>
        <w:footnoteReference w:id="29"/>
      </w:r>
      <w:r w:rsidRPr="004E0A87">
        <w:rPr>
          <w:rFonts w:ascii="Times New Roman" w:hAnsi="Times New Roman" w:cs="Times New Roman"/>
          <w:sz w:val="24"/>
          <w:szCs w:val="24"/>
        </w:rPr>
        <w:t xml:space="preserve"> A printed advertisement circulated by the nursing home announced a number of “treatments and surgeries” (see </w:t>
      </w:r>
      <w:r w:rsidR="0023151B" w:rsidRPr="004E0A87">
        <w:rPr>
          <w:rFonts w:ascii="Times New Roman" w:hAnsi="Times New Roman" w:cs="Times New Roman"/>
          <w:sz w:val="24"/>
          <w:szCs w:val="24"/>
        </w:rPr>
        <w:t>Figure</w:t>
      </w:r>
      <w:r w:rsidRPr="004E0A87">
        <w:rPr>
          <w:rFonts w:ascii="Times New Roman" w:hAnsi="Times New Roman" w:cs="Times New Roman"/>
          <w:sz w:val="24"/>
          <w:szCs w:val="24"/>
        </w:rPr>
        <w:t xml:space="preserve"> 6.1), but it did not mention the qualification of the doctor.</w:t>
      </w:r>
    </w:p>
    <w:p w14:paraId="053E29F9" w14:textId="6E73C994" w:rsidR="009E3E2D" w:rsidRPr="004E0A87" w:rsidRDefault="009E3E2D" w:rsidP="006941CE">
      <w:pPr>
        <w:rPr>
          <w:rFonts w:ascii="Times New Roman" w:hAnsi="Times New Roman" w:cs="Times New Roman"/>
          <w:bCs/>
          <w:sz w:val="24"/>
          <w:szCs w:val="24"/>
        </w:rPr>
      </w:pPr>
      <w:r w:rsidRPr="004E0A87">
        <w:rPr>
          <w:rFonts w:ascii="Times New Roman" w:hAnsi="Times New Roman" w:cs="Times New Roman"/>
        </w:rPr>
        <w:br w:type="page"/>
      </w:r>
      <w:r w:rsidRPr="004E0A87">
        <w:rPr>
          <w:rFonts w:ascii="Times New Roman" w:hAnsi="Times New Roman" w:cs="Times New Roman"/>
          <w:bCs/>
          <w:sz w:val="24"/>
          <w:szCs w:val="24"/>
        </w:rPr>
        <w:lastRenderedPageBreak/>
        <w:t>Figure 6.1.</w:t>
      </w:r>
      <w:r w:rsidR="008E366B" w:rsidRPr="004E0A87">
        <w:rPr>
          <w:rFonts w:ascii="Times New Roman" w:hAnsi="Times New Roman" w:cs="Times New Roman"/>
          <w:bCs/>
          <w:sz w:val="24"/>
          <w:szCs w:val="24"/>
        </w:rPr>
        <w:t xml:space="preserve"> </w:t>
      </w:r>
      <w:r w:rsidRPr="004E0A87">
        <w:rPr>
          <w:rFonts w:ascii="Times New Roman" w:hAnsi="Times New Roman" w:cs="Times New Roman"/>
          <w:bCs/>
          <w:sz w:val="24"/>
          <w:szCs w:val="24"/>
        </w:rPr>
        <w:t>A leaflet published by a private facility advertising treatment under RSBY</w:t>
      </w:r>
    </w:p>
    <w:p w14:paraId="3CDCF6B8"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rPr>
      </w:pPr>
      <w:r w:rsidRPr="004E0A87">
        <w:rPr>
          <w:rFonts w:ascii="Times New Roman" w:hAnsi="Times New Roman" w:cs="Times New Roman"/>
          <w:bCs/>
        </w:rPr>
        <w:t>Go</w:t>
      </w:r>
      <w:r w:rsidRPr="004E0A87">
        <w:rPr>
          <w:rFonts w:ascii="Times New Roman" w:hAnsi="Times New Roman" w:cs="Times New Roman"/>
        </w:rPr>
        <w:t xml:space="preserve">lden Opportunity </w:t>
      </w:r>
      <w:r w:rsidRPr="004E0A87">
        <w:rPr>
          <w:rFonts w:ascii="Times New Roman" w:hAnsi="Times New Roman" w:cs="Times New Roman"/>
        </w:rPr>
        <w:tab/>
      </w:r>
      <w:r w:rsidRPr="004E0A87">
        <w:rPr>
          <w:rFonts w:ascii="Times New Roman" w:hAnsi="Times New Roman" w:cs="Times New Roman"/>
        </w:rPr>
        <w:tab/>
      </w:r>
      <w:r w:rsidRPr="004E0A87">
        <w:rPr>
          <w:rFonts w:ascii="Times New Roman" w:hAnsi="Times New Roman" w:cs="Times New Roman"/>
        </w:rPr>
        <w:tab/>
      </w:r>
      <w:r w:rsidRPr="004E0A87">
        <w:rPr>
          <w:rFonts w:ascii="Times New Roman" w:hAnsi="Times New Roman" w:cs="Times New Roman"/>
        </w:rPr>
        <w:tab/>
      </w:r>
      <w:r w:rsidRPr="004E0A87">
        <w:rPr>
          <w:rFonts w:ascii="Times New Roman" w:hAnsi="Times New Roman" w:cs="Times New Roman"/>
        </w:rPr>
        <w:tab/>
      </w:r>
      <w:r w:rsidRPr="004E0A87">
        <w:rPr>
          <w:rFonts w:ascii="Times New Roman" w:hAnsi="Times New Roman" w:cs="Times New Roman"/>
        </w:rPr>
        <w:tab/>
      </w:r>
      <w:r w:rsidRPr="004E0A87">
        <w:rPr>
          <w:rFonts w:ascii="Times New Roman" w:hAnsi="Times New Roman" w:cs="Times New Roman"/>
        </w:rPr>
        <w:tab/>
      </w:r>
      <w:r w:rsidRPr="004E0A87">
        <w:rPr>
          <w:rFonts w:ascii="Times New Roman" w:hAnsi="Times New Roman" w:cs="Times New Roman"/>
        </w:rPr>
        <w:tab/>
        <w:t>Golden Opportunity</w:t>
      </w:r>
    </w:p>
    <w:p w14:paraId="03F1D2B4"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rPr>
      </w:pPr>
      <w:r w:rsidRPr="004E0A87">
        <w:rPr>
          <w:rFonts w:ascii="Times New Roman" w:hAnsi="Times New Roman" w:cs="Times New Roman"/>
          <w:b/>
        </w:rPr>
        <w:t xml:space="preserve">From now on patients who possess smartcards under </w:t>
      </w:r>
      <w:proofErr w:type="spellStart"/>
      <w:r w:rsidRPr="004E0A87">
        <w:rPr>
          <w:rFonts w:ascii="Times New Roman" w:hAnsi="Times New Roman" w:cs="Times New Roman"/>
          <w:b/>
        </w:rPr>
        <w:t>Rashtriya</w:t>
      </w:r>
      <w:proofErr w:type="spellEnd"/>
      <w:r w:rsidRPr="004E0A87">
        <w:rPr>
          <w:rFonts w:ascii="Times New Roman" w:hAnsi="Times New Roman" w:cs="Times New Roman"/>
          <w:b/>
        </w:rPr>
        <w:t xml:space="preserve"> </w:t>
      </w:r>
      <w:proofErr w:type="spellStart"/>
      <w:r w:rsidRPr="004E0A87">
        <w:rPr>
          <w:rFonts w:ascii="Times New Roman" w:hAnsi="Times New Roman" w:cs="Times New Roman"/>
          <w:b/>
        </w:rPr>
        <w:t>Swasthya</w:t>
      </w:r>
      <w:proofErr w:type="spellEnd"/>
      <w:r w:rsidRPr="004E0A87">
        <w:rPr>
          <w:rFonts w:ascii="Times New Roman" w:hAnsi="Times New Roman" w:cs="Times New Roman"/>
          <w:b/>
        </w:rPr>
        <w:t xml:space="preserve"> </w:t>
      </w:r>
      <w:proofErr w:type="spellStart"/>
      <w:r w:rsidRPr="004E0A87">
        <w:rPr>
          <w:rFonts w:ascii="Times New Roman" w:hAnsi="Times New Roman" w:cs="Times New Roman"/>
          <w:b/>
        </w:rPr>
        <w:t>Bima</w:t>
      </w:r>
      <w:proofErr w:type="spellEnd"/>
      <w:r w:rsidRPr="004E0A87">
        <w:rPr>
          <w:rFonts w:ascii="Times New Roman" w:hAnsi="Times New Roman" w:cs="Times New Roman"/>
          <w:b/>
        </w:rPr>
        <w:t xml:space="preserve"> </w:t>
      </w:r>
      <w:proofErr w:type="spellStart"/>
      <w:r w:rsidRPr="004E0A87">
        <w:rPr>
          <w:rFonts w:ascii="Times New Roman" w:hAnsi="Times New Roman" w:cs="Times New Roman"/>
          <w:b/>
        </w:rPr>
        <w:t>Yojana</w:t>
      </w:r>
      <w:proofErr w:type="spellEnd"/>
      <w:r w:rsidRPr="004E0A87">
        <w:rPr>
          <w:rFonts w:ascii="Times New Roman" w:hAnsi="Times New Roman" w:cs="Times New Roman"/>
          <w:b/>
        </w:rPr>
        <w:t xml:space="preserve"> (only those who are eligible for admission) can get treatment and surgery free of cost</w:t>
      </w:r>
    </w:p>
    <w:p w14:paraId="6F2CFF68" w14:textId="048FDD7E"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rPr>
      </w:pPr>
      <w:r w:rsidRPr="004E0A87">
        <w:rPr>
          <w:rFonts w:ascii="Times New Roman" w:hAnsi="Times New Roman" w:cs="Times New Roman"/>
          <w:b/>
        </w:rPr>
        <w:t xml:space="preserve">Surgery of piles, fistula, </w:t>
      </w:r>
      <w:r w:rsidR="008E366B" w:rsidRPr="004E0A87">
        <w:rPr>
          <w:rFonts w:ascii="Times New Roman" w:hAnsi="Times New Roman" w:cs="Times New Roman"/>
          <w:b/>
        </w:rPr>
        <w:t>fissure</w:t>
      </w:r>
      <w:r w:rsidRPr="004E0A87">
        <w:rPr>
          <w:rFonts w:ascii="Times New Roman" w:hAnsi="Times New Roman" w:cs="Times New Roman"/>
          <w:b/>
        </w:rPr>
        <w:t xml:space="preserve">, hernia, </w:t>
      </w:r>
      <w:proofErr w:type="spellStart"/>
      <w:r w:rsidRPr="004E0A87">
        <w:rPr>
          <w:rFonts w:ascii="Times New Roman" w:hAnsi="Times New Roman" w:cs="Times New Roman"/>
          <w:b/>
        </w:rPr>
        <w:t>hydrosil</w:t>
      </w:r>
      <w:proofErr w:type="spellEnd"/>
      <w:r w:rsidRPr="004E0A87">
        <w:rPr>
          <w:rFonts w:ascii="Times New Roman" w:hAnsi="Times New Roman" w:cs="Times New Roman"/>
          <w:b/>
        </w:rPr>
        <w:t>, appendicitis, gallbladder stone, tumor in women’s uterus, and any kind of minor and major tumor operation, bone related surgery done here Besides, cataract and ophthalmic surgeries done here</w:t>
      </w:r>
    </w:p>
    <w:p w14:paraId="2C4F2594"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rPr>
      </w:pPr>
      <w:r w:rsidRPr="004E0A87">
        <w:rPr>
          <w:rFonts w:ascii="Times New Roman" w:hAnsi="Times New Roman" w:cs="Times New Roman"/>
        </w:rPr>
        <w:t>------------------------------------------------------------------------------------</w:t>
      </w:r>
    </w:p>
    <w:p w14:paraId="73616EB6"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rPr>
      </w:pPr>
      <w:r w:rsidRPr="004E0A87">
        <w:rPr>
          <w:rFonts w:ascii="Times New Roman" w:hAnsi="Times New Roman" w:cs="Times New Roman"/>
        </w:rPr>
        <w:t>Ligation operation of the women (sterilization) done here</w:t>
      </w:r>
    </w:p>
    <w:p w14:paraId="7BE1350C"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w:t>
      </w:r>
    </w:p>
    <w:p w14:paraId="09BD1402"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 xml:space="preserve">Contact Immediately: </w:t>
      </w:r>
    </w:p>
    <w:p w14:paraId="35B553F0" w14:textId="396DAE4C"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Care of: Dr</w:t>
      </w:r>
      <w:r w:rsidR="007C6B27">
        <w:rPr>
          <w:rFonts w:ascii="Times New Roman" w:hAnsi="Times New Roman" w:cs="Times New Roman"/>
        </w:rPr>
        <w:t>.</w:t>
      </w:r>
      <w:r w:rsidRPr="004E0A87">
        <w:rPr>
          <w:rFonts w:ascii="Times New Roman" w:hAnsi="Times New Roman" w:cs="Times New Roman"/>
        </w:rPr>
        <w:t xml:space="preserve"> XXX [qualification not given] </w:t>
      </w:r>
    </w:p>
    <w:p w14:paraId="0861F568"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 xml:space="preserve">Contact: </w:t>
      </w:r>
    </w:p>
    <w:p w14:paraId="31105ABE"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 xml:space="preserve">Dr. XXX’s </w:t>
      </w:r>
      <w:proofErr w:type="gramStart"/>
      <w:r w:rsidRPr="004E0A87">
        <w:rPr>
          <w:rFonts w:ascii="Times New Roman" w:hAnsi="Times New Roman" w:cs="Times New Roman"/>
        </w:rPr>
        <w:t>Nursing</w:t>
      </w:r>
      <w:proofErr w:type="gramEnd"/>
      <w:r w:rsidRPr="004E0A87">
        <w:rPr>
          <w:rFonts w:ascii="Times New Roman" w:hAnsi="Times New Roman" w:cs="Times New Roman"/>
        </w:rPr>
        <w:t xml:space="preserve"> Home</w:t>
      </w:r>
    </w:p>
    <w:p w14:paraId="5B75FB32"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XXX Nursing Home</w:t>
      </w:r>
    </w:p>
    <w:p w14:paraId="583294A4"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 xml:space="preserve">XXX, XXX, </w:t>
      </w:r>
      <w:proofErr w:type="spellStart"/>
      <w:r w:rsidRPr="004E0A87">
        <w:rPr>
          <w:rFonts w:ascii="Times New Roman" w:hAnsi="Times New Roman" w:cs="Times New Roman"/>
        </w:rPr>
        <w:t>Birbhum</w:t>
      </w:r>
      <w:proofErr w:type="spellEnd"/>
    </w:p>
    <w:p w14:paraId="277D2B80" w14:textId="77777777" w:rsidR="009E3E2D" w:rsidRPr="004E0A87" w:rsidRDefault="009E3E2D" w:rsidP="009E3E2D">
      <w:pPr>
        <w:pBdr>
          <w:top w:val="single" w:sz="4" w:space="1" w:color="auto"/>
          <w:left w:val="single" w:sz="4" w:space="4" w:color="auto"/>
          <w:bottom w:val="single" w:sz="4" w:space="1" w:color="auto"/>
          <w:right w:val="single" w:sz="4" w:space="4" w:color="auto"/>
        </w:pBdr>
        <w:spacing w:line="240" w:lineRule="atLeast"/>
        <w:jc w:val="center"/>
        <w:rPr>
          <w:rFonts w:ascii="Times New Roman" w:hAnsi="Times New Roman" w:cs="Times New Roman"/>
        </w:rPr>
      </w:pPr>
      <w:r w:rsidRPr="004E0A87">
        <w:rPr>
          <w:rFonts w:ascii="Times New Roman" w:hAnsi="Times New Roman" w:cs="Times New Roman"/>
        </w:rPr>
        <w:t>Phone - XXX</w:t>
      </w:r>
    </w:p>
    <w:p w14:paraId="07FA91C3"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rPr>
        <w:t xml:space="preserve"> </w:t>
      </w:r>
      <w:r w:rsidRPr="004E0A87">
        <w:rPr>
          <w:rFonts w:ascii="Times New Roman" w:hAnsi="Times New Roman" w:cs="Times New Roman"/>
          <w:sz w:val="24"/>
          <w:szCs w:val="24"/>
        </w:rPr>
        <w:t xml:space="preserve">The nursing home was located in a rural area and was established before the launch of the RSBY, first as a 10-bedded unit but subsequently upgraded to a 30-bedded one. According to popular belief, the upgrading of the nursing home owed much to the launching of the RSBY– following its accreditation under the scheme it could draw more patients than it could do previously. </w:t>
      </w:r>
    </w:p>
    <w:p w14:paraId="32B6AB86"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doctor had also kept his residence in the nursing home premises, which was in clear violation of law. He commuted to attend the hospital with which he was attached as a medical officer. Words flew in the air that attending the hospital was no more than a customary function, and most of his working time was spent in the nursing home. The doctor however thought that people were jealous of his popularity. </w:t>
      </w:r>
    </w:p>
    <w:p w14:paraId="24DF0AAC"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Look, am I committing any crime? I have been serving the people of the area. They are poor people; most of them belong to low caste; do the doctors in town care for their health? I am not a profit shirk—all what I am doing is for the interest of the society . . . Running a nursing home is </w:t>
      </w:r>
      <w:r w:rsidRPr="004E0A87">
        <w:rPr>
          <w:rFonts w:ascii="Times New Roman" w:hAnsi="Times New Roman" w:cs="Times New Roman"/>
        </w:rPr>
        <w:lastRenderedPageBreak/>
        <w:t xml:space="preserve">not that easy. It requires a lot of running cost—doctors, support staff, electricity, equipment, maintenance, and so on. So, I charge some money. But my motto is to serve the people. </w:t>
      </w:r>
    </w:p>
    <w:p w14:paraId="1BA93DE8" w14:textId="5FCBEAA0"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t>Table 6.4. Distribution of hospitalization by procedures and type of hospitals avail</w:t>
      </w:r>
      <w:r w:rsidR="0023151B" w:rsidRPr="004E0A87">
        <w:rPr>
          <w:rFonts w:ascii="Times New Roman" w:hAnsi="Times New Roman" w:cs="Times New Roman"/>
          <w:sz w:val="24"/>
          <w:szCs w:val="24"/>
        </w:rPr>
        <w:t xml:space="preserve">ed by RSBY enrollee of </w:t>
      </w:r>
      <w:proofErr w:type="spellStart"/>
      <w:r w:rsidR="0023151B" w:rsidRPr="004E0A87">
        <w:rPr>
          <w:rFonts w:ascii="Times New Roman" w:hAnsi="Times New Roman" w:cs="Times New Roman"/>
          <w:sz w:val="24"/>
          <w:szCs w:val="24"/>
        </w:rPr>
        <w:t>Birbhum</w:t>
      </w:r>
      <w:proofErr w:type="spellEnd"/>
      <w:r w:rsidR="0023151B" w:rsidRPr="004E0A87">
        <w:rPr>
          <w:rFonts w:ascii="Times New Roman" w:hAnsi="Times New Roman" w:cs="Times New Roman"/>
          <w:sz w:val="24"/>
          <w:szCs w:val="24"/>
        </w:rPr>
        <w:t xml:space="preserve"> d</w:t>
      </w:r>
      <w:r w:rsidRPr="004E0A87">
        <w:rPr>
          <w:rFonts w:ascii="Times New Roman" w:hAnsi="Times New Roman" w:cs="Times New Roman"/>
          <w:sz w:val="24"/>
          <w:szCs w:val="24"/>
        </w:rPr>
        <w:t>istrict in the year April-2015 to March 2016</w:t>
      </w:r>
    </w:p>
    <w:tbl>
      <w:tblPr>
        <w:tblW w:w="959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937"/>
        <w:gridCol w:w="1181"/>
        <w:gridCol w:w="2118"/>
        <w:gridCol w:w="1181"/>
      </w:tblGrid>
      <w:tr w:rsidR="009E3E2D" w:rsidRPr="004E0A87" w14:paraId="681EE342" w14:textId="77777777" w:rsidTr="00DA61D9">
        <w:trPr>
          <w:trHeight w:val="300"/>
        </w:trPr>
        <w:tc>
          <w:tcPr>
            <w:tcW w:w="4180" w:type="dxa"/>
            <w:vMerge w:val="restart"/>
            <w:shd w:val="clear" w:color="auto" w:fill="auto"/>
            <w:noWrap/>
            <w:vAlign w:val="bottom"/>
            <w:hideMark/>
          </w:tcPr>
          <w:p w14:paraId="46B8A374"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Procedure Name</w:t>
            </w:r>
          </w:p>
        </w:tc>
        <w:tc>
          <w:tcPr>
            <w:tcW w:w="5417" w:type="dxa"/>
            <w:gridSpan w:val="4"/>
            <w:shd w:val="clear" w:color="auto" w:fill="auto"/>
            <w:noWrap/>
            <w:vAlign w:val="bottom"/>
            <w:hideMark/>
          </w:tcPr>
          <w:p w14:paraId="34637F7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Hospitalization details </w:t>
            </w:r>
          </w:p>
        </w:tc>
      </w:tr>
      <w:tr w:rsidR="009E3E2D" w:rsidRPr="004E0A87" w14:paraId="022D60C1" w14:textId="77777777" w:rsidTr="00DA61D9">
        <w:trPr>
          <w:trHeight w:val="300"/>
        </w:trPr>
        <w:tc>
          <w:tcPr>
            <w:tcW w:w="4180" w:type="dxa"/>
            <w:vMerge/>
            <w:vAlign w:val="center"/>
            <w:hideMark/>
          </w:tcPr>
          <w:p w14:paraId="040136B1"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2118" w:type="dxa"/>
            <w:gridSpan w:val="2"/>
            <w:shd w:val="clear" w:color="auto" w:fill="auto"/>
            <w:noWrap/>
            <w:vAlign w:val="bottom"/>
            <w:hideMark/>
          </w:tcPr>
          <w:p w14:paraId="3D9BE45D"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Government</w:t>
            </w:r>
          </w:p>
        </w:tc>
        <w:tc>
          <w:tcPr>
            <w:tcW w:w="3299" w:type="dxa"/>
            <w:gridSpan w:val="2"/>
            <w:shd w:val="clear" w:color="auto" w:fill="auto"/>
            <w:noWrap/>
            <w:vAlign w:val="bottom"/>
            <w:hideMark/>
          </w:tcPr>
          <w:p w14:paraId="2094A93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Private</w:t>
            </w:r>
          </w:p>
        </w:tc>
      </w:tr>
      <w:tr w:rsidR="009E3E2D" w:rsidRPr="004E0A87" w14:paraId="280DC6C1" w14:textId="77777777" w:rsidTr="00DA61D9">
        <w:trPr>
          <w:trHeight w:val="395"/>
        </w:trPr>
        <w:tc>
          <w:tcPr>
            <w:tcW w:w="4180" w:type="dxa"/>
            <w:shd w:val="clear" w:color="auto" w:fill="auto"/>
            <w:noWrap/>
            <w:vAlign w:val="bottom"/>
            <w:hideMark/>
          </w:tcPr>
          <w:p w14:paraId="21E58C8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w:t>
            </w:r>
          </w:p>
        </w:tc>
        <w:tc>
          <w:tcPr>
            <w:tcW w:w="937" w:type="dxa"/>
            <w:shd w:val="clear" w:color="auto" w:fill="auto"/>
            <w:noWrap/>
            <w:vAlign w:val="bottom"/>
            <w:hideMark/>
          </w:tcPr>
          <w:p w14:paraId="7E4DDF27"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Number</w:t>
            </w:r>
          </w:p>
        </w:tc>
        <w:tc>
          <w:tcPr>
            <w:tcW w:w="1181" w:type="dxa"/>
            <w:shd w:val="clear" w:color="auto" w:fill="auto"/>
            <w:noWrap/>
            <w:vAlign w:val="bottom"/>
            <w:hideMark/>
          </w:tcPr>
          <w:p w14:paraId="0C76DB86"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Percentage</w:t>
            </w:r>
          </w:p>
        </w:tc>
        <w:tc>
          <w:tcPr>
            <w:tcW w:w="2118" w:type="dxa"/>
            <w:shd w:val="clear" w:color="auto" w:fill="auto"/>
            <w:noWrap/>
            <w:vAlign w:val="bottom"/>
            <w:hideMark/>
          </w:tcPr>
          <w:p w14:paraId="46D05D00"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Number</w:t>
            </w:r>
          </w:p>
        </w:tc>
        <w:tc>
          <w:tcPr>
            <w:tcW w:w="1181" w:type="dxa"/>
            <w:shd w:val="clear" w:color="auto" w:fill="auto"/>
            <w:noWrap/>
            <w:vAlign w:val="bottom"/>
            <w:hideMark/>
          </w:tcPr>
          <w:p w14:paraId="428CA11E" w14:textId="77777777" w:rsidR="009E3E2D" w:rsidRPr="004E0A87" w:rsidRDefault="009E3E2D" w:rsidP="00DA61D9">
            <w:pPr>
              <w:spacing w:after="0" w:line="240" w:lineRule="auto"/>
              <w:jc w:val="center"/>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Percentage</w:t>
            </w:r>
          </w:p>
        </w:tc>
      </w:tr>
      <w:tr w:rsidR="009E3E2D" w:rsidRPr="004E0A87" w14:paraId="53892506" w14:textId="77777777" w:rsidTr="00DA61D9">
        <w:trPr>
          <w:trHeight w:val="300"/>
        </w:trPr>
        <w:tc>
          <w:tcPr>
            <w:tcW w:w="4180" w:type="dxa"/>
            <w:shd w:val="clear" w:color="auto" w:fill="auto"/>
            <w:noWrap/>
            <w:vAlign w:val="bottom"/>
            <w:hideMark/>
          </w:tcPr>
          <w:p w14:paraId="338E9F33"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Dental</w:t>
            </w:r>
          </w:p>
        </w:tc>
        <w:tc>
          <w:tcPr>
            <w:tcW w:w="937" w:type="dxa"/>
            <w:shd w:val="clear" w:color="auto" w:fill="auto"/>
            <w:noWrap/>
            <w:vAlign w:val="bottom"/>
            <w:hideMark/>
          </w:tcPr>
          <w:p w14:paraId="017E2D2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1181" w:type="dxa"/>
            <w:shd w:val="clear" w:color="auto" w:fill="auto"/>
            <w:noWrap/>
            <w:vAlign w:val="bottom"/>
            <w:hideMark/>
          </w:tcPr>
          <w:p w14:paraId="609667B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2118" w:type="dxa"/>
            <w:shd w:val="clear" w:color="auto" w:fill="auto"/>
            <w:noWrap/>
            <w:vAlign w:val="bottom"/>
            <w:hideMark/>
          </w:tcPr>
          <w:p w14:paraId="0516973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1181" w:type="dxa"/>
            <w:shd w:val="clear" w:color="auto" w:fill="auto"/>
            <w:noWrap/>
            <w:vAlign w:val="bottom"/>
            <w:hideMark/>
          </w:tcPr>
          <w:p w14:paraId="4EB3672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r>
      <w:tr w:rsidR="009E3E2D" w:rsidRPr="004E0A87" w14:paraId="45C817BB" w14:textId="77777777" w:rsidTr="00DA61D9">
        <w:trPr>
          <w:trHeight w:val="300"/>
        </w:trPr>
        <w:tc>
          <w:tcPr>
            <w:tcW w:w="4180" w:type="dxa"/>
            <w:shd w:val="clear" w:color="auto" w:fill="auto"/>
            <w:noWrap/>
            <w:vAlign w:val="bottom"/>
            <w:hideMark/>
          </w:tcPr>
          <w:p w14:paraId="4F5E398F"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Ear</w:t>
            </w:r>
          </w:p>
        </w:tc>
        <w:tc>
          <w:tcPr>
            <w:tcW w:w="937" w:type="dxa"/>
            <w:shd w:val="clear" w:color="auto" w:fill="auto"/>
            <w:noWrap/>
            <w:vAlign w:val="bottom"/>
            <w:hideMark/>
          </w:tcPr>
          <w:p w14:paraId="6CD30FB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w:t>
            </w:r>
          </w:p>
        </w:tc>
        <w:tc>
          <w:tcPr>
            <w:tcW w:w="1181" w:type="dxa"/>
            <w:shd w:val="clear" w:color="auto" w:fill="auto"/>
            <w:noWrap/>
            <w:vAlign w:val="bottom"/>
            <w:hideMark/>
          </w:tcPr>
          <w:p w14:paraId="780FE25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2118" w:type="dxa"/>
            <w:shd w:val="clear" w:color="auto" w:fill="auto"/>
            <w:noWrap/>
            <w:vAlign w:val="bottom"/>
            <w:hideMark/>
          </w:tcPr>
          <w:p w14:paraId="146ACFE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306</w:t>
            </w:r>
          </w:p>
        </w:tc>
        <w:tc>
          <w:tcPr>
            <w:tcW w:w="1181" w:type="dxa"/>
            <w:shd w:val="clear" w:color="auto" w:fill="auto"/>
            <w:noWrap/>
            <w:vAlign w:val="bottom"/>
            <w:hideMark/>
          </w:tcPr>
          <w:p w14:paraId="60B61EC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0.8</w:t>
            </w:r>
          </w:p>
        </w:tc>
      </w:tr>
      <w:tr w:rsidR="009E3E2D" w:rsidRPr="004E0A87" w14:paraId="643C40F6" w14:textId="77777777" w:rsidTr="00DA61D9">
        <w:trPr>
          <w:trHeight w:val="300"/>
        </w:trPr>
        <w:tc>
          <w:tcPr>
            <w:tcW w:w="4180" w:type="dxa"/>
            <w:shd w:val="clear" w:color="auto" w:fill="auto"/>
            <w:noWrap/>
            <w:vAlign w:val="bottom"/>
            <w:hideMark/>
          </w:tcPr>
          <w:p w14:paraId="28432D70"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Endocrine</w:t>
            </w:r>
          </w:p>
        </w:tc>
        <w:tc>
          <w:tcPr>
            <w:tcW w:w="937" w:type="dxa"/>
            <w:shd w:val="clear" w:color="auto" w:fill="auto"/>
            <w:noWrap/>
            <w:vAlign w:val="bottom"/>
            <w:hideMark/>
          </w:tcPr>
          <w:p w14:paraId="3432E69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1181" w:type="dxa"/>
            <w:shd w:val="clear" w:color="auto" w:fill="auto"/>
            <w:noWrap/>
            <w:vAlign w:val="bottom"/>
            <w:hideMark/>
          </w:tcPr>
          <w:p w14:paraId="1FC63FC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2118" w:type="dxa"/>
            <w:shd w:val="clear" w:color="auto" w:fill="auto"/>
            <w:noWrap/>
            <w:vAlign w:val="bottom"/>
            <w:hideMark/>
          </w:tcPr>
          <w:p w14:paraId="138A4D6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181" w:type="dxa"/>
            <w:shd w:val="clear" w:color="auto" w:fill="auto"/>
            <w:noWrap/>
            <w:vAlign w:val="bottom"/>
            <w:hideMark/>
          </w:tcPr>
          <w:p w14:paraId="3BC734AA"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r>
      <w:tr w:rsidR="009E3E2D" w:rsidRPr="004E0A87" w14:paraId="4A7F997E" w14:textId="77777777" w:rsidTr="00DA61D9">
        <w:trPr>
          <w:trHeight w:val="300"/>
        </w:trPr>
        <w:tc>
          <w:tcPr>
            <w:tcW w:w="4180" w:type="dxa"/>
            <w:shd w:val="clear" w:color="auto" w:fill="auto"/>
            <w:noWrap/>
            <w:vAlign w:val="bottom"/>
            <w:hideMark/>
          </w:tcPr>
          <w:p w14:paraId="76950A16"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Endoscopic procedures</w:t>
            </w:r>
          </w:p>
        </w:tc>
        <w:tc>
          <w:tcPr>
            <w:tcW w:w="937" w:type="dxa"/>
            <w:shd w:val="clear" w:color="auto" w:fill="auto"/>
            <w:noWrap/>
            <w:vAlign w:val="bottom"/>
            <w:hideMark/>
          </w:tcPr>
          <w:p w14:paraId="4EB0DD5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w:t>
            </w:r>
          </w:p>
        </w:tc>
        <w:tc>
          <w:tcPr>
            <w:tcW w:w="1181" w:type="dxa"/>
            <w:shd w:val="clear" w:color="auto" w:fill="auto"/>
            <w:noWrap/>
            <w:vAlign w:val="bottom"/>
            <w:hideMark/>
          </w:tcPr>
          <w:p w14:paraId="722802E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0.1</w:t>
            </w:r>
          </w:p>
        </w:tc>
        <w:tc>
          <w:tcPr>
            <w:tcW w:w="2118" w:type="dxa"/>
            <w:shd w:val="clear" w:color="auto" w:fill="auto"/>
            <w:noWrap/>
            <w:vAlign w:val="bottom"/>
            <w:hideMark/>
          </w:tcPr>
          <w:p w14:paraId="04056AB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101</w:t>
            </w:r>
          </w:p>
        </w:tc>
        <w:tc>
          <w:tcPr>
            <w:tcW w:w="1181" w:type="dxa"/>
            <w:shd w:val="clear" w:color="auto" w:fill="auto"/>
            <w:noWrap/>
            <w:vAlign w:val="bottom"/>
            <w:hideMark/>
          </w:tcPr>
          <w:p w14:paraId="5EDC74F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0.3</w:t>
            </w:r>
          </w:p>
        </w:tc>
      </w:tr>
      <w:tr w:rsidR="009E3E2D" w:rsidRPr="004E0A87" w14:paraId="4CDD38F6" w14:textId="77777777" w:rsidTr="00DA61D9">
        <w:trPr>
          <w:trHeight w:val="300"/>
        </w:trPr>
        <w:tc>
          <w:tcPr>
            <w:tcW w:w="4180" w:type="dxa"/>
            <w:shd w:val="clear" w:color="auto" w:fill="auto"/>
            <w:noWrap/>
            <w:vAlign w:val="bottom"/>
            <w:hideMark/>
          </w:tcPr>
          <w:p w14:paraId="1C306359"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General surgery</w:t>
            </w:r>
          </w:p>
        </w:tc>
        <w:tc>
          <w:tcPr>
            <w:tcW w:w="937" w:type="dxa"/>
            <w:shd w:val="clear" w:color="auto" w:fill="auto"/>
            <w:noWrap/>
            <w:vAlign w:val="bottom"/>
            <w:hideMark/>
          </w:tcPr>
          <w:p w14:paraId="0760086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113</w:t>
            </w:r>
          </w:p>
        </w:tc>
        <w:tc>
          <w:tcPr>
            <w:tcW w:w="1181" w:type="dxa"/>
            <w:shd w:val="clear" w:color="auto" w:fill="auto"/>
            <w:noWrap/>
            <w:vAlign w:val="bottom"/>
            <w:hideMark/>
          </w:tcPr>
          <w:p w14:paraId="0A2E29D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w:t>
            </w:r>
          </w:p>
        </w:tc>
        <w:tc>
          <w:tcPr>
            <w:tcW w:w="2118" w:type="dxa"/>
            <w:shd w:val="clear" w:color="auto" w:fill="auto"/>
            <w:noWrap/>
            <w:vAlign w:val="bottom"/>
            <w:hideMark/>
          </w:tcPr>
          <w:p w14:paraId="2806C95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10,820</w:t>
            </w:r>
          </w:p>
        </w:tc>
        <w:tc>
          <w:tcPr>
            <w:tcW w:w="1181" w:type="dxa"/>
            <w:shd w:val="clear" w:color="auto" w:fill="auto"/>
            <w:noWrap/>
            <w:vAlign w:val="bottom"/>
            <w:hideMark/>
          </w:tcPr>
          <w:p w14:paraId="27679C2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28.2</w:t>
            </w:r>
          </w:p>
        </w:tc>
      </w:tr>
      <w:tr w:rsidR="009E3E2D" w:rsidRPr="004E0A87" w14:paraId="6EF23A5B" w14:textId="77777777" w:rsidTr="00DA61D9">
        <w:trPr>
          <w:trHeight w:val="300"/>
        </w:trPr>
        <w:tc>
          <w:tcPr>
            <w:tcW w:w="4180" w:type="dxa"/>
            <w:shd w:val="clear" w:color="auto" w:fill="auto"/>
            <w:noWrap/>
            <w:vAlign w:val="bottom"/>
            <w:hideMark/>
          </w:tcPr>
          <w:p w14:paraId="5DDF1E3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Gynecology/ hysterectomy</w:t>
            </w:r>
          </w:p>
        </w:tc>
        <w:tc>
          <w:tcPr>
            <w:tcW w:w="937" w:type="dxa"/>
            <w:shd w:val="clear" w:color="auto" w:fill="auto"/>
            <w:noWrap/>
            <w:vAlign w:val="bottom"/>
            <w:hideMark/>
          </w:tcPr>
          <w:p w14:paraId="53961C0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15</w:t>
            </w:r>
          </w:p>
        </w:tc>
        <w:tc>
          <w:tcPr>
            <w:tcW w:w="1181" w:type="dxa"/>
            <w:shd w:val="clear" w:color="auto" w:fill="auto"/>
            <w:noWrap/>
            <w:vAlign w:val="bottom"/>
            <w:hideMark/>
          </w:tcPr>
          <w:p w14:paraId="40BF589F"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0.2</w:t>
            </w:r>
          </w:p>
        </w:tc>
        <w:tc>
          <w:tcPr>
            <w:tcW w:w="2118" w:type="dxa"/>
            <w:shd w:val="clear" w:color="auto" w:fill="auto"/>
            <w:noWrap/>
            <w:vAlign w:val="bottom"/>
            <w:hideMark/>
          </w:tcPr>
          <w:p w14:paraId="07B7983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5,256</w:t>
            </w:r>
          </w:p>
        </w:tc>
        <w:tc>
          <w:tcPr>
            <w:tcW w:w="1181" w:type="dxa"/>
            <w:shd w:val="clear" w:color="auto" w:fill="auto"/>
            <w:noWrap/>
            <w:vAlign w:val="bottom"/>
            <w:hideMark/>
          </w:tcPr>
          <w:p w14:paraId="29564DC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13.7</w:t>
            </w:r>
          </w:p>
        </w:tc>
      </w:tr>
      <w:tr w:rsidR="009E3E2D" w:rsidRPr="004E0A87" w14:paraId="727A03D5" w14:textId="77777777" w:rsidTr="00DA61D9">
        <w:trPr>
          <w:trHeight w:val="300"/>
        </w:trPr>
        <w:tc>
          <w:tcPr>
            <w:tcW w:w="4180" w:type="dxa"/>
            <w:shd w:val="clear" w:color="auto" w:fill="auto"/>
            <w:noWrap/>
            <w:vAlign w:val="bottom"/>
            <w:hideMark/>
          </w:tcPr>
          <w:p w14:paraId="5DB5B350"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Medical</w:t>
            </w:r>
          </w:p>
        </w:tc>
        <w:tc>
          <w:tcPr>
            <w:tcW w:w="937" w:type="dxa"/>
            <w:shd w:val="clear" w:color="auto" w:fill="auto"/>
            <w:noWrap/>
            <w:vAlign w:val="bottom"/>
            <w:hideMark/>
          </w:tcPr>
          <w:p w14:paraId="1EACE07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7,344</w:t>
            </w:r>
          </w:p>
        </w:tc>
        <w:tc>
          <w:tcPr>
            <w:tcW w:w="1181" w:type="dxa"/>
            <w:shd w:val="clear" w:color="auto" w:fill="auto"/>
            <w:noWrap/>
            <w:vAlign w:val="bottom"/>
            <w:hideMark/>
          </w:tcPr>
          <w:p w14:paraId="692B743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87.5</w:t>
            </w:r>
          </w:p>
        </w:tc>
        <w:tc>
          <w:tcPr>
            <w:tcW w:w="2118" w:type="dxa"/>
            <w:shd w:val="clear" w:color="auto" w:fill="auto"/>
            <w:noWrap/>
            <w:vAlign w:val="bottom"/>
            <w:hideMark/>
          </w:tcPr>
          <w:p w14:paraId="43156287"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1,743</w:t>
            </w:r>
          </w:p>
        </w:tc>
        <w:tc>
          <w:tcPr>
            <w:tcW w:w="1181" w:type="dxa"/>
            <w:shd w:val="clear" w:color="auto" w:fill="auto"/>
            <w:noWrap/>
            <w:vAlign w:val="bottom"/>
            <w:hideMark/>
          </w:tcPr>
          <w:p w14:paraId="2671B00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4.5</w:t>
            </w:r>
          </w:p>
        </w:tc>
      </w:tr>
      <w:tr w:rsidR="009E3E2D" w:rsidRPr="004E0A87" w14:paraId="1F2665CB" w14:textId="77777777" w:rsidTr="00DA61D9">
        <w:trPr>
          <w:trHeight w:val="300"/>
        </w:trPr>
        <w:tc>
          <w:tcPr>
            <w:tcW w:w="4180" w:type="dxa"/>
            <w:shd w:val="clear" w:color="auto" w:fill="auto"/>
            <w:noWrap/>
            <w:vAlign w:val="bottom"/>
            <w:hideMark/>
          </w:tcPr>
          <w:p w14:paraId="4DF1EAA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Neurosurgery</w:t>
            </w:r>
          </w:p>
        </w:tc>
        <w:tc>
          <w:tcPr>
            <w:tcW w:w="937" w:type="dxa"/>
            <w:shd w:val="clear" w:color="auto" w:fill="auto"/>
            <w:noWrap/>
            <w:vAlign w:val="bottom"/>
            <w:hideMark/>
          </w:tcPr>
          <w:p w14:paraId="54C4E90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w:t>
            </w:r>
          </w:p>
        </w:tc>
        <w:tc>
          <w:tcPr>
            <w:tcW w:w="1181" w:type="dxa"/>
            <w:shd w:val="clear" w:color="auto" w:fill="auto"/>
            <w:noWrap/>
            <w:vAlign w:val="bottom"/>
            <w:hideMark/>
          </w:tcPr>
          <w:p w14:paraId="212DA1BE"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0.1</w:t>
            </w:r>
          </w:p>
        </w:tc>
        <w:tc>
          <w:tcPr>
            <w:tcW w:w="2118" w:type="dxa"/>
            <w:shd w:val="clear" w:color="auto" w:fill="auto"/>
            <w:noWrap/>
            <w:vAlign w:val="bottom"/>
            <w:hideMark/>
          </w:tcPr>
          <w:p w14:paraId="6EA2BFD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w:t>
            </w:r>
          </w:p>
        </w:tc>
        <w:tc>
          <w:tcPr>
            <w:tcW w:w="1181" w:type="dxa"/>
            <w:shd w:val="clear" w:color="auto" w:fill="auto"/>
            <w:noWrap/>
            <w:vAlign w:val="bottom"/>
            <w:hideMark/>
          </w:tcPr>
          <w:p w14:paraId="74A5FEA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r>
      <w:tr w:rsidR="009E3E2D" w:rsidRPr="004E0A87" w14:paraId="536520A8" w14:textId="77777777" w:rsidTr="00DA61D9">
        <w:trPr>
          <w:trHeight w:val="300"/>
        </w:trPr>
        <w:tc>
          <w:tcPr>
            <w:tcW w:w="4180" w:type="dxa"/>
            <w:shd w:val="clear" w:color="auto" w:fill="auto"/>
            <w:noWrap/>
            <w:vAlign w:val="bottom"/>
            <w:hideMark/>
          </w:tcPr>
          <w:p w14:paraId="1F1BE79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Nose</w:t>
            </w:r>
          </w:p>
        </w:tc>
        <w:tc>
          <w:tcPr>
            <w:tcW w:w="937" w:type="dxa"/>
            <w:shd w:val="clear" w:color="auto" w:fill="auto"/>
            <w:noWrap/>
            <w:vAlign w:val="bottom"/>
            <w:hideMark/>
          </w:tcPr>
          <w:p w14:paraId="0C90C40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w:t>
            </w:r>
          </w:p>
        </w:tc>
        <w:tc>
          <w:tcPr>
            <w:tcW w:w="1181" w:type="dxa"/>
            <w:shd w:val="clear" w:color="auto" w:fill="auto"/>
            <w:noWrap/>
            <w:vAlign w:val="bottom"/>
            <w:hideMark/>
          </w:tcPr>
          <w:p w14:paraId="28BD2C8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0.1</w:t>
            </w:r>
          </w:p>
        </w:tc>
        <w:tc>
          <w:tcPr>
            <w:tcW w:w="2118" w:type="dxa"/>
            <w:shd w:val="clear" w:color="auto" w:fill="auto"/>
            <w:noWrap/>
            <w:vAlign w:val="bottom"/>
            <w:hideMark/>
          </w:tcPr>
          <w:p w14:paraId="7C6193F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185</w:t>
            </w:r>
          </w:p>
        </w:tc>
        <w:tc>
          <w:tcPr>
            <w:tcW w:w="1181" w:type="dxa"/>
            <w:shd w:val="clear" w:color="auto" w:fill="auto"/>
            <w:noWrap/>
            <w:vAlign w:val="bottom"/>
            <w:hideMark/>
          </w:tcPr>
          <w:p w14:paraId="4676B75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0.5</w:t>
            </w:r>
          </w:p>
        </w:tc>
      </w:tr>
      <w:tr w:rsidR="009E3E2D" w:rsidRPr="004E0A87" w14:paraId="78B351AC" w14:textId="77777777" w:rsidTr="00DA61D9">
        <w:trPr>
          <w:trHeight w:val="300"/>
        </w:trPr>
        <w:tc>
          <w:tcPr>
            <w:tcW w:w="4180" w:type="dxa"/>
            <w:shd w:val="clear" w:color="auto" w:fill="auto"/>
            <w:noWrap/>
            <w:vAlign w:val="bottom"/>
            <w:hideMark/>
          </w:tcPr>
          <w:p w14:paraId="69A2BDDF"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Oncology</w:t>
            </w:r>
          </w:p>
        </w:tc>
        <w:tc>
          <w:tcPr>
            <w:tcW w:w="937" w:type="dxa"/>
            <w:shd w:val="clear" w:color="auto" w:fill="auto"/>
            <w:noWrap/>
            <w:vAlign w:val="bottom"/>
            <w:hideMark/>
          </w:tcPr>
          <w:p w14:paraId="235B02F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w:t>
            </w:r>
          </w:p>
        </w:tc>
        <w:tc>
          <w:tcPr>
            <w:tcW w:w="1181" w:type="dxa"/>
            <w:shd w:val="clear" w:color="auto" w:fill="auto"/>
            <w:noWrap/>
            <w:vAlign w:val="bottom"/>
            <w:hideMark/>
          </w:tcPr>
          <w:p w14:paraId="758E316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0.1</w:t>
            </w:r>
          </w:p>
        </w:tc>
        <w:tc>
          <w:tcPr>
            <w:tcW w:w="2118" w:type="dxa"/>
            <w:shd w:val="clear" w:color="auto" w:fill="auto"/>
            <w:noWrap/>
            <w:vAlign w:val="bottom"/>
            <w:hideMark/>
          </w:tcPr>
          <w:p w14:paraId="6B09E434"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w:t>
            </w:r>
          </w:p>
        </w:tc>
        <w:tc>
          <w:tcPr>
            <w:tcW w:w="1181" w:type="dxa"/>
            <w:shd w:val="clear" w:color="auto" w:fill="auto"/>
            <w:noWrap/>
            <w:vAlign w:val="bottom"/>
            <w:hideMark/>
          </w:tcPr>
          <w:p w14:paraId="75848A1C"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r>
      <w:tr w:rsidR="009E3E2D" w:rsidRPr="004E0A87" w14:paraId="7FE05A55" w14:textId="77777777" w:rsidTr="00DA61D9">
        <w:trPr>
          <w:trHeight w:val="300"/>
        </w:trPr>
        <w:tc>
          <w:tcPr>
            <w:tcW w:w="4180" w:type="dxa"/>
            <w:shd w:val="clear" w:color="auto" w:fill="auto"/>
            <w:noWrap/>
            <w:vAlign w:val="bottom"/>
            <w:hideMark/>
          </w:tcPr>
          <w:p w14:paraId="12513D48"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Ophthalmology</w:t>
            </w:r>
          </w:p>
        </w:tc>
        <w:tc>
          <w:tcPr>
            <w:tcW w:w="937" w:type="dxa"/>
            <w:shd w:val="clear" w:color="auto" w:fill="auto"/>
            <w:noWrap/>
            <w:vAlign w:val="bottom"/>
            <w:hideMark/>
          </w:tcPr>
          <w:p w14:paraId="51A8A82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51</w:t>
            </w:r>
          </w:p>
        </w:tc>
        <w:tc>
          <w:tcPr>
            <w:tcW w:w="1181" w:type="dxa"/>
            <w:shd w:val="clear" w:color="auto" w:fill="auto"/>
            <w:noWrap/>
            <w:vAlign w:val="bottom"/>
            <w:hideMark/>
          </w:tcPr>
          <w:p w14:paraId="4E46E3F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0.6</w:t>
            </w:r>
          </w:p>
        </w:tc>
        <w:tc>
          <w:tcPr>
            <w:tcW w:w="2118" w:type="dxa"/>
            <w:shd w:val="clear" w:color="auto" w:fill="auto"/>
            <w:noWrap/>
            <w:vAlign w:val="bottom"/>
            <w:hideMark/>
          </w:tcPr>
          <w:p w14:paraId="10A341E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17,910</w:t>
            </w:r>
          </w:p>
        </w:tc>
        <w:tc>
          <w:tcPr>
            <w:tcW w:w="1181" w:type="dxa"/>
            <w:shd w:val="clear" w:color="auto" w:fill="auto"/>
            <w:noWrap/>
            <w:vAlign w:val="bottom"/>
            <w:hideMark/>
          </w:tcPr>
          <w:p w14:paraId="622350D1"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46.7</w:t>
            </w:r>
          </w:p>
        </w:tc>
      </w:tr>
      <w:tr w:rsidR="009E3E2D" w:rsidRPr="004E0A87" w14:paraId="3F2E5D68" w14:textId="77777777" w:rsidTr="00DA61D9">
        <w:trPr>
          <w:trHeight w:val="300"/>
        </w:trPr>
        <w:tc>
          <w:tcPr>
            <w:tcW w:w="4180" w:type="dxa"/>
            <w:shd w:val="clear" w:color="auto" w:fill="auto"/>
            <w:noWrap/>
            <w:vAlign w:val="bottom"/>
            <w:hideMark/>
          </w:tcPr>
          <w:p w14:paraId="5CF66B1C" w14:textId="77777777" w:rsidR="009E3E2D" w:rsidRPr="004E0A87" w:rsidRDefault="009E3E2D" w:rsidP="00DA61D9">
            <w:pPr>
              <w:tabs>
                <w:tab w:val="center" w:pos="4680"/>
                <w:tab w:val="right" w:pos="9360"/>
              </w:tabs>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Orthopedic</w:t>
            </w:r>
          </w:p>
        </w:tc>
        <w:tc>
          <w:tcPr>
            <w:tcW w:w="937" w:type="dxa"/>
            <w:shd w:val="clear" w:color="auto" w:fill="auto"/>
            <w:noWrap/>
            <w:vAlign w:val="bottom"/>
            <w:hideMark/>
          </w:tcPr>
          <w:p w14:paraId="7477F127"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81</w:t>
            </w:r>
          </w:p>
        </w:tc>
        <w:tc>
          <w:tcPr>
            <w:tcW w:w="1181" w:type="dxa"/>
            <w:shd w:val="clear" w:color="auto" w:fill="auto"/>
            <w:noWrap/>
            <w:vAlign w:val="bottom"/>
            <w:hideMark/>
          </w:tcPr>
          <w:p w14:paraId="386B5928"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w:t>
            </w:r>
          </w:p>
        </w:tc>
        <w:tc>
          <w:tcPr>
            <w:tcW w:w="2118" w:type="dxa"/>
            <w:shd w:val="clear" w:color="auto" w:fill="auto"/>
            <w:noWrap/>
            <w:vAlign w:val="bottom"/>
            <w:hideMark/>
          </w:tcPr>
          <w:p w14:paraId="09483444"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1,496</w:t>
            </w:r>
          </w:p>
        </w:tc>
        <w:tc>
          <w:tcPr>
            <w:tcW w:w="1181" w:type="dxa"/>
            <w:shd w:val="clear" w:color="auto" w:fill="auto"/>
            <w:noWrap/>
            <w:vAlign w:val="bottom"/>
            <w:hideMark/>
          </w:tcPr>
          <w:p w14:paraId="3209DB49"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3.9</w:t>
            </w:r>
          </w:p>
        </w:tc>
      </w:tr>
      <w:tr w:rsidR="009E3E2D" w:rsidRPr="004E0A87" w14:paraId="366D5AC6" w14:textId="77777777" w:rsidTr="00DA61D9">
        <w:trPr>
          <w:trHeight w:val="300"/>
        </w:trPr>
        <w:tc>
          <w:tcPr>
            <w:tcW w:w="4180" w:type="dxa"/>
            <w:shd w:val="clear" w:color="auto" w:fill="auto"/>
            <w:noWrap/>
            <w:vAlign w:val="bottom"/>
            <w:hideMark/>
          </w:tcPr>
          <w:p w14:paraId="70C2291C" w14:textId="77777777" w:rsidR="009E3E2D" w:rsidRPr="004E0A87" w:rsidRDefault="009E3E2D" w:rsidP="00DA61D9">
            <w:pPr>
              <w:tabs>
                <w:tab w:val="center" w:pos="4680"/>
                <w:tab w:val="right" w:pos="9360"/>
              </w:tabs>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Other common procedures</w:t>
            </w:r>
          </w:p>
        </w:tc>
        <w:tc>
          <w:tcPr>
            <w:tcW w:w="937" w:type="dxa"/>
            <w:shd w:val="clear" w:color="auto" w:fill="auto"/>
            <w:noWrap/>
            <w:vAlign w:val="bottom"/>
            <w:hideMark/>
          </w:tcPr>
          <w:p w14:paraId="63AFF834"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495</w:t>
            </w:r>
          </w:p>
        </w:tc>
        <w:tc>
          <w:tcPr>
            <w:tcW w:w="1181" w:type="dxa"/>
            <w:shd w:val="clear" w:color="auto" w:fill="auto"/>
            <w:noWrap/>
            <w:vAlign w:val="bottom"/>
            <w:hideMark/>
          </w:tcPr>
          <w:p w14:paraId="70D1C56B"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5.9</w:t>
            </w:r>
          </w:p>
        </w:tc>
        <w:tc>
          <w:tcPr>
            <w:tcW w:w="2118" w:type="dxa"/>
            <w:shd w:val="clear" w:color="auto" w:fill="auto"/>
            <w:noWrap/>
            <w:vAlign w:val="bottom"/>
            <w:hideMark/>
          </w:tcPr>
          <w:p w14:paraId="3A8F949B"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w:t>
            </w:r>
          </w:p>
        </w:tc>
        <w:tc>
          <w:tcPr>
            <w:tcW w:w="1181" w:type="dxa"/>
            <w:shd w:val="clear" w:color="auto" w:fill="auto"/>
            <w:noWrap/>
            <w:vAlign w:val="bottom"/>
            <w:hideMark/>
          </w:tcPr>
          <w:p w14:paraId="3144C604"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r>
      <w:tr w:rsidR="009E3E2D" w:rsidRPr="004E0A87" w14:paraId="57782B22" w14:textId="77777777" w:rsidTr="00DA61D9">
        <w:trPr>
          <w:trHeight w:val="300"/>
        </w:trPr>
        <w:tc>
          <w:tcPr>
            <w:tcW w:w="4180" w:type="dxa"/>
            <w:shd w:val="clear" w:color="auto" w:fill="auto"/>
            <w:noWrap/>
            <w:vAlign w:val="bottom"/>
            <w:hideMark/>
          </w:tcPr>
          <w:p w14:paraId="1C40372C" w14:textId="77777777" w:rsidR="009E3E2D" w:rsidRPr="004E0A87" w:rsidRDefault="009E3E2D" w:rsidP="00DA61D9">
            <w:pPr>
              <w:tabs>
                <w:tab w:val="center" w:pos="4680"/>
                <w:tab w:val="right" w:pos="9360"/>
              </w:tabs>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Pediatric</w:t>
            </w:r>
          </w:p>
        </w:tc>
        <w:tc>
          <w:tcPr>
            <w:tcW w:w="937" w:type="dxa"/>
            <w:shd w:val="clear" w:color="auto" w:fill="auto"/>
            <w:noWrap/>
            <w:vAlign w:val="bottom"/>
            <w:hideMark/>
          </w:tcPr>
          <w:p w14:paraId="66915345"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w:t>
            </w:r>
          </w:p>
        </w:tc>
        <w:tc>
          <w:tcPr>
            <w:tcW w:w="1181" w:type="dxa"/>
            <w:shd w:val="clear" w:color="auto" w:fill="auto"/>
            <w:noWrap/>
            <w:vAlign w:val="bottom"/>
            <w:hideMark/>
          </w:tcPr>
          <w:p w14:paraId="7034786C"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2118" w:type="dxa"/>
            <w:shd w:val="clear" w:color="auto" w:fill="auto"/>
            <w:noWrap/>
            <w:vAlign w:val="bottom"/>
            <w:hideMark/>
          </w:tcPr>
          <w:p w14:paraId="27FCB8D4"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22</w:t>
            </w:r>
          </w:p>
        </w:tc>
        <w:tc>
          <w:tcPr>
            <w:tcW w:w="1181" w:type="dxa"/>
            <w:shd w:val="clear" w:color="auto" w:fill="auto"/>
            <w:noWrap/>
            <w:vAlign w:val="bottom"/>
            <w:hideMark/>
          </w:tcPr>
          <w:p w14:paraId="254B5E94"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0.1</w:t>
            </w:r>
          </w:p>
        </w:tc>
      </w:tr>
      <w:tr w:rsidR="009E3E2D" w:rsidRPr="004E0A87" w14:paraId="3377A749" w14:textId="77777777" w:rsidTr="00DA61D9">
        <w:trPr>
          <w:trHeight w:val="300"/>
        </w:trPr>
        <w:tc>
          <w:tcPr>
            <w:tcW w:w="4180" w:type="dxa"/>
            <w:shd w:val="clear" w:color="auto" w:fill="auto"/>
            <w:noWrap/>
            <w:vAlign w:val="bottom"/>
            <w:hideMark/>
          </w:tcPr>
          <w:p w14:paraId="381B8940" w14:textId="77777777" w:rsidR="009E3E2D" w:rsidRPr="004E0A87" w:rsidRDefault="009E3E2D" w:rsidP="00DA61D9">
            <w:pPr>
              <w:tabs>
                <w:tab w:val="center" w:pos="4680"/>
                <w:tab w:val="right" w:pos="9360"/>
              </w:tabs>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Throat</w:t>
            </w:r>
          </w:p>
        </w:tc>
        <w:tc>
          <w:tcPr>
            <w:tcW w:w="937" w:type="dxa"/>
            <w:shd w:val="clear" w:color="auto" w:fill="auto"/>
            <w:noWrap/>
            <w:vAlign w:val="bottom"/>
            <w:hideMark/>
          </w:tcPr>
          <w:p w14:paraId="136D242F"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w:t>
            </w:r>
          </w:p>
        </w:tc>
        <w:tc>
          <w:tcPr>
            <w:tcW w:w="1181" w:type="dxa"/>
            <w:shd w:val="clear" w:color="auto" w:fill="auto"/>
            <w:noWrap/>
            <w:vAlign w:val="bottom"/>
            <w:hideMark/>
          </w:tcPr>
          <w:p w14:paraId="5D11E0EF"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2118" w:type="dxa"/>
            <w:shd w:val="clear" w:color="auto" w:fill="auto"/>
            <w:noWrap/>
            <w:vAlign w:val="bottom"/>
            <w:hideMark/>
          </w:tcPr>
          <w:p w14:paraId="11EF2411"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44</w:t>
            </w:r>
          </w:p>
        </w:tc>
        <w:tc>
          <w:tcPr>
            <w:tcW w:w="1181" w:type="dxa"/>
            <w:shd w:val="clear" w:color="auto" w:fill="auto"/>
            <w:noWrap/>
            <w:vAlign w:val="bottom"/>
            <w:hideMark/>
          </w:tcPr>
          <w:p w14:paraId="1E476197"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0.1</w:t>
            </w:r>
          </w:p>
        </w:tc>
      </w:tr>
      <w:tr w:rsidR="009E3E2D" w:rsidRPr="004E0A87" w14:paraId="747E36CD" w14:textId="77777777" w:rsidTr="00DA61D9">
        <w:trPr>
          <w:trHeight w:val="300"/>
        </w:trPr>
        <w:tc>
          <w:tcPr>
            <w:tcW w:w="4180" w:type="dxa"/>
            <w:shd w:val="clear" w:color="auto" w:fill="auto"/>
            <w:noWrap/>
            <w:vAlign w:val="bottom"/>
            <w:hideMark/>
          </w:tcPr>
          <w:p w14:paraId="105975A9" w14:textId="77777777" w:rsidR="009E3E2D" w:rsidRPr="004E0A87" w:rsidRDefault="009E3E2D" w:rsidP="00DA61D9">
            <w:pPr>
              <w:tabs>
                <w:tab w:val="center" w:pos="4680"/>
                <w:tab w:val="right" w:pos="9360"/>
              </w:tabs>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Urology</w:t>
            </w:r>
          </w:p>
        </w:tc>
        <w:tc>
          <w:tcPr>
            <w:tcW w:w="937" w:type="dxa"/>
            <w:shd w:val="clear" w:color="auto" w:fill="auto"/>
            <w:noWrap/>
            <w:vAlign w:val="bottom"/>
            <w:hideMark/>
          </w:tcPr>
          <w:p w14:paraId="53039B93"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253</w:t>
            </w:r>
          </w:p>
        </w:tc>
        <w:tc>
          <w:tcPr>
            <w:tcW w:w="1181" w:type="dxa"/>
            <w:shd w:val="clear" w:color="auto" w:fill="auto"/>
            <w:noWrap/>
            <w:vAlign w:val="bottom"/>
            <w:hideMark/>
          </w:tcPr>
          <w:p w14:paraId="4C7445AC"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3.0</w:t>
            </w:r>
          </w:p>
        </w:tc>
        <w:tc>
          <w:tcPr>
            <w:tcW w:w="2118" w:type="dxa"/>
            <w:shd w:val="clear" w:color="auto" w:fill="auto"/>
            <w:noWrap/>
            <w:vAlign w:val="bottom"/>
            <w:hideMark/>
          </w:tcPr>
          <w:p w14:paraId="23A1A736"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208</w:t>
            </w:r>
          </w:p>
        </w:tc>
        <w:tc>
          <w:tcPr>
            <w:tcW w:w="1181" w:type="dxa"/>
            <w:shd w:val="clear" w:color="auto" w:fill="auto"/>
            <w:noWrap/>
            <w:vAlign w:val="bottom"/>
            <w:hideMark/>
          </w:tcPr>
          <w:p w14:paraId="0B988049"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0.5</w:t>
            </w:r>
          </w:p>
        </w:tc>
      </w:tr>
      <w:tr w:rsidR="009E3E2D" w:rsidRPr="004E0A87" w14:paraId="24D7FA4A" w14:textId="77777777" w:rsidTr="00DA61D9">
        <w:trPr>
          <w:trHeight w:val="300"/>
        </w:trPr>
        <w:tc>
          <w:tcPr>
            <w:tcW w:w="4180" w:type="dxa"/>
            <w:shd w:val="clear" w:color="auto" w:fill="auto"/>
            <w:noWrap/>
            <w:vAlign w:val="bottom"/>
            <w:hideMark/>
          </w:tcPr>
          <w:p w14:paraId="29093ED9" w14:textId="77777777" w:rsidR="009E3E2D" w:rsidRPr="004E0A87" w:rsidRDefault="009E3E2D" w:rsidP="00DA61D9">
            <w:pPr>
              <w:tabs>
                <w:tab w:val="center" w:pos="4680"/>
                <w:tab w:val="right" w:pos="9360"/>
              </w:tabs>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Unspecified</w:t>
            </w:r>
          </w:p>
        </w:tc>
        <w:tc>
          <w:tcPr>
            <w:tcW w:w="937" w:type="dxa"/>
            <w:shd w:val="clear" w:color="auto" w:fill="auto"/>
            <w:noWrap/>
            <w:vAlign w:val="bottom"/>
            <w:hideMark/>
          </w:tcPr>
          <w:p w14:paraId="62BCE5B8"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w:t>
            </w:r>
          </w:p>
        </w:tc>
        <w:tc>
          <w:tcPr>
            <w:tcW w:w="1181" w:type="dxa"/>
            <w:shd w:val="clear" w:color="auto" w:fill="auto"/>
            <w:noWrap/>
            <w:vAlign w:val="bottom"/>
            <w:hideMark/>
          </w:tcPr>
          <w:p w14:paraId="03C5AA5A"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2118" w:type="dxa"/>
            <w:shd w:val="clear" w:color="auto" w:fill="auto"/>
            <w:noWrap/>
            <w:vAlign w:val="bottom"/>
            <w:hideMark/>
          </w:tcPr>
          <w:p w14:paraId="5124DE64"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234</w:t>
            </w:r>
          </w:p>
        </w:tc>
        <w:tc>
          <w:tcPr>
            <w:tcW w:w="1181" w:type="dxa"/>
            <w:shd w:val="clear" w:color="auto" w:fill="auto"/>
            <w:noWrap/>
            <w:vAlign w:val="bottom"/>
            <w:hideMark/>
          </w:tcPr>
          <w:p w14:paraId="0E7475CD"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0.6</w:t>
            </w:r>
          </w:p>
        </w:tc>
      </w:tr>
      <w:tr w:rsidR="009E3E2D" w:rsidRPr="004E0A87" w14:paraId="081B3779" w14:textId="77777777" w:rsidTr="00DA61D9">
        <w:trPr>
          <w:trHeight w:val="300"/>
        </w:trPr>
        <w:tc>
          <w:tcPr>
            <w:tcW w:w="4180" w:type="dxa"/>
            <w:shd w:val="clear" w:color="auto" w:fill="auto"/>
            <w:noWrap/>
            <w:vAlign w:val="bottom"/>
            <w:hideMark/>
          </w:tcPr>
          <w:p w14:paraId="0CA9A0EF" w14:textId="77777777" w:rsidR="009E3E2D" w:rsidRPr="004E0A87" w:rsidRDefault="009E3E2D" w:rsidP="00DA61D9">
            <w:pPr>
              <w:tabs>
                <w:tab w:val="center" w:pos="4680"/>
                <w:tab w:val="right" w:pos="9360"/>
              </w:tabs>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 cases</w:t>
            </w:r>
          </w:p>
        </w:tc>
        <w:tc>
          <w:tcPr>
            <w:tcW w:w="937" w:type="dxa"/>
            <w:shd w:val="clear" w:color="auto" w:fill="auto"/>
            <w:noWrap/>
            <w:vAlign w:val="bottom"/>
            <w:hideMark/>
          </w:tcPr>
          <w:p w14:paraId="628F9F34"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8397</w:t>
            </w:r>
          </w:p>
        </w:tc>
        <w:tc>
          <w:tcPr>
            <w:tcW w:w="1181" w:type="dxa"/>
            <w:shd w:val="clear" w:color="auto" w:fill="auto"/>
            <w:noWrap/>
            <w:vAlign w:val="bottom"/>
            <w:hideMark/>
          </w:tcPr>
          <w:p w14:paraId="3ADB7870"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100.0</w:t>
            </w:r>
          </w:p>
        </w:tc>
        <w:tc>
          <w:tcPr>
            <w:tcW w:w="2118" w:type="dxa"/>
            <w:shd w:val="clear" w:color="auto" w:fill="auto"/>
            <w:noWrap/>
            <w:vAlign w:val="bottom"/>
            <w:hideMark/>
          </w:tcPr>
          <w:p w14:paraId="10A845C5"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38357</w:t>
            </w:r>
          </w:p>
        </w:tc>
        <w:tc>
          <w:tcPr>
            <w:tcW w:w="1181" w:type="dxa"/>
            <w:shd w:val="clear" w:color="auto" w:fill="auto"/>
            <w:noWrap/>
            <w:vAlign w:val="bottom"/>
            <w:hideMark/>
          </w:tcPr>
          <w:p w14:paraId="22894B51" w14:textId="77777777" w:rsidR="009E3E2D" w:rsidRPr="004E0A87" w:rsidRDefault="009E3E2D" w:rsidP="00DA61D9">
            <w:pPr>
              <w:tabs>
                <w:tab w:val="center" w:pos="4680"/>
                <w:tab w:val="right" w:pos="9360"/>
              </w:tabs>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100.0</w:t>
            </w:r>
          </w:p>
        </w:tc>
      </w:tr>
    </w:tbl>
    <w:p w14:paraId="172BD6A8" w14:textId="77777777" w:rsidR="009E3E2D" w:rsidRPr="004E0A87" w:rsidRDefault="009E3E2D" w:rsidP="009E3E2D">
      <w:pPr>
        <w:spacing w:line="360" w:lineRule="auto"/>
        <w:jc w:val="both"/>
        <w:rPr>
          <w:rFonts w:ascii="Times New Roman" w:eastAsia="Times New Roman" w:hAnsi="Times New Roman" w:cs="Times New Roman"/>
          <w:sz w:val="24"/>
          <w:szCs w:val="24"/>
        </w:rPr>
      </w:pPr>
      <w:r w:rsidRPr="004E0A87">
        <w:rPr>
          <w:rFonts w:ascii="Times New Roman" w:hAnsi="Times New Roman" w:cs="Times New Roman"/>
        </w:rPr>
        <w:t xml:space="preserve">Source: RSBY Cell, </w:t>
      </w:r>
      <w:proofErr w:type="spellStart"/>
      <w:r w:rsidRPr="004E0A87">
        <w:rPr>
          <w:rFonts w:ascii="Times New Roman" w:hAnsi="Times New Roman" w:cs="Times New Roman"/>
        </w:rPr>
        <w:t>Birbhum</w:t>
      </w:r>
      <w:proofErr w:type="spellEnd"/>
      <w:r w:rsidRPr="004E0A87">
        <w:rPr>
          <w:rFonts w:ascii="Times New Roman" w:hAnsi="Times New Roman" w:cs="Times New Roman"/>
        </w:rPr>
        <w:t xml:space="preserve"> (2016)</w:t>
      </w:r>
    </w:p>
    <w:p w14:paraId="07D69944" w14:textId="77777777" w:rsidR="009E3E2D" w:rsidRPr="004E0A87" w:rsidRDefault="009E3E2D" w:rsidP="009E3E2D">
      <w:pPr>
        <w:spacing w:line="360" w:lineRule="auto"/>
        <w:jc w:val="both"/>
        <w:rPr>
          <w:rFonts w:ascii="Times New Roman" w:hAnsi="Times New Roman" w:cs="Times New Roman"/>
          <w:sz w:val="24"/>
          <w:szCs w:val="24"/>
        </w:rPr>
      </w:pPr>
    </w:p>
    <w:p w14:paraId="4EC27BF3"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launch of the RSBY helped him, he acknowledged: “Initially only few of the private nursing homes were empaneled under the RSBY; since not many nursing homes were available in this area, people used to depend upon this unit. But, now, many other nursing homes have come up. People smelt honey in the RSBY. To make money they have opened up nursing homes without even basic infrastructure and expertise.” </w:t>
      </w:r>
    </w:p>
    <w:p w14:paraId="161A069A"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It was not untrue. There has been a mushrooming of private nursing homes in the district. When I began the fieldwork there were 54 private nursing homes empaneled under the RSBY. </w:t>
      </w:r>
      <w:r w:rsidRPr="004E0A87">
        <w:rPr>
          <w:rFonts w:ascii="Times New Roman" w:hAnsi="Times New Roman" w:cs="Times New Roman"/>
          <w:sz w:val="24"/>
          <w:szCs w:val="24"/>
        </w:rPr>
        <w:lastRenderedPageBreak/>
        <w:t xml:space="preserve">By the end of my fieldwork it had increased to 76. But what was lacking in the doctor’s statement was the lack of infrastructure and expertise in his nursing home as well. It could perform only certain procedures, including cataract operation, hysteroscopy, and treatment of common fever. It did not have any infrastructure for treating emergency and accidental cases, no arrangement for orthopedic or pediatric treatment. Yet, as I gathered from a local field worker of an NGO: </w:t>
      </w:r>
    </w:p>
    <w:p w14:paraId="7F7BF5F1"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The doctor has several advantages. First, he is associated with a government hospital, and can influence the local patients to get admitted in his nursing home. When a government doctor says that government hospital is bad, people tend to believe it. Second, as a resident of the area he is well connected with the local people, some of whom work for him as paid agents. They bring patients to the nursing home against certain payment. Even I was offered </w:t>
      </w:r>
      <w:proofErr w:type="spellStart"/>
      <w:r w:rsidRPr="004E0A87">
        <w:rPr>
          <w:rFonts w:ascii="Times New Roman" w:hAnsi="Times New Roman" w:cs="Times New Roman"/>
        </w:rPr>
        <w:t>Rs</w:t>
      </w:r>
      <w:proofErr w:type="spellEnd"/>
      <w:r w:rsidRPr="004E0A87">
        <w:rPr>
          <w:rFonts w:ascii="Times New Roman" w:hAnsi="Times New Roman" w:cs="Times New Roman"/>
        </w:rPr>
        <w:t xml:space="preserve"> 1000 per case if I brought them to the nursing home.</w:t>
      </w:r>
    </w:p>
    <w:p w14:paraId="51972100" w14:textId="77777777"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xml:space="preserve"> </w:t>
      </w:r>
      <w:r w:rsidRPr="004E0A87">
        <w:rPr>
          <w:rFonts w:ascii="Times New Roman" w:hAnsi="Times New Roman" w:cs="Times New Roman"/>
          <w:sz w:val="24"/>
          <w:szCs w:val="24"/>
        </w:rPr>
        <w:tab/>
        <w:t xml:space="preserve">The perception on some of the procedural aspect of RSBY was not an isolated experience. Indeed, his description added flesh and blood to a general pattern, demonstrated through dry statistical figures, which we arrange below.   </w:t>
      </w:r>
    </w:p>
    <w:p w14:paraId="2DD9DFFB" w14:textId="69705546"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rPr>
        <w:t xml:space="preserve">● </w:t>
      </w:r>
      <w:proofErr w:type="gramStart"/>
      <w:r w:rsidR="007C6B27" w:rsidRPr="004E0A87">
        <w:rPr>
          <w:rFonts w:ascii="Times New Roman" w:hAnsi="Times New Roman" w:cs="Times New Roman"/>
        </w:rPr>
        <w:t>Of</w:t>
      </w:r>
      <w:proofErr w:type="gramEnd"/>
      <w:r w:rsidRPr="004E0A87">
        <w:rPr>
          <w:rFonts w:ascii="Times New Roman" w:hAnsi="Times New Roman" w:cs="Times New Roman"/>
        </w:rPr>
        <w:t xml:space="preserve"> the total 46,754 patients availed hospitalized care in </w:t>
      </w:r>
      <w:proofErr w:type="spellStart"/>
      <w:r w:rsidRPr="004E0A87">
        <w:rPr>
          <w:rFonts w:ascii="Times New Roman" w:hAnsi="Times New Roman" w:cs="Times New Roman"/>
        </w:rPr>
        <w:t>Birbhum</w:t>
      </w:r>
      <w:proofErr w:type="spellEnd"/>
      <w:r w:rsidRPr="004E0A87">
        <w:rPr>
          <w:rFonts w:ascii="Times New Roman" w:hAnsi="Times New Roman" w:cs="Times New Roman"/>
        </w:rPr>
        <w:t xml:space="preserve"> in the year April 2015-March 2016, 82 percent did so in private nursing homes; </w:t>
      </w:r>
    </w:p>
    <w:p w14:paraId="1A727801" w14:textId="6C9D4C6D"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rPr>
        <w:t xml:space="preserve">● </w:t>
      </w:r>
      <w:proofErr w:type="gramStart"/>
      <w:r w:rsidR="007C6B27" w:rsidRPr="004E0A87">
        <w:rPr>
          <w:rFonts w:ascii="Times New Roman" w:hAnsi="Times New Roman" w:cs="Times New Roman"/>
        </w:rPr>
        <w:t>Nearly</w:t>
      </w:r>
      <w:proofErr w:type="gramEnd"/>
      <w:r w:rsidRPr="004E0A87">
        <w:rPr>
          <w:rFonts w:ascii="Times New Roman" w:hAnsi="Times New Roman" w:cs="Times New Roman"/>
        </w:rPr>
        <w:t xml:space="preserve"> half (47%) of the total patients availed treatment in private nursing homes were admitted for ophthalmologic care. There is no reason why such large number of patients sought ophthalmologic care (mainly cataract operation) under RSBY. There is the National program for controlling blindness (NPCB) which support for various kinds of ophthalmologic diseases for free. </w:t>
      </w:r>
      <w:r w:rsidRPr="004E0A87">
        <w:rPr>
          <w:rFonts w:ascii="Times New Roman" w:hAnsi="Times New Roman" w:cs="Times New Roman"/>
          <w:sz w:val="24"/>
          <w:szCs w:val="24"/>
        </w:rPr>
        <w:t xml:space="preserve">In 2013-14, the latest year for which government data on NPCB is available, only 12.93 percent of the target under the program has been achieved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w:t>
      </w:r>
      <w:proofErr w:type="spellStart"/>
      <w:r w:rsidRPr="004E0A87">
        <w:rPr>
          <w:rFonts w:ascii="Times New Roman" w:hAnsi="Times New Roman" w:cs="Times New Roman"/>
          <w:sz w:val="24"/>
          <w:szCs w:val="24"/>
        </w:rPr>
        <w:t>GoWB</w:t>
      </w:r>
      <w:proofErr w:type="spellEnd"/>
      <w:r w:rsidRPr="004E0A87">
        <w:rPr>
          <w:rFonts w:ascii="Times New Roman" w:hAnsi="Times New Roman" w:cs="Times New Roman"/>
          <w:sz w:val="24"/>
          <w:szCs w:val="24"/>
        </w:rPr>
        <w:t xml:space="preserve"> 2014).</w:t>
      </w:r>
      <w:r w:rsidRPr="004E0A87">
        <w:rPr>
          <w:rFonts w:ascii="Times New Roman" w:hAnsi="Times New Roman" w:cs="Times New Roman"/>
        </w:rPr>
        <w:t xml:space="preserve">  Next came general surgery (28.2%), and hysteroscopy and other gynecological procedures (13.7%). This contrasted sharply with the figures found for government hospitals, where 87 percent of the cases were related to non-surgical medical treatment. </w:t>
      </w:r>
    </w:p>
    <w:p w14:paraId="34726D58" w14:textId="77777777"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rPr>
        <w:t xml:space="preserve">● </w:t>
      </w:r>
      <w:proofErr w:type="gramStart"/>
      <w:r w:rsidRPr="004E0A87">
        <w:rPr>
          <w:rFonts w:ascii="Times New Roman" w:hAnsi="Times New Roman" w:cs="Times New Roman"/>
        </w:rPr>
        <w:t>While</w:t>
      </w:r>
      <w:proofErr w:type="gramEnd"/>
      <w:r w:rsidRPr="004E0A87">
        <w:rPr>
          <w:rFonts w:ascii="Times New Roman" w:hAnsi="Times New Roman" w:cs="Times New Roman"/>
        </w:rPr>
        <w:t xml:space="preserve"> majority of the patients of the district (</w:t>
      </w:r>
      <w:r w:rsidRPr="004E0A87">
        <w:rPr>
          <w:rFonts w:ascii="Times New Roman" w:eastAsia="Times New Roman" w:hAnsi="Times New Roman" w:cs="Times New Roman"/>
        </w:rPr>
        <w:t>83.8%)</w:t>
      </w:r>
      <w:r w:rsidRPr="004E0A87">
        <w:rPr>
          <w:rFonts w:ascii="Times New Roman" w:hAnsi="Times New Roman" w:cs="Times New Roman"/>
        </w:rPr>
        <w:t xml:space="preserve"> sought treatment in the facilities located inside the district, the rest chose nursing homes or hospitals outside the district, mainly in neighboring </w:t>
      </w:r>
      <w:proofErr w:type="spellStart"/>
      <w:r w:rsidRPr="004E0A87">
        <w:rPr>
          <w:rFonts w:ascii="Times New Roman" w:hAnsi="Times New Roman" w:cs="Times New Roman"/>
        </w:rPr>
        <w:t>Barddhaman</w:t>
      </w:r>
      <w:proofErr w:type="spellEnd"/>
      <w:r w:rsidRPr="004E0A87">
        <w:rPr>
          <w:rFonts w:ascii="Times New Roman" w:hAnsi="Times New Roman" w:cs="Times New Roman"/>
        </w:rPr>
        <w:t xml:space="preserve"> (9%) and </w:t>
      </w:r>
      <w:proofErr w:type="spellStart"/>
      <w:r w:rsidRPr="004E0A87">
        <w:rPr>
          <w:rFonts w:ascii="Times New Roman" w:hAnsi="Times New Roman" w:cs="Times New Roman"/>
        </w:rPr>
        <w:t>Murshidabad</w:t>
      </w:r>
      <w:proofErr w:type="spellEnd"/>
      <w:r w:rsidRPr="004E0A87">
        <w:rPr>
          <w:rFonts w:ascii="Times New Roman" w:hAnsi="Times New Roman" w:cs="Times New Roman"/>
        </w:rPr>
        <w:t xml:space="preserve"> (6%). Interestingly, while patients sought ophthalmologic care in </w:t>
      </w:r>
      <w:proofErr w:type="spellStart"/>
      <w:r w:rsidRPr="004E0A87">
        <w:rPr>
          <w:rFonts w:ascii="Times New Roman" w:hAnsi="Times New Roman" w:cs="Times New Roman"/>
        </w:rPr>
        <w:t>Birbhum</w:t>
      </w:r>
      <w:proofErr w:type="spellEnd"/>
      <w:r w:rsidRPr="004E0A87">
        <w:rPr>
          <w:rFonts w:ascii="Times New Roman" w:hAnsi="Times New Roman" w:cs="Times New Roman"/>
        </w:rPr>
        <w:t xml:space="preserve"> and </w:t>
      </w:r>
      <w:proofErr w:type="spellStart"/>
      <w:r w:rsidRPr="004E0A87">
        <w:rPr>
          <w:rFonts w:ascii="Times New Roman" w:hAnsi="Times New Roman" w:cs="Times New Roman"/>
        </w:rPr>
        <w:t>Barddhaman</w:t>
      </w:r>
      <w:proofErr w:type="spellEnd"/>
      <w:r w:rsidRPr="004E0A87">
        <w:rPr>
          <w:rFonts w:ascii="Times New Roman" w:hAnsi="Times New Roman" w:cs="Times New Roman"/>
        </w:rPr>
        <w:t xml:space="preserve"> veered below the average (36% and 35% respectively), corresponding figure for </w:t>
      </w:r>
      <w:proofErr w:type="spellStart"/>
      <w:r w:rsidRPr="004E0A87">
        <w:rPr>
          <w:rFonts w:ascii="Times New Roman" w:hAnsi="Times New Roman" w:cs="Times New Roman"/>
        </w:rPr>
        <w:t>Murshidabad</w:t>
      </w:r>
      <w:proofErr w:type="spellEnd"/>
      <w:r w:rsidRPr="004E0A87">
        <w:rPr>
          <w:rFonts w:ascii="Times New Roman" w:hAnsi="Times New Roman" w:cs="Times New Roman"/>
        </w:rPr>
        <w:t xml:space="preserve"> was as high as 79 percent. </w:t>
      </w:r>
    </w:p>
    <w:p w14:paraId="24D99E8A" w14:textId="77777777" w:rsidR="009E3E2D" w:rsidRPr="004E0A87" w:rsidRDefault="009E3E2D" w:rsidP="009E3E2D">
      <w:pPr>
        <w:spacing w:line="360" w:lineRule="auto"/>
        <w:ind w:firstLine="720"/>
        <w:jc w:val="center"/>
        <w:rPr>
          <w:rFonts w:ascii="Times New Roman" w:eastAsia="Times New Roman" w:hAnsi="Times New Roman" w:cs="Times New Roman"/>
          <w:sz w:val="24"/>
          <w:szCs w:val="24"/>
        </w:rPr>
      </w:pPr>
      <w:r w:rsidRPr="004E0A87">
        <w:rPr>
          <w:rFonts w:ascii="Times New Roman" w:eastAsia="Times New Roman" w:hAnsi="Times New Roman" w:cs="Times New Roman"/>
          <w:sz w:val="24"/>
          <w:szCs w:val="24"/>
        </w:rPr>
        <w:lastRenderedPageBreak/>
        <w:t xml:space="preserve">Figure 6.2. A discharge certificate </w:t>
      </w:r>
      <w:r w:rsidRPr="004E0A87">
        <w:rPr>
          <w:rFonts w:ascii="Times New Roman" w:eastAsia="Times New Roman" w:hAnsi="Times New Roman" w:cs="Times New Roman"/>
          <w:noProof/>
          <w:sz w:val="24"/>
          <w:szCs w:val="24"/>
        </w:rPr>
        <w:drawing>
          <wp:inline distT="0" distB="0" distL="0" distR="0" wp14:anchorId="74A30B3D" wp14:editId="73C5E350">
            <wp:extent cx="8718990" cy="4327514"/>
            <wp:effectExtent l="95250" t="95250" r="82550" b="92710"/>
            <wp:docPr id="6" name="Picture 6" descr="C:\Users\krana_00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na_000\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990" cy="4327514"/>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4BA3D83E" w14:textId="77777777" w:rsidR="009E3E2D" w:rsidRPr="004E0A87" w:rsidRDefault="009E3E2D" w:rsidP="009E3E2D">
      <w:pPr>
        <w:rPr>
          <w:rFonts w:ascii="Times New Roman" w:eastAsia="Times New Roman" w:hAnsi="Times New Roman" w:cs="Times New Roman"/>
          <w:sz w:val="24"/>
          <w:szCs w:val="24"/>
        </w:rPr>
        <w:sectPr w:rsidR="009E3E2D" w:rsidRPr="004E0A87" w:rsidSect="00DA61D9">
          <w:type w:val="continuous"/>
          <w:pgSz w:w="12240" w:h="15840"/>
          <w:pgMar w:top="1440" w:right="1440" w:bottom="1440" w:left="1440" w:header="720" w:footer="720" w:gutter="0"/>
          <w:cols w:space="720"/>
          <w:titlePg/>
          <w:docGrid w:linePitch="360"/>
        </w:sectPr>
      </w:pPr>
    </w:p>
    <w:p w14:paraId="67ABA0A2" w14:textId="77777777" w:rsidR="009E3E2D" w:rsidRPr="004E0A87" w:rsidRDefault="009E3E2D" w:rsidP="006941CE">
      <w:pPr>
        <w:pStyle w:val="Heading2"/>
        <w:rPr>
          <w:rFonts w:ascii="Times New Roman" w:eastAsia="Times New Roman" w:hAnsi="Times New Roman" w:cs="Times New Roman"/>
          <w:color w:val="auto"/>
          <w:sz w:val="24"/>
          <w:szCs w:val="24"/>
        </w:rPr>
      </w:pPr>
      <w:bookmarkStart w:id="42" w:name="_Toc482165614"/>
      <w:r w:rsidRPr="004E0A87">
        <w:rPr>
          <w:rFonts w:ascii="Times New Roman" w:hAnsi="Times New Roman" w:cs="Times New Roman"/>
          <w:b/>
          <w:color w:val="auto"/>
          <w:sz w:val="24"/>
          <w:szCs w:val="24"/>
        </w:rPr>
        <w:lastRenderedPageBreak/>
        <w:t>It’s supply-induced rather than being demand-driven</w:t>
      </w:r>
      <w:bookmarkEnd w:id="42"/>
    </w:p>
    <w:p w14:paraId="5B685E8A" w14:textId="77777777" w:rsidR="007C6B27" w:rsidRDefault="009E3E2D" w:rsidP="009E3E2D">
      <w:pPr>
        <w:spacing w:line="360" w:lineRule="auto"/>
        <w:ind w:firstLine="720"/>
        <w:jc w:val="both"/>
        <w:rPr>
          <w:rFonts w:ascii="Times New Roman" w:eastAsia="Times New Roman" w:hAnsi="Times New Roman" w:cs="Times New Roman"/>
          <w:sz w:val="24"/>
          <w:szCs w:val="24"/>
        </w:rPr>
      </w:pPr>
      <w:r w:rsidRPr="004E0A87">
        <w:rPr>
          <w:rFonts w:ascii="Times New Roman" w:hAnsi="Times New Roman" w:cs="Times New Roman"/>
          <w:sz w:val="24"/>
          <w:szCs w:val="24"/>
        </w:rPr>
        <w:t xml:space="preserve">The over-concentration of ophthalmologic treatment under RSBY was also reflected in my collected field data, where treatment for ophthalmologic cases had the highest share (28%) under all RSBY hospitalizations. It was followed by </w:t>
      </w:r>
      <w:r w:rsidRPr="004E0A87">
        <w:rPr>
          <w:rFonts w:ascii="Times New Roman" w:eastAsia="Times New Roman" w:hAnsi="Times New Roman" w:cs="Times New Roman"/>
          <w:sz w:val="24"/>
          <w:szCs w:val="24"/>
        </w:rPr>
        <w:t xml:space="preserve">chronic gastroenterological diseases (13%), respiratory diseases (11%), and hysteroscopy (11%).  On the other hand, hospitalization requirement for non-RSBY patients demonstrated a completely different pattern, where more than one fifth (22%) of all hospitalization cases were due to respiratory problems, 16 percent and 14 percent respectively accounted for general medical problems and malaria, 11 percent for orthopedic cases, and 5 percent each for attempts to suicide, general surgery and dental problems. The pattern of non-RSBY hospitalization tended to reflect conformity with wider—district level—data collected from the district health office (analyzed in chapter 5). The pattern emerged from both the data set—official and field level—points toward the demand driven supply of treatment of the patients outside the purview of RSBY. </w:t>
      </w:r>
    </w:p>
    <w:p w14:paraId="74E62D90" w14:textId="77777777" w:rsidR="007C6B27" w:rsidRPr="004E0A87" w:rsidRDefault="007C6B27" w:rsidP="007C6B27">
      <w:pPr>
        <w:rPr>
          <w:rFonts w:ascii="Times New Roman" w:hAnsi="Times New Roman" w:cs="Times New Roman"/>
          <w:sz w:val="24"/>
          <w:szCs w:val="24"/>
        </w:rPr>
      </w:pPr>
      <w:r w:rsidRPr="004E0A87">
        <w:rPr>
          <w:rFonts w:ascii="Times New Roman" w:hAnsi="Times New Roman" w:cs="Times New Roman"/>
          <w:sz w:val="24"/>
          <w:szCs w:val="24"/>
        </w:rPr>
        <w:t>Table 6.5. Distribution of hospitalization cases according to availability of RSBY card and type of ailment</w:t>
      </w: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900"/>
        <w:gridCol w:w="1440"/>
        <w:gridCol w:w="711"/>
      </w:tblGrid>
      <w:tr w:rsidR="007C6B27" w:rsidRPr="004E0A87" w14:paraId="6ACB0272" w14:textId="77777777" w:rsidTr="00592500">
        <w:trPr>
          <w:trHeight w:val="300"/>
          <w:jc w:val="center"/>
        </w:trPr>
        <w:tc>
          <w:tcPr>
            <w:tcW w:w="4932" w:type="dxa"/>
            <w:shd w:val="clear" w:color="auto" w:fill="auto"/>
            <w:noWrap/>
            <w:vAlign w:val="bottom"/>
            <w:hideMark/>
          </w:tcPr>
          <w:p w14:paraId="3D6EF263"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Ailments for which hospitalization required</w:t>
            </w:r>
          </w:p>
        </w:tc>
        <w:tc>
          <w:tcPr>
            <w:tcW w:w="900" w:type="dxa"/>
            <w:shd w:val="clear" w:color="auto" w:fill="auto"/>
            <w:noWrap/>
            <w:vAlign w:val="bottom"/>
            <w:hideMark/>
          </w:tcPr>
          <w:p w14:paraId="64558A38"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RSBY</w:t>
            </w:r>
          </w:p>
        </w:tc>
        <w:tc>
          <w:tcPr>
            <w:tcW w:w="1440" w:type="dxa"/>
            <w:shd w:val="clear" w:color="auto" w:fill="auto"/>
            <w:noWrap/>
            <w:vAlign w:val="bottom"/>
            <w:hideMark/>
          </w:tcPr>
          <w:p w14:paraId="40A46068"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Non-RSBY</w:t>
            </w:r>
          </w:p>
        </w:tc>
        <w:tc>
          <w:tcPr>
            <w:tcW w:w="711" w:type="dxa"/>
            <w:shd w:val="clear" w:color="auto" w:fill="auto"/>
            <w:noWrap/>
            <w:vAlign w:val="bottom"/>
            <w:hideMark/>
          </w:tcPr>
          <w:p w14:paraId="7D135C5B"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r>
      <w:tr w:rsidR="007C6B27" w:rsidRPr="004E0A87" w14:paraId="6415E93B" w14:textId="77777777" w:rsidTr="00592500">
        <w:trPr>
          <w:trHeight w:val="300"/>
          <w:jc w:val="center"/>
        </w:trPr>
        <w:tc>
          <w:tcPr>
            <w:tcW w:w="4932" w:type="dxa"/>
            <w:shd w:val="clear" w:color="auto" w:fill="auto"/>
            <w:noWrap/>
            <w:vAlign w:val="bottom"/>
            <w:hideMark/>
          </w:tcPr>
          <w:p w14:paraId="0929C521"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Malaria</w:t>
            </w:r>
          </w:p>
        </w:tc>
        <w:tc>
          <w:tcPr>
            <w:tcW w:w="900" w:type="dxa"/>
            <w:shd w:val="clear" w:color="auto" w:fill="auto"/>
            <w:noWrap/>
            <w:vAlign w:val="bottom"/>
            <w:hideMark/>
          </w:tcPr>
          <w:p w14:paraId="227C4441"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6.4</w:t>
            </w:r>
          </w:p>
        </w:tc>
        <w:tc>
          <w:tcPr>
            <w:tcW w:w="1440" w:type="dxa"/>
            <w:shd w:val="clear" w:color="auto" w:fill="auto"/>
            <w:noWrap/>
            <w:vAlign w:val="bottom"/>
            <w:hideMark/>
          </w:tcPr>
          <w:p w14:paraId="14532D1C"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13.5</w:t>
            </w:r>
          </w:p>
        </w:tc>
        <w:tc>
          <w:tcPr>
            <w:tcW w:w="711" w:type="dxa"/>
            <w:shd w:val="clear" w:color="auto" w:fill="auto"/>
            <w:noWrap/>
            <w:vAlign w:val="bottom"/>
            <w:hideMark/>
          </w:tcPr>
          <w:p w14:paraId="55F64730"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9.5</w:t>
            </w:r>
          </w:p>
        </w:tc>
      </w:tr>
      <w:tr w:rsidR="007C6B27" w:rsidRPr="004E0A87" w14:paraId="47419811" w14:textId="77777777" w:rsidTr="00592500">
        <w:trPr>
          <w:trHeight w:val="300"/>
          <w:jc w:val="center"/>
        </w:trPr>
        <w:tc>
          <w:tcPr>
            <w:tcW w:w="4932" w:type="dxa"/>
            <w:shd w:val="clear" w:color="auto" w:fill="auto"/>
            <w:noWrap/>
            <w:vAlign w:val="bottom"/>
            <w:hideMark/>
          </w:tcPr>
          <w:p w14:paraId="37A172BF"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Ophthalmologic </w:t>
            </w:r>
          </w:p>
        </w:tc>
        <w:tc>
          <w:tcPr>
            <w:tcW w:w="900" w:type="dxa"/>
            <w:shd w:val="clear" w:color="auto" w:fill="auto"/>
            <w:noWrap/>
            <w:vAlign w:val="bottom"/>
            <w:hideMark/>
          </w:tcPr>
          <w:p w14:paraId="47BBDBF5"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27.7</w:t>
            </w:r>
          </w:p>
        </w:tc>
        <w:tc>
          <w:tcPr>
            <w:tcW w:w="1440" w:type="dxa"/>
            <w:shd w:val="clear" w:color="auto" w:fill="auto"/>
            <w:noWrap/>
            <w:vAlign w:val="bottom"/>
            <w:hideMark/>
          </w:tcPr>
          <w:p w14:paraId="0CF2264A"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5.4</w:t>
            </w:r>
          </w:p>
        </w:tc>
        <w:tc>
          <w:tcPr>
            <w:tcW w:w="711" w:type="dxa"/>
            <w:shd w:val="clear" w:color="auto" w:fill="auto"/>
            <w:noWrap/>
            <w:vAlign w:val="bottom"/>
            <w:hideMark/>
          </w:tcPr>
          <w:p w14:paraId="40B3A805"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19.0</w:t>
            </w:r>
          </w:p>
        </w:tc>
      </w:tr>
      <w:tr w:rsidR="007C6B27" w:rsidRPr="004E0A87" w14:paraId="5CE48996" w14:textId="77777777" w:rsidTr="00592500">
        <w:trPr>
          <w:trHeight w:val="300"/>
          <w:jc w:val="center"/>
        </w:trPr>
        <w:tc>
          <w:tcPr>
            <w:tcW w:w="4932" w:type="dxa"/>
            <w:shd w:val="clear" w:color="auto" w:fill="auto"/>
            <w:noWrap/>
            <w:vAlign w:val="bottom"/>
            <w:hideMark/>
          </w:tcPr>
          <w:p w14:paraId="3A738C42"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Cardiac </w:t>
            </w:r>
          </w:p>
        </w:tc>
        <w:tc>
          <w:tcPr>
            <w:tcW w:w="900" w:type="dxa"/>
            <w:shd w:val="clear" w:color="auto" w:fill="auto"/>
            <w:noWrap/>
            <w:vAlign w:val="bottom"/>
            <w:hideMark/>
          </w:tcPr>
          <w:p w14:paraId="7DD88FC6"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6.4</w:t>
            </w:r>
          </w:p>
        </w:tc>
        <w:tc>
          <w:tcPr>
            <w:tcW w:w="1440" w:type="dxa"/>
            <w:shd w:val="clear" w:color="auto" w:fill="auto"/>
            <w:noWrap/>
            <w:vAlign w:val="bottom"/>
            <w:hideMark/>
          </w:tcPr>
          <w:p w14:paraId="781089ED"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5.4</w:t>
            </w:r>
          </w:p>
        </w:tc>
        <w:tc>
          <w:tcPr>
            <w:tcW w:w="711" w:type="dxa"/>
            <w:shd w:val="clear" w:color="auto" w:fill="auto"/>
            <w:noWrap/>
            <w:vAlign w:val="bottom"/>
            <w:hideMark/>
          </w:tcPr>
          <w:p w14:paraId="2D8831A0"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3.6</w:t>
            </w:r>
          </w:p>
        </w:tc>
      </w:tr>
      <w:tr w:rsidR="007C6B27" w:rsidRPr="004E0A87" w14:paraId="257AD2F1" w14:textId="77777777" w:rsidTr="00592500">
        <w:trPr>
          <w:trHeight w:val="300"/>
          <w:jc w:val="center"/>
        </w:trPr>
        <w:tc>
          <w:tcPr>
            <w:tcW w:w="4932" w:type="dxa"/>
            <w:shd w:val="clear" w:color="auto" w:fill="auto"/>
            <w:noWrap/>
            <w:vAlign w:val="bottom"/>
            <w:hideMark/>
          </w:tcPr>
          <w:p w14:paraId="467F1DC0"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Respiratory disease </w:t>
            </w:r>
          </w:p>
        </w:tc>
        <w:tc>
          <w:tcPr>
            <w:tcW w:w="900" w:type="dxa"/>
            <w:shd w:val="clear" w:color="auto" w:fill="auto"/>
            <w:noWrap/>
            <w:vAlign w:val="bottom"/>
            <w:hideMark/>
          </w:tcPr>
          <w:p w14:paraId="15A53BEC"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10.6</w:t>
            </w:r>
          </w:p>
        </w:tc>
        <w:tc>
          <w:tcPr>
            <w:tcW w:w="1440" w:type="dxa"/>
            <w:shd w:val="clear" w:color="auto" w:fill="auto"/>
            <w:noWrap/>
            <w:vAlign w:val="bottom"/>
            <w:hideMark/>
          </w:tcPr>
          <w:p w14:paraId="7EF8992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21.6</w:t>
            </w:r>
          </w:p>
        </w:tc>
        <w:tc>
          <w:tcPr>
            <w:tcW w:w="711" w:type="dxa"/>
            <w:shd w:val="clear" w:color="auto" w:fill="auto"/>
            <w:noWrap/>
            <w:vAlign w:val="bottom"/>
            <w:hideMark/>
          </w:tcPr>
          <w:p w14:paraId="22189E3A"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13.1</w:t>
            </w:r>
          </w:p>
        </w:tc>
      </w:tr>
      <w:tr w:rsidR="007C6B27" w:rsidRPr="004E0A87" w14:paraId="0EF3F808" w14:textId="77777777" w:rsidTr="00592500">
        <w:trPr>
          <w:trHeight w:val="300"/>
          <w:jc w:val="center"/>
        </w:trPr>
        <w:tc>
          <w:tcPr>
            <w:tcW w:w="4932" w:type="dxa"/>
            <w:shd w:val="clear" w:color="auto" w:fill="auto"/>
            <w:noWrap/>
            <w:vAlign w:val="bottom"/>
            <w:hideMark/>
          </w:tcPr>
          <w:p w14:paraId="73FB200B"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Hysterectomy</w:t>
            </w:r>
          </w:p>
        </w:tc>
        <w:tc>
          <w:tcPr>
            <w:tcW w:w="900" w:type="dxa"/>
            <w:shd w:val="clear" w:color="auto" w:fill="auto"/>
            <w:noWrap/>
            <w:vAlign w:val="bottom"/>
            <w:hideMark/>
          </w:tcPr>
          <w:p w14:paraId="0409448E"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10.6</w:t>
            </w:r>
          </w:p>
        </w:tc>
        <w:tc>
          <w:tcPr>
            <w:tcW w:w="1440" w:type="dxa"/>
            <w:shd w:val="clear" w:color="auto" w:fill="auto"/>
            <w:noWrap/>
            <w:vAlign w:val="bottom"/>
            <w:hideMark/>
          </w:tcPr>
          <w:p w14:paraId="7297A71E"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711" w:type="dxa"/>
            <w:shd w:val="clear" w:color="auto" w:fill="auto"/>
            <w:noWrap/>
            <w:vAlign w:val="bottom"/>
            <w:hideMark/>
          </w:tcPr>
          <w:p w14:paraId="3EF31831"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6.0</w:t>
            </w:r>
          </w:p>
        </w:tc>
      </w:tr>
      <w:tr w:rsidR="007C6B27" w:rsidRPr="004E0A87" w14:paraId="12E9DFF3" w14:textId="77777777" w:rsidTr="00592500">
        <w:trPr>
          <w:trHeight w:val="300"/>
          <w:jc w:val="center"/>
        </w:trPr>
        <w:tc>
          <w:tcPr>
            <w:tcW w:w="4932" w:type="dxa"/>
            <w:shd w:val="clear" w:color="auto" w:fill="auto"/>
            <w:noWrap/>
            <w:vAlign w:val="bottom"/>
            <w:hideMark/>
          </w:tcPr>
          <w:p w14:paraId="407EF16B"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Chronic gastroenterological diseases</w:t>
            </w:r>
          </w:p>
        </w:tc>
        <w:tc>
          <w:tcPr>
            <w:tcW w:w="900" w:type="dxa"/>
            <w:shd w:val="clear" w:color="auto" w:fill="auto"/>
            <w:noWrap/>
            <w:vAlign w:val="bottom"/>
            <w:hideMark/>
          </w:tcPr>
          <w:p w14:paraId="61007DA5"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12.8</w:t>
            </w:r>
          </w:p>
        </w:tc>
        <w:tc>
          <w:tcPr>
            <w:tcW w:w="1440" w:type="dxa"/>
            <w:shd w:val="clear" w:color="auto" w:fill="auto"/>
            <w:noWrap/>
            <w:vAlign w:val="bottom"/>
            <w:hideMark/>
          </w:tcPr>
          <w:p w14:paraId="6AE112BB"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w:t>
            </w:r>
          </w:p>
        </w:tc>
        <w:tc>
          <w:tcPr>
            <w:tcW w:w="711" w:type="dxa"/>
            <w:shd w:val="clear" w:color="auto" w:fill="auto"/>
            <w:noWrap/>
            <w:vAlign w:val="bottom"/>
            <w:hideMark/>
          </w:tcPr>
          <w:p w14:paraId="5798906F"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11.9</w:t>
            </w:r>
          </w:p>
        </w:tc>
      </w:tr>
      <w:tr w:rsidR="007C6B27" w:rsidRPr="004E0A87" w14:paraId="29BDCF31" w14:textId="77777777" w:rsidTr="00592500">
        <w:trPr>
          <w:trHeight w:val="300"/>
          <w:jc w:val="center"/>
        </w:trPr>
        <w:tc>
          <w:tcPr>
            <w:tcW w:w="4932" w:type="dxa"/>
            <w:shd w:val="clear" w:color="auto" w:fill="auto"/>
            <w:noWrap/>
            <w:vAlign w:val="center"/>
            <w:hideMark/>
          </w:tcPr>
          <w:p w14:paraId="314116CA"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Accident</w:t>
            </w:r>
          </w:p>
        </w:tc>
        <w:tc>
          <w:tcPr>
            <w:tcW w:w="900" w:type="dxa"/>
            <w:shd w:val="clear" w:color="auto" w:fill="auto"/>
            <w:noWrap/>
            <w:vAlign w:val="bottom"/>
            <w:hideMark/>
          </w:tcPr>
          <w:p w14:paraId="29140EFD"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6.4</w:t>
            </w:r>
          </w:p>
        </w:tc>
        <w:tc>
          <w:tcPr>
            <w:tcW w:w="1440" w:type="dxa"/>
            <w:shd w:val="clear" w:color="auto" w:fill="auto"/>
            <w:noWrap/>
            <w:vAlign w:val="bottom"/>
            <w:hideMark/>
          </w:tcPr>
          <w:p w14:paraId="018FBDF4"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w:t>
            </w:r>
          </w:p>
        </w:tc>
        <w:tc>
          <w:tcPr>
            <w:tcW w:w="711" w:type="dxa"/>
            <w:shd w:val="clear" w:color="auto" w:fill="auto"/>
            <w:noWrap/>
            <w:vAlign w:val="bottom"/>
            <w:hideMark/>
          </w:tcPr>
          <w:p w14:paraId="0276FC6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4.8</w:t>
            </w:r>
          </w:p>
        </w:tc>
      </w:tr>
      <w:tr w:rsidR="007C6B27" w:rsidRPr="004E0A87" w14:paraId="05016FA2" w14:textId="77777777" w:rsidTr="00592500">
        <w:trPr>
          <w:trHeight w:val="300"/>
          <w:jc w:val="center"/>
        </w:trPr>
        <w:tc>
          <w:tcPr>
            <w:tcW w:w="4932" w:type="dxa"/>
            <w:shd w:val="clear" w:color="auto" w:fill="auto"/>
            <w:noWrap/>
            <w:vAlign w:val="center"/>
            <w:hideMark/>
          </w:tcPr>
          <w:p w14:paraId="71C24C9F"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Epilepsy</w:t>
            </w:r>
          </w:p>
        </w:tc>
        <w:tc>
          <w:tcPr>
            <w:tcW w:w="900" w:type="dxa"/>
            <w:shd w:val="clear" w:color="auto" w:fill="auto"/>
            <w:noWrap/>
            <w:vAlign w:val="bottom"/>
            <w:hideMark/>
          </w:tcPr>
          <w:p w14:paraId="46025BB2"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w:t>
            </w:r>
          </w:p>
        </w:tc>
        <w:tc>
          <w:tcPr>
            <w:tcW w:w="1440" w:type="dxa"/>
            <w:shd w:val="clear" w:color="auto" w:fill="auto"/>
            <w:noWrap/>
            <w:vAlign w:val="bottom"/>
            <w:hideMark/>
          </w:tcPr>
          <w:p w14:paraId="63849B5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711" w:type="dxa"/>
            <w:shd w:val="clear" w:color="auto" w:fill="auto"/>
            <w:noWrap/>
            <w:vAlign w:val="bottom"/>
            <w:hideMark/>
          </w:tcPr>
          <w:p w14:paraId="71487D72"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w:t>
            </w:r>
          </w:p>
        </w:tc>
      </w:tr>
      <w:tr w:rsidR="007C6B27" w:rsidRPr="004E0A87" w14:paraId="3CDAC75C" w14:textId="77777777" w:rsidTr="00592500">
        <w:trPr>
          <w:trHeight w:val="300"/>
          <w:jc w:val="center"/>
        </w:trPr>
        <w:tc>
          <w:tcPr>
            <w:tcW w:w="4932" w:type="dxa"/>
            <w:shd w:val="clear" w:color="auto" w:fill="auto"/>
            <w:noWrap/>
            <w:vAlign w:val="center"/>
            <w:hideMark/>
          </w:tcPr>
          <w:p w14:paraId="23245F03"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Jaundice</w:t>
            </w:r>
          </w:p>
        </w:tc>
        <w:tc>
          <w:tcPr>
            <w:tcW w:w="900" w:type="dxa"/>
            <w:shd w:val="clear" w:color="auto" w:fill="auto"/>
            <w:noWrap/>
            <w:vAlign w:val="bottom"/>
            <w:hideMark/>
          </w:tcPr>
          <w:p w14:paraId="455DC2AB"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1440" w:type="dxa"/>
            <w:shd w:val="clear" w:color="auto" w:fill="auto"/>
            <w:noWrap/>
            <w:vAlign w:val="bottom"/>
            <w:hideMark/>
          </w:tcPr>
          <w:p w14:paraId="3901E606"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w:t>
            </w:r>
          </w:p>
        </w:tc>
        <w:tc>
          <w:tcPr>
            <w:tcW w:w="711" w:type="dxa"/>
            <w:shd w:val="clear" w:color="auto" w:fill="auto"/>
            <w:noWrap/>
            <w:vAlign w:val="bottom"/>
            <w:hideMark/>
          </w:tcPr>
          <w:p w14:paraId="18E24E19"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w:t>
            </w:r>
          </w:p>
        </w:tc>
      </w:tr>
      <w:tr w:rsidR="007C6B27" w:rsidRPr="004E0A87" w14:paraId="78FE76E3" w14:textId="77777777" w:rsidTr="00592500">
        <w:trPr>
          <w:trHeight w:val="300"/>
          <w:jc w:val="center"/>
        </w:trPr>
        <w:tc>
          <w:tcPr>
            <w:tcW w:w="4932" w:type="dxa"/>
            <w:shd w:val="clear" w:color="auto" w:fill="auto"/>
            <w:noWrap/>
            <w:vAlign w:val="center"/>
            <w:hideMark/>
          </w:tcPr>
          <w:p w14:paraId="301EE9B1"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Orthopedic</w:t>
            </w:r>
          </w:p>
        </w:tc>
        <w:tc>
          <w:tcPr>
            <w:tcW w:w="900" w:type="dxa"/>
            <w:shd w:val="clear" w:color="auto" w:fill="auto"/>
            <w:noWrap/>
            <w:vAlign w:val="bottom"/>
            <w:hideMark/>
          </w:tcPr>
          <w:p w14:paraId="2CF7F9E7"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w:t>
            </w:r>
          </w:p>
        </w:tc>
        <w:tc>
          <w:tcPr>
            <w:tcW w:w="1440" w:type="dxa"/>
            <w:shd w:val="clear" w:color="auto" w:fill="auto"/>
            <w:noWrap/>
            <w:vAlign w:val="bottom"/>
            <w:hideMark/>
          </w:tcPr>
          <w:p w14:paraId="403ADB26"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10.8</w:t>
            </w:r>
          </w:p>
        </w:tc>
        <w:tc>
          <w:tcPr>
            <w:tcW w:w="711" w:type="dxa"/>
            <w:shd w:val="clear" w:color="auto" w:fill="auto"/>
            <w:noWrap/>
            <w:vAlign w:val="bottom"/>
            <w:hideMark/>
          </w:tcPr>
          <w:p w14:paraId="2CF61E8B"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6.0</w:t>
            </w:r>
          </w:p>
        </w:tc>
      </w:tr>
      <w:tr w:rsidR="007C6B27" w:rsidRPr="004E0A87" w14:paraId="5CBE0A98" w14:textId="77777777" w:rsidTr="00592500">
        <w:trPr>
          <w:trHeight w:val="300"/>
          <w:jc w:val="center"/>
        </w:trPr>
        <w:tc>
          <w:tcPr>
            <w:tcW w:w="4932" w:type="dxa"/>
            <w:shd w:val="clear" w:color="auto" w:fill="auto"/>
            <w:noWrap/>
            <w:vAlign w:val="center"/>
            <w:hideMark/>
          </w:tcPr>
          <w:p w14:paraId="5523CBBD"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Poisonous bite</w:t>
            </w:r>
          </w:p>
        </w:tc>
        <w:tc>
          <w:tcPr>
            <w:tcW w:w="900" w:type="dxa"/>
            <w:shd w:val="clear" w:color="auto" w:fill="auto"/>
            <w:noWrap/>
            <w:vAlign w:val="bottom"/>
            <w:hideMark/>
          </w:tcPr>
          <w:p w14:paraId="594BF371"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1440" w:type="dxa"/>
            <w:shd w:val="clear" w:color="auto" w:fill="auto"/>
            <w:noWrap/>
            <w:vAlign w:val="bottom"/>
            <w:hideMark/>
          </w:tcPr>
          <w:p w14:paraId="51C71176"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2.7</w:t>
            </w:r>
          </w:p>
        </w:tc>
        <w:tc>
          <w:tcPr>
            <w:tcW w:w="711" w:type="dxa"/>
            <w:shd w:val="clear" w:color="auto" w:fill="auto"/>
            <w:noWrap/>
            <w:vAlign w:val="bottom"/>
            <w:hideMark/>
          </w:tcPr>
          <w:p w14:paraId="5CF5CCC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w:t>
            </w:r>
          </w:p>
        </w:tc>
      </w:tr>
      <w:tr w:rsidR="007C6B27" w:rsidRPr="004E0A87" w14:paraId="1D2CD2B6" w14:textId="77777777" w:rsidTr="00592500">
        <w:trPr>
          <w:trHeight w:val="300"/>
          <w:jc w:val="center"/>
        </w:trPr>
        <w:tc>
          <w:tcPr>
            <w:tcW w:w="4932" w:type="dxa"/>
            <w:shd w:val="clear" w:color="auto" w:fill="auto"/>
            <w:noWrap/>
            <w:vAlign w:val="center"/>
            <w:hideMark/>
          </w:tcPr>
          <w:p w14:paraId="01A93F51"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Attempt to suicide</w:t>
            </w:r>
          </w:p>
        </w:tc>
        <w:tc>
          <w:tcPr>
            <w:tcW w:w="900" w:type="dxa"/>
            <w:shd w:val="clear" w:color="auto" w:fill="auto"/>
            <w:noWrap/>
            <w:vAlign w:val="bottom"/>
            <w:hideMark/>
          </w:tcPr>
          <w:p w14:paraId="54EEAE96"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w:t>
            </w:r>
          </w:p>
        </w:tc>
        <w:tc>
          <w:tcPr>
            <w:tcW w:w="1440" w:type="dxa"/>
            <w:shd w:val="clear" w:color="auto" w:fill="auto"/>
            <w:noWrap/>
            <w:vAlign w:val="bottom"/>
            <w:hideMark/>
          </w:tcPr>
          <w:p w14:paraId="63AC981E"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5.4</w:t>
            </w:r>
          </w:p>
        </w:tc>
        <w:tc>
          <w:tcPr>
            <w:tcW w:w="711" w:type="dxa"/>
            <w:shd w:val="clear" w:color="auto" w:fill="auto"/>
            <w:noWrap/>
            <w:vAlign w:val="bottom"/>
            <w:hideMark/>
          </w:tcPr>
          <w:p w14:paraId="6F54A437"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3.6</w:t>
            </w:r>
          </w:p>
        </w:tc>
      </w:tr>
      <w:tr w:rsidR="007C6B27" w:rsidRPr="004E0A87" w14:paraId="0FF2E2DD" w14:textId="77777777" w:rsidTr="00592500">
        <w:trPr>
          <w:trHeight w:val="300"/>
          <w:jc w:val="center"/>
        </w:trPr>
        <w:tc>
          <w:tcPr>
            <w:tcW w:w="4932" w:type="dxa"/>
            <w:shd w:val="clear" w:color="auto" w:fill="auto"/>
            <w:noWrap/>
            <w:vAlign w:val="center"/>
            <w:hideMark/>
          </w:tcPr>
          <w:p w14:paraId="5B9C45D7"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General Surgery</w:t>
            </w:r>
          </w:p>
        </w:tc>
        <w:tc>
          <w:tcPr>
            <w:tcW w:w="900" w:type="dxa"/>
            <w:shd w:val="clear" w:color="auto" w:fill="auto"/>
            <w:noWrap/>
            <w:vAlign w:val="bottom"/>
            <w:hideMark/>
          </w:tcPr>
          <w:p w14:paraId="15302C04"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4.3</w:t>
            </w:r>
          </w:p>
        </w:tc>
        <w:tc>
          <w:tcPr>
            <w:tcW w:w="1440" w:type="dxa"/>
            <w:shd w:val="clear" w:color="auto" w:fill="auto"/>
            <w:noWrap/>
            <w:vAlign w:val="bottom"/>
            <w:hideMark/>
          </w:tcPr>
          <w:p w14:paraId="74153FEF"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5.4</w:t>
            </w:r>
          </w:p>
        </w:tc>
        <w:tc>
          <w:tcPr>
            <w:tcW w:w="711" w:type="dxa"/>
            <w:shd w:val="clear" w:color="auto" w:fill="auto"/>
            <w:noWrap/>
            <w:vAlign w:val="bottom"/>
            <w:hideMark/>
          </w:tcPr>
          <w:p w14:paraId="6E42B3A6"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4.8</w:t>
            </w:r>
          </w:p>
        </w:tc>
      </w:tr>
      <w:tr w:rsidR="007C6B27" w:rsidRPr="004E0A87" w14:paraId="5D786386" w14:textId="77777777" w:rsidTr="00592500">
        <w:trPr>
          <w:trHeight w:val="300"/>
          <w:jc w:val="center"/>
        </w:trPr>
        <w:tc>
          <w:tcPr>
            <w:tcW w:w="4932" w:type="dxa"/>
            <w:shd w:val="clear" w:color="auto" w:fill="auto"/>
            <w:noWrap/>
            <w:vAlign w:val="center"/>
            <w:hideMark/>
          </w:tcPr>
          <w:p w14:paraId="73F5FFFD"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Dental</w:t>
            </w:r>
          </w:p>
        </w:tc>
        <w:tc>
          <w:tcPr>
            <w:tcW w:w="900" w:type="dxa"/>
            <w:shd w:val="clear" w:color="auto" w:fill="auto"/>
            <w:noWrap/>
            <w:vAlign w:val="bottom"/>
            <w:hideMark/>
          </w:tcPr>
          <w:p w14:paraId="3F6A869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1440" w:type="dxa"/>
            <w:shd w:val="clear" w:color="auto" w:fill="auto"/>
            <w:noWrap/>
            <w:vAlign w:val="bottom"/>
            <w:hideMark/>
          </w:tcPr>
          <w:p w14:paraId="74BA4E75"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5.4</w:t>
            </w:r>
          </w:p>
        </w:tc>
        <w:tc>
          <w:tcPr>
            <w:tcW w:w="711" w:type="dxa"/>
            <w:shd w:val="clear" w:color="auto" w:fill="auto"/>
            <w:noWrap/>
            <w:vAlign w:val="bottom"/>
            <w:hideMark/>
          </w:tcPr>
          <w:p w14:paraId="2A60C52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1.2</w:t>
            </w:r>
          </w:p>
        </w:tc>
      </w:tr>
      <w:tr w:rsidR="007C6B27" w:rsidRPr="004E0A87" w14:paraId="6FEA2D03" w14:textId="77777777" w:rsidTr="00592500">
        <w:trPr>
          <w:trHeight w:val="300"/>
          <w:jc w:val="center"/>
        </w:trPr>
        <w:tc>
          <w:tcPr>
            <w:tcW w:w="4932" w:type="dxa"/>
            <w:shd w:val="clear" w:color="auto" w:fill="auto"/>
            <w:noWrap/>
            <w:vAlign w:val="center"/>
            <w:hideMark/>
          </w:tcPr>
          <w:p w14:paraId="6E8EFD45"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Tumor</w:t>
            </w:r>
          </w:p>
        </w:tc>
        <w:tc>
          <w:tcPr>
            <w:tcW w:w="900" w:type="dxa"/>
            <w:shd w:val="clear" w:color="auto" w:fill="auto"/>
            <w:noWrap/>
            <w:vAlign w:val="bottom"/>
            <w:hideMark/>
          </w:tcPr>
          <w:p w14:paraId="7E9727FD"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4.3</w:t>
            </w:r>
          </w:p>
        </w:tc>
        <w:tc>
          <w:tcPr>
            <w:tcW w:w="1440" w:type="dxa"/>
            <w:shd w:val="clear" w:color="auto" w:fill="auto"/>
            <w:noWrap/>
            <w:vAlign w:val="bottom"/>
            <w:hideMark/>
          </w:tcPr>
          <w:p w14:paraId="07E612B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0.0</w:t>
            </w:r>
          </w:p>
        </w:tc>
        <w:tc>
          <w:tcPr>
            <w:tcW w:w="711" w:type="dxa"/>
            <w:shd w:val="clear" w:color="auto" w:fill="auto"/>
            <w:noWrap/>
            <w:vAlign w:val="bottom"/>
            <w:hideMark/>
          </w:tcPr>
          <w:p w14:paraId="2068CF6C"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3.6</w:t>
            </w:r>
          </w:p>
        </w:tc>
      </w:tr>
      <w:tr w:rsidR="007C6B27" w:rsidRPr="004E0A87" w14:paraId="503F4E9A" w14:textId="77777777" w:rsidTr="00592500">
        <w:trPr>
          <w:trHeight w:val="315"/>
          <w:jc w:val="center"/>
        </w:trPr>
        <w:tc>
          <w:tcPr>
            <w:tcW w:w="4932" w:type="dxa"/>
            <w:shd w:val="clear" w:color="auto" w:fill="auto"/>
            <w:noWrap/>
            <w:vAlign w:val="center"/>
            <w:hideMark/>
          </w:tcPr>
          <w:p w14:paraId="05CDB093"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Medical</w:t>
            </w:r>
          </w:p>
        </w:tc>
        <w:tc>
          <w:tcPr>
            <w:tcW w:w="900" w:type="dxa"/>
            <w:shd w:val="clear" w:color="auto" w:fill="auto"/>
            <w:noWrap/>
            <w:vAlign w:val="bottom"/>
            <w:hideMark/>
          </w:tcPr>
          <w:p w14:paraId="3EFB9AD8"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4.3</w:t>
            </w:r>
          </w:p>
        </w:tc>
        <w:tc>
          <w:tcPr>
            <w:tcW w:w="1440" w:type="dxa"/>
            <w:shd w:val="clear" w:color="auto" w:fill="auto"/>
            <w:noWrap/>
            <w:vAlign w:val="bottom"/>
            <w:hideMark/>
          </w:tcPr>
          <w:p w14:paraId="55702716"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16.2</w:t>
            </w:r>
          </w:p>
        </w:tc>
        <w:tc>
          <w:tcPr>
            <w:tcW w:w="711" w:type="dxa"/>
            <w:shd w:val="clear" w:color="auto" w:fill="auto"/>
            <w:noWrap/>
            <w:vAlign w:val="bottom"/>
            <w:hideMark/>
          </w:tcPr>
          <w:p w14:paraId="4A984FEF"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9.5</w:t>
            </w:r>
          </w:p>
        </w:tc>
      </w:tr>
      <w:tr w:rsidR="007C6B27" w:rsidRPr="004E0A87" w14:paraId="2C0FFB32" w14:textId="77777777" w:rsidTr="00592500">
        <w:trPr>
          <w:trHeight w:val="300"/>
          <w:jc w:val="center"/>
        </w:trPr>
        <w:tc>
          <w:tcPr>
            <w:tcW w:w="4932" w:type="dxa"/>
            <w:shd w:val="clear" w:color="auto" w:fill="auto"/>
            <w:noWrap/>
            <w:vAlign w:val="center"/>
            <w:hideMark/>
          </w:tcPr>
          <w:p w14:paraId="27B74E6D"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All</w:t>
            </w:r>
          </w:p>
        </w:tc>
        <w:tc>
          <w:tcPr>
            <w:tcW w:w="900" w:type="dxa"/>
            <w:shd w:val="clear" w:color="auto" w:fill="auto"/>
            <w:noWrap/>
            <w:vAlign w:val="bottom"/>
            <w:hideMark/>
          </w:tcPr>
          <w:p w14:paraId="3E487554"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100.0</w:t>
            </w:r>
          </w:p>
        </w:tc>
        <w:tc>
          <w:tcPr>
            <w:tcW w:w="1440" w:type="dxa"/>
            <w:shd w:val="clear" w:color="auto" w:fill="auto"/>
            <w:noWrap/>
            <w:vAlign w:val="bottom"/>
            <w:hideMark/>
          </w:tcPr>
          <w:p w14:paraId="7CC9E729"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100.0</w:t>
            </w:r>
          </w:p>
        </w:tc>
        <w:tc>
          <w:tcPr>
            <w:tcW w:w="711" w:type="dxa"/>
            <w:shd w:val="clear" w:color="auto" w:fill="auto"/>
            <w:noWrap/>
            <w:vAlign w:val="bottom"/>
            <w:hideMark/>
          </w:tcPr>
          <w:p w14:paraId="68B61351" w14:textId="77777777" w:rsidR="007C6B27" w:rsidRPr="004E0A87" w:rsidRDefault="007C6B27" w:rsidP="00592500">
            <w:pPr>
              <w:spacing w:after="0" w:line="200" w:lineRule="atLeast"/>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100.0</w:t>
            </w:r>
          </w:p>
        </w:tc>
      </w:tr>
      <w:tr w:rsidR="007C6B27" w:rsidRPr="004E0A87" w14:paraId="366E9B38" w14:textId="77777777" w:rsidTr="00592500">
        <w:trPr>
          <w:trHeight w:val="300"/>
          <w:jc w:val="center"/>
        </w:trPr>
        <w:tc>
          <w:tcPr>
            <w:tcW w:w="4932" w:type="dxa"/>
            <w:shd w:val="clear" w:color="auto" w:fill="auto"/>
            <w:noWrap/>
            <w:vAlign w:val="bottom"/>
            <w:hideMark/>
          </w:tcPr>
          <w:p w14:paraId="7C246ECC"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Number of cases</w:t>
            </w:r>
          </w:p>
        </w:tc>
        <w:tc>
          <w:tcPr>
            <w:tcW w:w="900" w:type="dxa"/>
            <w:shd w:val="clear" w:color="auto" w:fill="auto"/>
            <w:noWrap/>
            <w:vAlign w:val="bottom"/>
            <w:hideMark/>
          </w:tcPr>
          <w:p w14:paraId="1CBB8CCF"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47</w:t>
            </w:r>
          </w:p>
        </w:tc>
        <w:tc>
          <w:tcPr>
            <w:tcW w:w="1440" w:type="dxa"/>
            <w:shd w:val="clear" w:color="auto" w:fill="auto"/>
            <w:noWrap/>
            <w:vAlign w:val="bottom"/>
            <w:hideMark/>
          </w:tcPr>
          <w:p w14:paraId="6215AF0C"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37</w:t>
            </w:r>
          </w:p>
        </w:tc>
        <w:tc>
          <w:tcPr>
            <w:tcW w:w="711" w:type="dxa"/>
            <w:shd w:val="clear" w:color="auto" w:fill="auto"/>
            <w:noWrap/>
            <w:vAlign w:val="bottom"/>
            <w:hideMark/>
          </w:tcPr>
          <w:p w14:paraId="74E954FE" w14:textId="77777777" w:rsidR="007C6B27" w:rsidRPr="004E0A87" w:rsidRDefault="007C6B27" w:rsidP="00592500">
            <w:pPr>
              <w:spacing w:after="0" w:line="200" w:lineRule="atLeas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84</w:t>
            </w:r>
          </w:p>
        </w:tc>
      </w:tr>
    </w:tbl>
    <w:p w14:paraId="4C45926D" w14:textId="77777777" w:rsidR="007C6B27" w:rsidRPr="004E0A87" w:rsidRDefault="007C6B27" w:rsidP="007C6B27">
      <w:pPr>
        <w:jc w:val="center"/>
        <w:rPr>
          <w:rFonts w:ascii="Times New Roman" w:hAnsi="Times New Roman" w:cs="Times New Roman"/>
        </w:rPr>
      </w:pPr>
      <w:r w:rsidRPr="004E0A87">
        <w:rPr>
          <w:rFonts w:ascii="Times New Roman" w:hAnsi="Times New Roman" w:cs="Times New Roman"/>
        </w:rPr>
        <w:t>Source: Fieldwork 2016</w:t>
      </w:r>
    </w:p>
    <w:p w14:paraId="65407570" w14:textId="77777777" w:rsidR="007C6B27" w:rsidRDefault="007C6B27" w:rsidP="009E3E2D">
      <w:pPr>
        <w:spacing w:line="360" w:lineRule="auto"/>
        <w:ind w:firstLine="720"/>
        <w:jc w:val="both"/>
        <w:rPr>
          <w:rFonts w:ascii="Times New Roman" w:eastAsia="Times New Roman" w:hAnsi="Times New Roman" w:cs="Times New Roman"/>
          <w:sz w:val="24"/>
          <w:szCs w:val="24"/>
        </w:rPr>
      </w:pPr>
    </w:p>
    <w:p w14:paraId="3E3E4616" w14:textId="4DFFB145" w:rsidR="009E3E2D" w:rsidRPr="004E0A87" w:rsidRDefault="009E3E2D" w:rsidP="009E3E2D">
      <w:pPr>
        <w:spacing w:line="360" w:lineRule="auto"/>
        <w:ind w:firstLine="720"/>
        <w:jc w:val="both"/>
        <w:rPr>
          <w:rFonts w:ascii="Times New Roman" w:eastAsia="Times New Roman" w:hAnsi="Times New Roman" w:cs="Times New Roman"/>
          <w:sz w:val="24"/>
          <w:szCs w:val="24"/>
        </w:rPr>
      </w:pPr>
      <w:r w:rsidRPr="004E0A87">
        <w:rPr>
          <w:rFonts w:ascii="Times New Roman" w:eastAsia="Times New Roman" w:hAnsi="Times New Roman" w:cs="Times New Roman"/>
          <w:sz w:val="24"/>
          <w:szCs w:val="24"/>
        </w:rPr>
        <w:lastRenderedPageBreak/>
        <w:t>On the other hand, the pattern of hospitalization under RSBY was found to have taken a route of supply induced demand. The supply induced demand syndrome was also found to be a characteristic of the delivery of RSBY by an</w:t>
      </w:r>
      <w:r w:rsidR="007C6B27">
        <w:rPr>
          <w:rFonts w:ascii="Times New Roman" w:eastAsia="Times New Roman" w:hAnsi="Times New Roman" w:cs="Times New Roman"/>
          <w:sz w:val="24"/>
          <w:szCs w:val="24"/>
        </w:rPr>
        <w:t>other study in the district (</w:t>
      </w:r>
      <w:proofErr w:type="spellStart"/>
      <w:r w:rsidR="007C6B27">
        <w:rPr>
          <w:rFonts w:ascii="Times New Roman" w:eastAsia="Times New Roman" w:hAnsi="Times New Roman" w:cs="Times New Roman"/>
          <w:sz w:val="24"/>
          <w:szCs w:val="24"/>
        </w:rPr>
        <w:t>Maj</w:t>
      </w:r>
      <w:r w:rsidRPr="004E0A87">
        <w:rPr>
          <w:rFonts w:ascii="Times New Roman" w:eastAsia="Times New Roman" w:hAnsi="Times New Roman" w:cs="Times New Roman"/>
          <w:sz w:val="24"/>
          <w:szCs w:val="24"/>
        </w:rPr>
        <w:t>umdar</w:t>
      </w:r>
      <w:proofErr w:type="spellEnd"/>
      <w:r w:rsidRPr="004E0A87">
        <w:rPr>
          <w:rFonts w:ascii="Times New Roman" w:eastAsia="Times New Roman" w:hAnsi="Times New Roman" w:cs="Times New Roman"/>
          <w:sz w:val="24"/>
          <w:szCs w:val="24"/>
        </w:rPr>
        <w:t xml:space="preserve"> and </w:t>
      </w:r>
      <w:proofErr w:type="spellStart"/>
      <w:r w:rsidRPr="004E0A87">
        <w:rPr>
          <w:rFonts w:ascii="Times New Roman" w:eastAsia="Times New Roman" w:hAnsi="Times New Roman" w:cs="Times New Roman"/>
          <w:sz w:val="24"/>
          <w:szCs w:val="24"/>
        </w:rPr>
        <w:t>Barik</w:t>
      </w:r>
      <w:proofErr w:type="spellEnd"/>
      <w:r w:rsidRPr="004E0A87">
        <w:rPr>
          <w:rFonts w:ascii="Times New Roman" w:eastAsia="Times New Roman" w:hAnsi="Times New Roman" w:cs="Times New Roman"/>
          <w:sz w:val="24"/>
          <w:szCs w:val="24"/>
        </w:rPr>
        <w:t xml:space="preserve">, 2014), in which ophthalmologic treatment and hysterectomy had a large share of all hospitalizations. </w:t>
      </w:r>
    </w:p>
    <w:p w14:paraId="79645B8D" w14:textId="3C399FB9"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Overconcentration of ophthalmologic treatment under RSBY and some other cases, a close look at the two data sets on hospitalization (procured from government office and collected from field respectively) reveals severe incapacity of the private facilities to treat a range of patients. Most of the private facilities chose to cherry pick the easy-to-handle cases. Indeed, the small number of patients who were admitted in government facilities suffered from critical ailments and had to seek treatment in some government hospitals empaneled under RSBY. One such hospital was located in the neighboring </w:t>
      </w:r>
      <w:proofErr w:type="spellStart"/>
      <w:r w:rsidR="007C6B27">
        <w:rPr>
          <w:rFonts w:ascii="Times New Roman" w:hAnsi="Times New Roman" w:cs="Times New Roman"/>
          <w:sz w:val="24"/>
          <w:szCs w:val="24"/>
        </w:rPr>
        <w:t>Bardhaman</w:t>
      </w:r>
      <w:proofErr w:type="spellEnd"/>
      <w:r w:rsidRPr="004E0A87">
        <w:rPr>
          <w:rFonts w:ascii="Times New Roman" w:hAnsi="Times New Roman" w:cs="Times New Roman"/>
          <w:sz w:val="24"/>
          <w:szCs w:val="24"/>
        </w:rPr>
        <w:t xml:space="preserve"> district, which had good infrastructure to handle emergency cases like attempted suicide, road accident, and malaria. The contrast between treatments of RSBY and non-RSBY patients at government and private facilities as found from the household survey was striking: for RSBY patients all cardiac, orthopedic, accident, and attempted suicide—in a word, the critical cases—were treated in government hospitals, while private facilities were mainly utilized for ophthalmologic, hysterectomy, gastroenterological, respiratory and some other diseases. (</w:t>
      </w:r>
      <w:proofErr w:type="gramStart"/>
      <w:r w:rsidRPr="004E0A87">
        <w:rPr>
          <w:rFonts w:ascii="Times New Roman" w:hAnsi="Times New Roman" w:cs="Times New Roman"/>
          <w:sz w:val="24"/>
          <w:szCs w:val="24"/>
        </w:rPr>
        <w:t>see</w:t>
      </w:r>
      <w:proofErr w:type="gramEnd"/>
      <w:r w:rsidRPr="004E0A87">
        <w:rPr>
          <w:rFonts w:ascii="Times New Roman" w:hAnsi="Times New Roman" w:cs="Times New Roman"/>
          <w:sz w:val="24"/>
          <w:szCs w:val="24"/>
        </w:rPr>
        <w:t xml:space="preserve"> Figure 6.1). </w:t>
      </w:r>
    </w:p>
    <w:p w14:paraId="1A193C1E" w14:textId="77777777" w:rsidR="009E3E2D" w:rsidRPr="004E0A87" w:rsidRDefault="009E3E2D" w:rsidP="008E366B">
      <w:pPr>
        <w:pStyle w:val="Caption"/>
        <w:keepNext/>
        <w:jc w:val="center"/>
        <w:rPr>
          <w:rFonts w:ascii="Times New Roman" w:hAnsi="Times New Roman" w:cs="Times New Roman"/>
          <w:b w:val="0"/>
          <w:bCs w:val="0"/>
          <w:color w:val="auto"/>
          <w:sz w:val="24"/>
          <w:szCs w:val="24"/>
        </w:rPr>
      </w:pPr>
      <w:r w:rsidRPr="004E0A87">
        <w:rPr>
          <w:rFonts w:ascii="Times New Roman" w:hAnsi="Times New Roman" w:cs="Times New Roman"/>
          <w:b w:val="0"/>
          <w:bCs w:val="0"/>
          <w:color w:val="auto"/>
          <w:sz w:val="24"/>
          <w:szCs w:val="24"/>
        </w:rPr>
        <w:t>Figure 6.3. Distribution of hospitalization cases under RSBY by facility (government and private)</w:t>
      </w:r>
    </w:p>
    <w:p w14:paraId="5524032B" w14:textId="77777777"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noProof/>
        </w:rPr>
        <w:drawing>
          <wp:inline distT="0" distB="0" distL="0" distR="0" wp14:anchorId="64EDE987" wp14:editId="1624D515">
            <wp:extent cx="6010275" cy="2886075"/>
            <wp:effectExtent l="19050" t="0" r="9525" b="0"/>
            <wp:docPr id="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9A7245" w14:textId="77777777" w:rsidR="009E3E2D" w:rsidRPr="004E0A87" w:rsidRDefault="009E3E2D" w:rsidP="009E3E2D">
      <w:pPr>
        <w:rPr>
          <w:rFonts w:ascii="Times New Roman" w:hAnsi="Times New Roman" w:cs="Times New Roman"/>
          <w:sz w:val="20"/>
          <w:szCs w:val="20"/>
        </w:rPr>
      </w:pPr>
      <w:r w:rsidRPr="004E0A87">
        <w:rPr>
          <w:rFonts w:ascii="Times New Roman" w:hAnsi="Times New Roman" w:cs="Times New Roman"/>
          <w:sz w:val="20"/>
          <w:szCs w:val="20"/>
        </w:rPr>
        <w:lastRenderedPageBreak/>
        <w:t>Source: Fieldwork 2016</w:t>
      </w:r>
    </w:p>
    <w:p w14:paraId="7D1E9F3F"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t xml:space="preserve">On the other hand, the very few number of non-RSBY patients who were treated at private nursing homes, were related to cases of general surgery, medical, and gastroenterology (see Figure 6.2).  </w:t>
      </w:r>
    </w:p>
    <w:p w14:paraId="1AD04074" w14:textId="77777777" w:rsidR="009E3E2D" w:rsidRPr="004E0A87" w:rsidRDefault="009E3E2D" w:rsidP="009E3E2D">
      <w:pPr>
        <w:pStyle w:val="Caption"/>
        <w:keepNext/>
        <w:jc w:val="both"/>
        <w:rPr>
          <w:rFonts w:ascii="Times New Roman" w:hAnsi="Times New Roman" w:cs="Times New Roman"/>
          <w:color w:val="auto"/>
          <w:sz w:val="22"/>
          <w:szCs w:val="22"/>
        </w:rPr>
      </w:pPr>
      <w:r w:rsidRPr="004E0A87">
        <w:rPr>
          <w:rFonts w:ascii="Times New Roman" w:hAnsi="Times New Roman" w:cs="Times New Roman"/>
          <w:color w:val="auto"/>
          <w:sz w:val="22"/>
          <w:szCs w:val="22"/>
        </w:rPr>
        <w:br w:type="page"/>
      </w:r>
    </w:p>
    <w:p w14:paraId="424572B0" w14:textId="09AE6A87" w:rsidR="009E3E2D" w:rsidRPr="004E0A87" w:rsidRDefault="009E3E2D" w:rsidP="008E366B">
      <w:pPr>
        <w:pStyle w:val="Caption"/>
        <w:keepNext/>
        <w:jc w:val="center"/>
        <w:rPr>
          <w:rFonts w:ascii="Times New Roman" w:hAnsi="Times New Roman" w:cs="Times New Roman"/>
          <w:b w:val="0"/>
          <w:bCs w:val="0"/>
          <w:color w:val="auto"/>
          <w:sz w:val="22"/>
          <w:szCs w:val="22"/>
        </w:rPr>
      </w:pPr>
      <w:r w:rsidRPr="004E0A87">
        <w:rPr>
          <w:rFonts w:ascii="Times New Roman" w:hAnsi="Times New Roman" w:cs="Times New Roman"/>
          <w:b w:val="0"/>
          <w:bCs w:val="0"/>
          <w:color w:val="auto"/>
          <w:sz w:val="24"/>
          <w:szCs w:val="24"/>
        </w:rPr>
        <w:lastRenderedPageBreak/>
        <w:t xml:space="preserve">Figure 6. 4. Distribution of cases of hospitalization of non-RSBY patients by facility (government </w:t>
      </w:r>
      <w:r w:rsidRPr="004E0A87">
        <w:rPr>
          <w:rFonts w:ascii="Times New Roman" w:hAnsi="Times New Roman" w:cs="Times New Roman"/>
          <w:b w:val="0"/>
          <w:bCs w:val="0"/>
          <w:color w:val="auto"/>
          <w:sz w:val="22"/>
          <w:szCs w:val="22"/>
        </w:rPr>
        <w:t>and private)</w:t>
      </w:r>
    </w:p>
    <w:p w14:paraId="7D4DADE3" w14:textId="77777777"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noProof/>
        </w:rPr>
        <w:drawing>
          <wp:inline distT="0" distB="0" distL="0" distR="0" wp14:anchorId="1E0F55D5" wp14:editId="4D5C7FA1">
            <wp:extent cx="5905500" cy="3028950"/>
            <wp:effectExtent l="19050" t="0" r="19050" b="0"/>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14E982" w14:textId="77777777" w:rsidR="009E3E2D" w:rsidRPr="004E0A87" w:rsidRDefault="009E3E2D" w:rsidP="008E366B">
      <w:pPr>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Source: Fieldwork 2016</w:t>
      </w:r>
    </w:p>
    <w:p w14:paraId="454EE66F"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In other words, launch of the RSBY has certainly resulted in higher rate of hospitalization among the rural households; but from the patterns of hospitalization in government and private facilities one cannot miss to read that private facilities tended to be more inclined to perform certain easy-to-handle procedures, leaving the relatively critical cases either for government facilities or for larger private facilities where patients had to spend substantially as the insurance coverage was often get exhausted. </w:t>
      </w:r>
    </w:p>
    <w:p w14:paraId="7EEB11BA" w14:textId="77777777" w:rsidR="009E3E2D" w:rsidRPr="004E0A87" w:rsidRDefault="009E3E2D" w:rsidP="006941CE">
      <w:pPr>
        <w:pStyle w:val="Heading2"/>
        <w:rPr>
          <w:rFonts w:ascii="Times New Roman" w:hAnsi="Times New Roman" w:cs="Times New Roman"/>
          <w:b/>
          <w:color w:val="auto"/>
          <w:sz w:val="24"/>
          <w:szCs w:val="24"/>
        </w:rPr>
      </w:pPr>
      <w:bookmarkStart w:id="43" w:name="_Toc482165615"/>
      <w:r w:rsidRPr="004E0A87">
        <w:rPr>
          <w:rFonts w:ascii="Times New Roman" w:hAnsi="Times New Roman" w:cs="Times New Roman"/>
          <w:b/>
          <w:color w:val="auto"/>
          <w:sz w:val="24"/>
          <w:szCs w:val="24"/>
        </w:rPr>
        <w:t>It’s not free</w:t>
      </w:r>
      <w:bookmarkEnd w:id="43"/>
    </w:p>
    <w:p w14:paraId="1B1411DF"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To illustrate this point we recollect here the experiences of some of the RSBY patients: </w:t>
      </w:r>
    </w:p>
    <w:p w14:paraId="6BFE50E1" w14:textId="3E5678F8" w:rsidR="009E3E2D" w:rsidRPr="004E0A87" w:rsidRDefault="009E3E2D" w:rsidP="009E3E2D">
      <w:pPr>
        <w:spacing w:line="360" w:lineRule="auto"/>
        <w:ind w:left="720"/>
        <w:jc w:val="both"/>
        <w:rPr>
          <w:rFonts w:ascii="Times New Roman" w:hAnsi="Times New Roman" w:cs="Times New Roman"/>
          <w:szCs w:val="24"/>
        </w:rPr>
      </w:pPr>
      <w:proofErr w:type="spellStart"/>
      <w:r w:rsidRPr="004E0A87">
        <w:rPr>
          <w:rFonts w:ascii="Times New Roman" w:hAnsi="Times New Roman" w:cs="Times New Roman"/>
          <w:szCs w:val="24"/>
        </w:rPr>
        <w:t>Rajani</w:t>
      </w:r>
      <w:proofErr w:type="spellEnd"/>
      <w:r w:rsidRPr="004E0A87">
        <w:rPr>
          <w:rFonts w:ascii="Times New Roman" w:hAnsi="Times New Roman" w:cs="Times New Roman"/>
          <w:szCs w:val="24"/>
        </w:rPr>
        <w:t xml:space="preserve"> </w:t>
      </w:r>
      <w:proofErr w:type="spellStart"/>
      <w:r w:rsidRPr="004E0A87">
        <w:rPr>
          <w:rFonts w:ascii="Times New Roman" w:hAnsi="Times New Roman" w:cs="Times New Roman"/>
          <w:szCs w:val="24"/>
        </w:rPr>
        <w:t>Dhara</w:t>
      </w:r>
      <w:proofErr w:type="spellEnd"/>
      <w:r w:rsidRPr="004E0A87">
        <w:rPr>
          <w:rFonts w:ascii="Times New Roman" w:hAnsi="Times New Roman" w:cs="Times New Roman"/>
          <w:szCs w:val="24"/>
        </w:rPr>
        <w:t xml:space="preserve">, an agricultural laborer, suffered from respiratory diseases; he was advised by the health worker at the local PHC (where there was no attending doctor) to visit either a hospital or a nursing home since it required admission. He suggested that since he possessed the RSBY card he could visit the nearby private nursing home. The patient complied, but the nursing home had no resident doctor to take care of the patient. The nursing home sent him to a big nursing home at Suri, the district town. The patient had to stay at the nursing home for three days. He was told by the hospital that his total expenditure for treatment was </w:t>
      </w:r>
      <w:proofErr w:type="spellStart"/>
      <w:r w:rsidRPr="004E0A87">
        <w:rPr>
          <w:rFonts w:ascii="Times New Roman" w:hAnsi="Times New Roman" w:cs="Times New Roman"/>
          <w:szCs w:val="24"/>
        </w:rPr>
        <w:t>Rs</w:t>
      </w:r>
      <w:proofErr w:type="spellEnd"/>
      <w:r w:rsidR="007C6B27">
        <w:rPr>
          <w:rFonts w:ascii="Times New Roman" w:hAnsi="Times New Roman" w:cs="Times New Roman"/>
          <w:szCs w:val="24"/>
        </w:rPr>
        <w:t>.</w:t>
      </w:r>
      <w:r w:rsidRPr="004E0A87">
        <w:rPr>
          <w:rFonts w:ascii="Times New Roman" w:hAnsi="Times New Roman" w:cs="Times New Roman"/>
          <w:szCs w:val="24"/>
        </w:rPr>
        <w:t xml:space="preserve"> 38,000 ($567); but the procedure under which he was treated covered only 17,000 ($313). So, his family had to borrow an additional </w:t>
      </w:r>
      <w:proofErr w:type="spellStart"/>
      <w:r w:rsidRPr="004E0A87">
        <w:rPr>
          <w:rFonts w:ascii="Times New Roman" w:hAnsi="Times New Roman" w:cs="Times New Roman"/>
          <w:szCs w:val="24"/>
        </w:rPr>
        <w:t>Rs</w:t>
      </w:r>
      <w:proofErr w:type="spellEnd"/>
      <w:r w:rsidR="007C6B27">
        <w:rPr>
          <w:rFonts w:ascii="Times New Roman" w:hAnsi="Times New Roman" w:cs="Times New Roman"/>
          <w:szCs w:val="24"/>
        </w:rPr>
        <w:t>.</w:t>
      </w:r>
      <w:r w:rsidRPr="004E0A87">
        <w:rPr>
          <w:rFonts w:ascii="Times New Roman" w:hAnsi="Times New Roman" w:cs="Times New Roman"/>
          <w:szCs w:val="24"/>
        </w:rPr>
        <w:t xml:space="preserve"> 21,000 ($298), from the local moneylender and rela</w:t>
      </w:r>
      <w:r w:rsidRPr="004E0A87">
        <w:rPr>
          <w:rFonts w:ascii="Times New Roman" w:hAnsi="Times New Roman" w:cs="Times New Roman"/>
          <w:szCs w:val="24"/>
        </w:rPr>
        <w:lastRenderedPageBreak/>
        <w:t xml:space="preserve">tives. To repay the loan the family had to sell all their animals (three goats, two pigs, and a calf), which the remarkably spendthrift family had bought from its savings. </w:t>
      </w:r>
    </w:p>
    <w:p w14:paraId="42DF64C1" w14:textId="77777777" w:rsidR="004E7752"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Similar was the experience of </w:t>
      </w:r>
      <w:proofErr w:type="spellStart"/>
      <w:r w:rsidRPr="004E0A87">
        <w:rPr>
          <w:rFonts w:ascii="Times New Roman" w:hAnsi="Times New Roman" w:cs="Times New Roman"/>
          <w:sz w:val="24"/>
          <w:szCs w:val="24"/>
        </w:rPr>
        <w:t>Nurjahan</w:t>
      </w:r>
      <w:proofErr w:type="spellEnd"/>
      <w:r w:rsidRPr="004E0A87">
        <w:rPr>
          <w:rFonts w:ascii="Times New Roman" w:hAnsi="Times New Roman" w:cs="Times New Roman"/>
          <w:sz w:val="24"/>
          <w:szCs w:val="24"/>
        </w:rPr>
        <w:t xml:space="preserve">, who was taken to a local nursing home by a person who, thanks to his multifarious trading (of rice, different seeds, bamboos, trees, </w:t>
      </w:r>
      <w:proofErr w:type="spellStart"/>
      <w:r w:rsidRPr="004E0A87">
        <w:rPr>
          <w:rFonts w:ascii="Times New Roman" w:hAnsi="Times New Roman" w:cs="Times New Roman"/>
          <w:sz w:val="24"/>
          <w:szCs w:val="24"/>
        </w:rPr>
        <w:t>etc</w:t>
      </w:r>
      <w:proofErr w:type="spellEnd"/>
      <w:r w:rsidRPr="004E0A87">
        <w:rPr>
          <w:rFonts w:ascii="Times New Roman" w:hAnsi="Times New Roman" w:cs="Times New Roman"/>
          <w:sz w:val="24"/>
          <w:szCs w:val="24"/>
        </w:rPr>
        <w:t>) visited numerous households and “helped” them to access private nursing homes and use their RSBY cards. She was refereed by the</w:t>
      </w:r>
      <w:r w:rsidR="007C6B27">
        <w:rPr>
          <w:rFonts w:ascii="Times New Roman" w:hAnsi="Times New Roman" w:cs="Times New Roman"/>
          <w:sz w:val="24"/>
          <w:szCs w:val="24"/>
        </w:rPr>
        <w:t xml:space="preserve"> nursing home to a “competent” </w:t>
      </w:r>
      <w:r w:rsidRPr="004E0A87">
        <w:rPr>
          <w:rFonts w:ascii="Times New Roman" w:hAnsi="Times New Roman" w:cs="Times New Roman"/>
          <w:sz w:val="24"/>
          <w:szCs w:val="24"/>
        </w:rPr>
        <w:t xml:space="preserve">at </w:t>
      </w:r>
      <w:proofErr w:type="spellStart"/>
      <w:r w:rsidR="007C6B27">
        <w:rPr>
          <w:rFonts w:ascii="Times New Roman" w:hAnsi="Times New Roman" w:cs="Times New Roman"/>
          <w:sz w:val="24"/>
          <w:szCs w:val="24"/>
        </w:rPr>
        <w:t>Bardhaman</w:t>
      </w:r>
      <w:proofErr w:type="spellEnd"/>
      <w:r w:rsidRPr="004E0A87">
        <w:rPr>
          <w:rFonts w:ascii="Times New Roman" w:hAnsi="Times New Roman" w:cs="Times New Roman"/>
          <w:sz w:val="24"/>
          <w:szCs w:val="24"/>
        </w:rPr>
        <w:t xml:space="preserve">. It reportedly operated her tumor in uterus and presented a bill of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33,000 ($493); but the coverage was for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15,000 ($224). So, the patient had to arrange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18,000 ($269) to get released from the nursing home (until the final payment of the bill was made, the nursing home would not release her). Her only assets—little jewelries, which she inherited from her mother—were not sufficient to organize the required money. The difference in the amount required and they could gather was met by procuring loan from the local moneylender, who was also a schoolteacher, landowner, and trader.</w:t>
      </w:r>
    </w:p>
    <w:p w14:paraId="1671C2C6" w14:textId="68A5DDD0" w:rsidR="009E3E2D" w:rsidRPr="004E0A87" w:rsidRDefault="004E7752" w:rsidP="009E3E2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Aside from the limitation of coverage amount there is another in-built problem in the RSBY, which makes OOPS almost mandatory.  Patients admitted in hospital under RSBY are entitled to get the required medicines during hospitalization and u</w:t>
      </w:r>
      <w:r w:rsidR="000A1369">
        <w:rPr>
          <w:rFonts w:ascii="Times New Roman" w:hAnsi="Times New Roman" w:cs="Times New Roman"/>
          <w:sz w:val="24"/>
          <w:szCs w:val="24"/>
        </w:rPr>
        <w:t>p to five days following their release</w:t>
      </w:r>
      <w:r>
        <w:rPr>
          <w:rFonts w:ascii="Times New Roman" w:hAnsi="Times New Roman" w:cs="Times New Roman"/>
          <w:sz w:val="24"/>
          <w:szCs w:val="24"/>
        </w:rPr>
        <w:t>, of course if the covera</w:t>
      </w:r>
      <w:r w:rsidR="000A1369">
        <w:rPr>
          <w:rFonts w:ascii="Times New Roman" w:hAnsi="Times New Roman" w:cs="Times New Roman"/>
          <w:sz w:val="24"/>
          <w:szCs w:val="24"/>
        </w:rPr>
        <w:t xml:space="preserve">ge amount permits. But, if the requirement of medicines exceeds the five day limit, they have to arrange the procurement on their own, even if their coverage amount has not exhausted. </w:t>
      </w:r>
    </w:p>
    <w:p w14:paraId="2549E326" w14:textId="77777777" w:rsidR="009E3E2D" w:rsidRPr="004E0A87" w:rsidRDefault="009E3E2D" w:rsidP="009E3E2D">
      <w:pPr>
        <w:spacing w:line="360" w:lineRule="auto"/>
        <w:ind w:firstLine="720"/>
        <w:rPr>
          <w:rFonts w:ascii="Times New Roman" w:hAnsi="Times New Roman" w:cs="Times New Roman"/>
          <w:sz w:val="24"/>
          <w:szCs w:val="24"/>
        </w:rPr>
      </w:pPr>
      <w:r w:rsidRPr="004E0A87">
        <w:rPr>
          <w:rFonts w:ascii="Times New Roman" w:hAnsi="Times New Roman" w:cs="Times New Roman"/>
          <w:sz w:val="24"/>
          <w:szCs w:val="24"/>
        </w:rPr>
        <w:t xml:space="preserve">Despite the insurance coverage for the sections of poor (not all poor were covered under the scheme; we will discuss this presently) most of them had to make some out of pocket spending (OOPS) for their treatment. Of the total 47 cases of hospitalization under RSBY the mean expenditure was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6245 ($93), of which only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2332 ($35) was met through insurance coverage, and the rest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3913, or $ 58) had to be paid by the patient. So, the difference in OOPS by an RSBY and a non-RSBY patient was only of Rs1024 ($15). </w:t>
      </w:r>
    </w:p>
    <w:p w14:paraId="1E9BEBA5"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Again there appeared a huge gap between minimum and maximum range of expenditures incurred by the RSBY patients: it varied between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0 and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40,000 (with only one case being in the class of no-expenditure). </w:t>
      </w:r>
    </w:p>
    <w:p w14:paraId="5EABCD51" w14:textId="77777777" w:rsidR="009E3E2D" w:rsidRPr="004E0A87" w:rsidRDefault="009E3E2D" w:rsidP="009E3E2D">
      <w:pPr>
        <w:spacing w:line="360" w:lineRule="auto"/>
        <w:jc w:val="center"/>
        <w:rPr>
          <w:rFonts w:ascii="Times New Roman" w:hAnsi="Times New Roman" w:cs="Times New Roman"/>
        </w:rPr>
      </w:pPr>
      <w:r w:rsidRPr="004E0A87">
        <w:rPr>
          <w:rFonts w:ascii="Times New Roman" w:hAnsi="Times New Roman" w:cs="Times New Roman"/>
        </w:rPr>
        <w:br w:type="page"/>
      </w:r>
    </w:p>
    <w:p w14:paraId="7FF074FD" w14:textId="77777777" w:rsidR="009E3E2D" w:rsidRPr="004E0A87" w:rsidRDefault="009E3E2D" w:rsidP="009E3E2D">
      <w:pPr>
        <w:spacing w:line="360" w:lineRule="auto"/>
        <w:jc w:val="center"/>
        <w:rPr>
          <w:rFonts w:ascii="Times New Roman" w:hAnsi="Times New Roman" w:cs="Times New Roman"/>
          <w:sz w:val="24"/>
          <w:szCs w:val="24"/>
        </w:rPr>
      </w:pPr>
      <w:r w:rsidRPr="004E0A87">
        <w:rPr>
          <w:rFonts w:ascii="Times New Roman" w:hAnsi="Times New Roman" w:cs="Times New Roman"/>
          <w:sz w:val="24"/>
          <w:szCs w:val="24"/>
        </w:rPr>
        <w:lastRenderedPageBreak/>
        <w:t>Table 6.6. Insurance coverage and out-of-pocket spending in hospitalized treatment</w:t>
      </w:r>
    </w:p>
    <w:tbl>
      <w:tblPr>
        <w:tblW w:w="9452" w:type="dxa"/>
        <w:jc w:val="center"/>
        <w:tblLook w:val="04A0" w:firstRow="1" w:lastRow="0" w:firstColumn="1" w:lastColumn="0" w:noHBand="0" w:noVBand="1"/>
      </w:tblPr>
      <w:tblGrid>
        <w:gridCol w:w="4096"/>
        <w:gridCol w:w="990"/>
        <w:gridCol w:w="1260"/>
        <w:gridCol w:w="1080"/>
        <w:gridCol w:w="2026"/>
      </w:tblGrid>
      <w:tr w:rsidR="009E3E2D" w:rsidRPr="004E0A87" w14:paraId="05F9E9A2" w14:textId="77777777" w:rsidTr="00DA61D9">
        <w:trPr>
          <w:trHeight w:val="300"/>
          <w:jc w:val="center"/>
        </w:trPr>
        <w:tc>
          <w:tcPr>
            <w:tcW w:w="4096" w:type="dxa"/>
            <w:tcBorders>
              <w:top w:val="single" w:sz="4" w:space="0" w:color="auto"/>
              <w:left w:val="single" w:sz="4" w:space="0" w:color="auto"/>
              <w:bottom w:val="single" w:sz="4" w:space="0" w:color="auto"/>
              <w:right w:val="single" w:sz="4" w:space="0" w:color="auto"/>
            </w:tcBorders>
            <w:shd w:val="clear" w:color="auto" w:fill="auto"/>
            <w:noWrap/>
            <w:hideMark/>
          </w:tcPr>
          <w:p w14:paraId="46C50293"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Item</w:t>
            </w:r>
          </w:p>
        </w:tc>
        <w:tc>
          <w:tcPr>
            <w:tcW w:w="990" w:type="dxa"/>
            <w:tcBorders>
              <w:top w:val="single" w:sz="4" w:space="0" w:color="auto"/>
              <w:left w:val="nil"/>
              <w:bottom w:val="single" w:sz="4" w:space="0" w:color="auto"/>
              <w:right w:val="single" w:sz="4" w:space="0" w:color="auto"/>
            </w:tcBorders>
            <w:shd w:val="clear" w:color="auto" w:fill="auto"/>
            <w:noWrap/>
            <w:hideMark/>
          </w:tcPr>
          <w:p w14:paraId="0F009434"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Mean</w:t>
            </w:r>
          </w:p>
        </w:tc>
        <w:tc>
          <w:tcPr>
            <w:tcW w:w="1260" w:type="dxa"/>
            <w:tcBorders>
              <w:top w:val="single" w:sz="4" w:space="0" w:color="auto"/>
              <w:left w:val="nil"/>
              <w:bottom w:val="single" w:sz="4" w:space="0" w:color="auto"/>
              <w:right w:val="single" w:sz="4" w:space="0" w:color="auto"/>
            </w:tcBorders>
            <w:shd w:val="clear" w:color="auto" w:fill="auto"/>
            <w:noWrap/>
            <w:hideMark/>
          </w:tcPr>
          <w:p w14:paraId="2442375B"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Minimum</w:t>
            </w:r>
          </w:p>
        </w:tc>
        <w:tc>
          <w:tcPr>
            <w:tcW w:w="1080" w:type="dxa"/>
            <w:tcBorders>
              <w:top w:val="single" w:sz="4" w:space="0" w:color="auto"/>
              <w:left w:val="nil"/>
              <w:bottom w:val="single" w:sz="4" w:space="0" w:color="auto"/>
              <w:right w:val="single" w:sz="4" w:space="0" w:color="auto"/>
            </w:tcBorders>
            <w:shd w:val="clear" w:color="auto" w:fill="auto"/>
            <w:noWrap/>
            <w:hideMark/>
          </w:tcPr>
          <w:p w14:paraId="1B5254D5"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Maximum</w:t>
            </w:r>
          </w:p>
        </w:tc>
        <w:tc>
          <w:tcPr>
            <w:tcW w:w="2026" w:type="dxa"/>
            <w:tcBorders>
              <w:top w:val="single" w:sz="4" w:space="0" w:color="auto"/>
              <w:left w:val="nil"/>
              <w:bottom w:val="single" w:sz="4" w:space="0" w:color="auto"/>
              <w:right w:val="single" w:sz="4" w:space="0" w:color="auto"/>
            </w:tcBorders>
            <w:shd w:val="clear" w:color="auto" w:fill="auto"/>
            <w:noWrap/>
            <w:hideMark/>
          </w:tcPr>
          <w:p w14:paraId="408D40C0"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Standard Deviation</w:t>
            </w:r>
          </w:p>
        </w:tc>
      </w:tr>
      <w:tr w:rsidR="009E3E2D" w:rsidRPr="004E0A87" w14:paraId="313422B1" w14:textId="77777777" w:rsidTr="00DA61D9">
        <w:trPr>
          <w:trHeight w:val="300"/>
          <w:jc w:val="center"/>
        </w:trPr>
        <w:tc>
          <w:tcPr>
            <w:tcW w:w="4096" w:type="dxa"/>
            <w:tcBorders>
              <w:top w:val="nil"/>
              <w:left w:val="single" w:sz="4" w:space="0" w:color="auto"/>
              <w:bottom w:val="single" w:sz="4" w:space="0" w:color="auto"/>
              <w:right w:val="single" w:sz="4" w:space="0" w:color="auto"/>
            </w:tcBorders>
            <w:shd w:val="clear" w:color="auto" w:fill="auto"/>
            <w:noWrap/>
            <w:hideMark/>
          </w:tcPr>
          <w:p w14:paraId="5F84A432"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 Expenditure</w:t>
            </w:r>
          </w:p>
        </w:tc>
        <w:tc>
          <w:tcPr>
            <w:tcW w:w="990" w:type="dxa"/>
            <w:tcBorders>
              <w:top w:val="nil"/>
              <w:left w:val="nil"/>
              <w:bottom w:val="single" w:sz="4" w:space="0" w:color="auto"/>
              <w:right w:val="single" w:sz="4" w:space="0" w:color="auto"/>
            </w:tcBorders>
            <w:shd w:val="clear" w:color="auto" w:fill="auto"/>
            <w:noWrap/>
            <w:hideMark/>
          </w:tcPr>
          <w:p w14:paraId="7E9C02C7"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6245</w:t>
            </w:r>
          </w:p>
        </w:tc>
        <w:tc>
          <w:tcPr>
            <w:tcW w:w="1260" w:type="dxa"/>
            <w:tcBorders>
              <w:top w:val="nil"/>
              <w:left w:val="nil"/>
              <w:bottom w:val="single" w:sz="4" w:space="0" w:color="auto"/>
              <w:right w:val="single" w:sz="4" w:space="0" w:color="auto"/>
            </w:tcBorders>
            <w:shd w:val="clear" w:color="auto" w:fill="auto"/>
            <w:noWrap/>
            <w:hideMark/>
          </w:tcPr>
          <w:p w14:paraId="42238CB8"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68DA556B"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40000</w:t>
            </w:r>
          </w:p>
        </w:tc>
        <w:tc>
          <w:tcPr>
            <w:tcW w:w="2026" w:type="dxa"/>
            <w:tcBorders>
              <w:top w:val="nil"/>
              <w:left w:val="nil"/>
              <w:bottom w:val="single" w:sz="4" w:space="0" w:color="auto"/>
              <w:right w:val="single" w:sz="4" w:space="0" w:color="auto"/>
            </w:tcBorders>
            <w:shd w:val="clear" w:color="auto" w:fill="auto"/>
            <w:noWrap/>
            <w:hideMark/>
          </w:tcPr>
          <w:p w14:paraId="1B0BDD43"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7939</w:t>
            </w:r>
          </w:p>
        </w:tc>
      </w:tr>
      <w:tr w:rsidR="009E3E2D" w:rsidRPr="004E0A87" w14:paraId="302DBC1D" w14:textId="77777777" w:rsidTr="00DA61D9">
        <w:trPr>
          <w:trHeight w:val="300"/>
          <w:jc w:val="center"/>
        </w:trPr>
        <w:tc>
          <w:tcPr>
            <w:tcW w:w="4096" w:type="dxa"/>
            <w:tcBorders>
              <w:top w:val="nil"/>
              <w:left w:val="single" w:sz="4" w:space="0" w:color="auto"/>
              <w:bottom w:val="single" w:sz="4" w:space="0" w:color="auto"/>
              <w:right w:val="single" w:sz="4" w:space="0" w:color="auto"/>
            </w:tcBorders>
            <w:shd w:val="clear" w:color="auto" w:fill="auto"/>
            <w:noWrap/>
            <w:hideMark/>
          </w:tcPr>
          <w:p w14:paraId="3823A17D"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Realization from RSBY</w:t>
            </w:r>
          </w:p>
        </w:tc>
        <w:tc>
          <w:tcPr>
            <w:tcW w:w="990" w:type="dxa"/>
            <w:tcBorders>
              <w:top w:val="nil"/>
              <w:left w:val="nil"/>
              <w:bottom w:val="single" w:sz="4" w:space="0" w:color="auto"/>
              <w:right w:val="single" w:sz="4" w:space="0" w:color="auto"/>
            </w:tcBorders>
            <w:shd w:val="clear" w:color="auto" w:fill="auto"/>
            <w:noWrap/>
            <w:hideMark/>
          </w:tcPr>
          <w:p w14:paraId="49F7134C"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2332</w:t>
            </w:r>
          </w:p>
        </w:tc>
        <w:tc>
          <w:tcPr>
            <w:tcW w:w="1260" w:type="dxa"/>
            <w:tcBorders>
              <w:top w:val="nil"/>
              <w:left w:val="nil"/>
              <w:bottom w:val="single" w:sz="4" w:space="0" w:color="auto"/>
              <w:right w:val="single" w:sz="4" w:space="0" w:color="auto"/>
            </w:tcBorders>
            <w:shd w:val="clear" w:color="auto" w:fill="auto"/>
            <w:noWrap/>
            <w:hideMark/>
          </w:tcPr>
          <w:p w14:paraId="26AC311D"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500</w:t>
            </w:r>
          </w:p>
        </w:tc>
        <w:tc>
          <w:tcPr>
            <w:tcW w:w="1080" w:type="dxa"/>
            <w:tcBorders>
              <w:top w:val="nil"/>
              <w:left w:val="nil"/>
              <w:bottom w:val="single" w:sz="4" w:space="0" w:color="auto"/>
              <w:right w:val="single" w:sz="4" w:space="0" w:color="auto"/>
            </w:tcBorders>
            <w:shd w:val="clear" w:color="auto" w:fill="auto"/>
            <w:noWrap/>
            <w:hideMark/>
          </w:tcPr>
          <w:p w14:paraId="36E4EB98"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17000</w:t>
            </w:r>
          </w:p>
        </w:tc>
        <w:tc>
          <w:tcPr>
            <w:tcW w:w="2026" w:type="dxa"/>
            <w:tcBorders>
              <w:top w:val="nil"/>
              <w:left w:val="nil"/>
              <w:bottom w:val="single" w:sz="4" w:space="0" w:color="auto"/>
              <w:right w:val="single" w:sz="4" w:space="0" w:color="auto"/>
            </w:tcBorders>
            <w:shd w:val="clear" w:color="auto" w:fill="auto"/>
            <w:noWrap/>
            <w:hideMark/>
          </w:tcPr>
          <w:p w14:paraId="072EF9B1"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4115</w:t>
            </w:r>
          </w:p>
        </w:tc>
      </w:tr>
      <w:tr w:rsidR="009E3E2D" w:rsidRPr="004E0A87" w14:paraId="741B652B" w14:textId="77777777" w:rsidTr="00DA61D9">
        <w:trPr>
          <w:trHeight w:val="300"/>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14:paraId="659682F1"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OOPS</w:t>
            </w:r>
          </w:p>
        </w:tc>
        <w:tc>
          <w:tcPr>
            <w:tcW w:w="990" w:type="dxa"/>
            <w:tcBorders>
              <w:top w:val="nil"/>
              <w:left w:val="nil"/>
              <w:bottom w:val="single" w:sz="4" w:space="0" w:color="auto"/>
              <w:right w:val="single" w:sz="4" w:space="0" w:color="auto"/>
            </w:tcBorders>
            <w:shd w:val="clear" w:color="auto" w:fill="auto"/>
            <w:noWrap/>
            <w:vAlign w:val="bottom"/>
            <w:hideMark/>
          </w:tcPr>
          <w:p w14:paraId="5A2A52A8"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3913</w:t>
            </w:r>
          </w:p>
        </w:tc>
        <w:tc>
          <w:tcPr>
            <w:tcW w:w="1260" w:type="dxa"/>
            <w:tcBorders>
              <w:top w:val="nil"/>
              <w:left w:val="nil"/>
              <w:bottom w:val="single" w:sz="4" w:space="0" w:color="auto"/>
              <w:right w:val="single" w:sz="4" w:space="0" w:color="auto"/>
            </w:tcBorders>
            <w:shd w:val="clear" w:color="auto" w:fill="auto"/>
            <w:noWrap/>
            <w:vAlign w:val="bottom"/>
            <w:hideMark/>
          </w:tcPr>
          <w:p w14:paraId="24B1E195"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27CFD8"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w:t>
            </w:r>
          </w:p>
        </w:tc>
        <w:tc>
          <w:tcPr>
            <w:tcW w:w="2026" w:type="dxa"/>
            <w:tcBorders>
              <w:top w:val="nil"/>
              <w:left w:val="nil"/>
              <w:bottom w:val="single" w:sz="4" w:space="0" w:color="auto"/>
              <w:right w:val="single" w:sz="4" w:space="0" w:color="auto"/>
            </w:tcBorders>
            <w:shd w:val="clear" w:color="auto" w:fill="auto"/>
            <w:noWrap/>
            <w:vAlign w:val="bottom"/>
            <w:hideMark/>
          </w:tcPr>
          <w:p w14:paraId="2D5D6C95"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w:t>
            </w:r>
          </w:p>
        </w:tc>
      </w:tr>
      <w:tr w:rsidR="009E3E2D" w:rsidRPr="004E0A87" w14:paraId="3141D795" w14:textId="77777777" w:rsidTr="00DA61D9">
        <w:trPr>
          <w:trHeight w:val="300"/>
          <w:jc w:val="center"/>
        </w:trPr>
        <w:tc>
          <w:tcPr>
            <w:tcW w:w="4096" w:type="dxa"/>
            <w:tcBorders>
              <w:top w:val="single" w:sz="4" w:space="0" w:color="auto"/>
              <w:left w:val="single" w:sz="4" w:space="0" w:color="auto"/>
              <w:bottom w:val="single" w:sz="4" w:space="0" w:color="auto"/>
              <w:right w:val="single" w:sz="4" w:space="0" w:color="auto"/>
            </w:tcBorders>
            <w:shd w:val="clear" w:color="auto" w:fill="auto"/>
            <w:noWrap/>
            <w:hideMark/>
          </w:tcPr>
          <w:p w14:paraId="5A05290B"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Total expenditure for non-RSBY</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3045F98"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4937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9D40078"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522C28D"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60000</w:t>
            </w:r>
          </w:p>
        </w:tc>
        <w:tc>
          <w:tcPr>
            <w:tcW w:w="2026" w:type="dxa"/>
            <w:tcBorders>
              <w:top w:val="single" w:sz="4" w:space="0" w:color="auto"/>
              <w:left w:val="nil"/>
              <w:bottom w:val="single" w:sz="4" w:space="0" w:color="auto"/>
              <w:right w:val="single" w:sz="4" w:space="0" w:color="auto"/>
            </w:tcBorders>
            <w:shd w:val="clear" w:color="auto" w:fill="auto"/>
            <w:noWrap/>
            <w:vAlign w:val="bottom"/>
            <w:hideMark/>
          </w:tcPr>
          <w:p w14:paraId="618E7596"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10547</w:t>
            </w:r>
          </w:p>
        </w:tc>
      </w:tr>
      <w:tr w:rsidR="009E3E2D" w:rsidRPr="004E0A87" w14:paraId="7630520C" w14:textId="77777777" w:rsidTr="00DA61D9">
        <w:trPr>
          <w:trHeight w:val="300"/>
          <w:jc w:val="center"/>
        </w:trPr>
        <w:tc>
          <w:tcPr>
            <w:tcW w:w="4096" w:type="dxa"/>
            <w:tcBorders>
              <w:top w:val="single" w:sz="4" w:space="0" w:color="auto"/>
              <w:left w:val="single" w:sz="4" w:space="0" w:color="auto"/>
              <w:bottom w:val="single" w:sz="4" w:space="0" w:color="auto"/>
              <w:right w:val="single" w:sz="4" w:space="0" w:color="auto"/>
            </w:tcBorders>
            <w:shd w:val="clear" w:color="auto" w:fill="auto"/>
            <w:noWrap/>
            <w:hideMark/>
          </w:tcPr>
          <w:p w14:paraId="45F82BAC"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Difference of OOPS between RSBY and non-RSBY patients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CB03655"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1024</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F213457"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7E1E929"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p>
        </w:tc>
        <w:tc>
          <w:tcPr>
            <w:tcW w:w="2026" w:type="dxa"/>
            <w:tcBorders>
              <w:top w:val="single" w:sz="4" w:space="0" w:color="auto"/>
              <w:left w:val="nil"/>
              <w:bottom w:val="single" w:sz="4" w:space="0" w:color="auto"/>
              <w:right w:val="single" w:sz="4" w:space="0" w:color="auto"/>
            </w:tcBorders>
            <w:shd w:val="clear" w:color="auto" w:fill="auto"/>
            <w:noWrap/>
            <w:vAlign w:val="bottom"/>
            <w:hideMark/>
          </w:tcPr>
          <w:p w14:paraId="60BAB7F6" w14:textId="77777777" w:rsidR="009E3E2D" w:rsidRPr="004E0A87" w:rsidRDefault="009E3E2D" w:rsidP="00DA61D9">
            <w:pPr>
              <w:spacing w:after="0" w:line="240" w:lineRule="auto"/>
              <w:jc w:val="both"/>
              <w:rPr>
                <w:rFonts w:ascii="Times New Roman" w:eastAsia="Times New Roman" w:hAnsi="Times New Roman" w:cs="Times New Roman"/>
                <w:sz w:val="20"/>
                <w:szCs w:val="20"/>
              </w:rPr>
            </w:pPr>
          </w:p>
        </w:tc>
      </w:tr>
    </w:tbl>
    <w:p w14:paraId="36C895F7"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rPr>
        <w:t>Source: Fieldwork 2016</w:t>
      </w:r>
    </w:p>
    <w:p w14:paraId="482DE518"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thinness of difference in out-of-pocket spending between RSBY and non-RSBY patients drew, at least partly, from the similarity of patterns of expenditures required for treatment for both sets of patients:  the only major difference between the RSBY and non-RSBY patients was that RSBY patients did not have to pay for bed rent.   </w:t>
      </w:r>
    </w:p>
    <w:p w14:paraId="23BAA4AF" w14:textId="77777777" w:rsidR="009E3E2D" w:rsidRPr="004E0A87" w:rsidRDefault="009E3E2D" w:rsidP="006941CE">
      <w:pPr>
        <w:pStyle w:val="Heading2"/>
        <w:rPr>
          <w:rFonts w:ascii="Times New Roman" w:hAnsi="Times New Roman" w:cs="Times New Roman"/>
          <w:b/>
          <w:color w:val="auto"/>
          <w:sz w:val="24"/>
          <w:szCs w:val="24"/>
        </w:rPr>
      </w:pPr>
      <w:bookmarkStart w:id="44" w:name="_Toc482165616"/>
      <w:r w:rsidRPr="004E0A87">
        <w:rPr>
          <w:rFonts w:ascii="Times New Roman" w:hAnsi="Times New Roman" w:cs="Times New Roman"/>
          <w:b/>
          <w:color w:val="auto"/>
          <w:sz w:val="24"/>
          <w:szCs w:val="24"/>
        </w:rPr>
        <w:t>It’s perilous</w:t>
      </w:r>
      <w:bookmarkEnd w:id="44"/>
    </w:p>
    <w:p w14:paraId="4A4C94AE"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Most of the private facilities in the study area were poorly equipped, and in some cases treatments done in them proved to be perilous. A 22 year old woman, </w:t>
      </w:r>
      <w:proofErr w:type="spellStart"/>
      <w:r w:rsidRPr="004E0A87">
        <w:rPr>
          <w:rFonts w:ascii="Times New Roman" w:hAnsi="Times New Roman" w:cs="Times New Roman"/>
          <w:sz w:val="24"/>
          <w:szCs w:val="24"/>
        </w:rPr>
        <w:t>Mallika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Murmu</w:t>
      </w:r>
      <w:proofErr w:type="spellEnd"/>
      <w:r w:rsidRPr="004E0A87">
        <w:rPr>
          <w:rFonts w:ascii="Times New Roman" w:hAnsi="Times New Roman" w:cs="Times New Roman"/>
          <w:sz w:val="24"/>
          <w:szCs w:val="24"/>
        </w:rPr>
        <w:t xml:space="preserve"> (in picture) was suffering from stomach ache. She was advised by a doctor of a local PHC to visit a private facility which detected stone in her gall bladder. She was operated and came back home in three days, but the pain persisted. When reported about the condition of the patient, the doctor at the private facility assured her parents that she would be alright in some days. But the pain continued, and she was taken again to the same facility, which kept her admitted for another three days. Yet, there was no improvement in her condition. Then her parents were asked to take her to a different facility. They followed the advice, but the facility she was taken to, refused to treat the patient free of cost. </w:t>
      </w:r>
      <w:proofErr w:type="spellStart"/>
      <w:r w:rsidRPr="004E0A87">
        <w:rPr>
          <w:rFonts w:ascii="Times New Roman" w:hAnsi="Times New Roman" w:cs="Times New Roman"/>
          <w:sz w:val="24"/>
          <w:szCs w:val="24"/>
        </w:rPr>
        <w:t>Mallika’s</w:t>
      </w:r>
      <w:proofErr w:type="spellEnd"/>
      <w:r w:rsidRPr="004E0A87">
        <w:rPr>
          <w:rFonts w:ascii="Times New Roman" w:hAnsi="Times New Roman" w:cs="Times New Roman"/>
          <w:sz w:val="24"/>
          <w:szCs w:val="24"/>
        </w:rPr>
        <w:t xml:space="preserve"> parents were told that there was no money left in the card. “We used the card two months ago when </w:t>
      </w:r>
      <w:proofErr w:type="spellStart"/>
      <w:r w:rsidRPr="004E0A87">
        <w:rPr>
          <w:rFonts w:ascii="Times New Roman" w:hAnsi="Times New Roman" w:cs="Times New Roman"/>
          <w:sz w:val="24"/>
          <w:szCs w:val="24"/>
        </w:rPr>
        <w:t>Mallika’s</w:t>
      </w:r>
      <w:proofErr w:type="spellEnd"/>
      <w:r w:rsidRPr="004E0A87">
        <w:rPr>
          <w:rFonts w:ascii="Times New Roman" w:hAnsi="Times New Roman" w:cs="Times New Roman"/>
          <w:sz w:val="24"/>
          <w:szCs w:val="24"/>
        </w:rPr>
        <w:t xml:space="preserve"> mother was ill. We are illiterate people, we don’t know how much money the hospitals deducted,” said </w:t>
      </w:r>
      <w:proofErr w:type="spellStart"/>
      <w:r w:rsidRPr="004E0A87">
        <w:rPr>
          <w:rFonts w:ascii="Times New Roman" w:hAnsi="Times New Roman" w:cs="Times New Roman"/>
          <w:sz w:val="24"/>
          <w:szCs w:val="24"/>
        </w:rPr>
        <w:t>Mallika’s</w:t>
      </w:r>
      <w:proofErr w:type="spellEnd"/>
      <w:r w:rsidRPr="004E0A87">
        <w:rPr>
          <w:rFonts w:ascii="Times New Roman" w:hAnsi="Times New Roman" w:cs="Times New Roman"/>
          <w:sz w:val="24"/>
          <w:szCs w:val="24"/>
        </w:rPr>
        <w:t xml:space="preserve"> father. In the meanwhile her poor agricultural laborer parents had to borrow a sum of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3,000 ($44) to meet the “auxiliary” costs of treatment (effectively, treatments under RSBY are not completely freely), and there was no money left with them. Neither there was any other source of borrowing or arranging money. They returned home. </w:t>
      </w:r>
    </w:p>
    <w:p w14:paraId="76F0BF82" w14:textId="77777777" w:rsidR="009E3E2D" w:rsidRPr="004E0A87" w:rsidRDefault="009E3E2D" w:rsidP="009E3E2D">
      <w:pPr>
        <w:spacing w:line="240" w:lineRule="auto"/>
        <w:jc w:val="center"/>
        <w:rPr>
          <w:rFonts w:ascii="Times New Roman" w:hAnsi="Times New Roman" w:cs="Times New Roman"/>
        </w:rPr>
      </w:pPr>
      <w:r w:rsidRPr="004E0A87">
        <w:rPr>
          <w:rFonts w:ascii="Times New Roman" w:hAnsi="Times New Roman" w:cs="Times New Roman"/>
        </w:rPr>
        <w:br w:type="page"/>
      </w:r>
    </w:p>
    <w:p w14:paraId="0CEFD870" w14:textId="77777777" w:rsidR="009E3E2D" w:rsidRPr="004E0A87" w:rsidRDefault="009E3E2D" w:rsidP="009E3E2D">
      <w:pPr>
        <w:spacing w:line="240" w:lineRule="auto"/>
        <w:jc w:val="center"/>
        <w:rPr>
          <w:rFonts w:ascii="Times New Roman" w:hAnsi="Times New Roman" w:cs="Times New Roman"/>
          <w:sz w:val="24"/>
          <w:szCs w:val="24"/>
        </w:rPr>
      </w:pPr>
      <w:r w:rsidRPr="004E0A87">
        <w:rPr>
          <w:rFonts w:ascii="Times New Roman" w:hAnsi="Times New Roman" w:cs="Times New Roman"/>
          <w:sz w:val="24"/>
          <w:szCs w:val="24"/>
        </w:rPr>
        <w:lastRenderedPageBreak/>
        <w:t>Figure 6.5. Catastrophic consequence</w:t>
      </w:r>
    </w:p>
    <w:p w14:paraId="684EFE0D" w14:textId="77777777" w:rsidR="009E3E2D" w:rsidRPr="004E0A87" w:rsidRDefault="009E3E2D" w:rsidP="009E3E2D">
      <w:pPr>
        <w:spacing w:line="360" w:lineRule="auto"/>
        <w:ind w:firstLine="720"/>
        <w:jc w:val="center"/>
        <w:rPr>
          <w:rFonts w:ascii="Times New Roman" w:hAnsi="Times New Roman" w:cs="Times New Roman"/>
          <w:sz w:val="24"/>
          <w:szCs w:val="24"/>
        </w:rPr>
      </w:pPr>
      <w:r w:rsidRPr="004E0A87">
        <w:rPr>
          <w:rFonts w:ascii="Times New Roman" w:hAnsi="Times New Roman" w:cs="Times New Roman"/>
          <w:noProof/>
          <w:sz w:val="24"/>
          <w:szCs w:val="24"/>
        </w:rPr>
        <w:drawing>
          <wp:inline distT="0" distB="0" distL="0" distR="0" wp14:anchorId="7099269E" wp14:editId="3E6B6127">
            <wp:extent cx="3524250" cy="3162300"/>
            <wp:effectExtent l="19050" t="0" r="0" b="0"/>
            <wp:docPr id="61" name="Picture 2" descr="E:\Harvard\Versio-1\neglect in treatment and debil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rvard\Versio-1\neglect in treatment and debilitation.JPG"/>
                    <pic:cNvPicPr>
                      <a:picLocks noChangeAspect="1" noChangeArrowheads="1"/>
                    </pic:cNvPicPr>
                  </pic:nvPicPr>
                  <pic:blipFill>
                    <a:blip r:embed="rId27" cstate="print"/>
                    <a:srcRect l="7640" r="9214"/>
                    <a:stretch>
                      <a:fillRect/>
                    </a:stretch>
                  </pic:blipFill>
                  <pic:spPr bwMode="auto">
                    <a:xfrm>
                      <a:off x="0" y="0"/>
                      <a:ext cx="3524250" cy="3162300"/>
                    </a:xfrm>
                    <a:prstGeom prst="rect">
                      <a:avLst/>
                    </a:prstGeom>
                    <a:noFill/>
                    <a:ln w="9525">
                      <a:noFill/>
                      <a:miter lim="800000"/>
                      <a:headEnd/>
                      <a:tailEnd/>
                    </a:ln>
                  </pic:spPr>
                </pic:pic>
              </a:graphicData>
            </a:graphic>
          </wp:inline>
        </w:drawing>
      </w:r>
    </w:p>
    <w:p w14:paraId="39752FDC" w14:textId="77777777" w:rsidR="009E3E2D" w:rsidRPr="004E0A87" w:rsidRDefault="009E3E2D" w:rsidP="009E3E2D">
      <w:pPr>
        <w:spacing w:line="360" w:lineRule="auto"/>
        <w:ind w:firstLine="720"/>
        <w:jc w:val="right"/>
        <w:rPr>
          <w:rFonts w:ascii="Times New Roman" w:hAnsi="Times New Roman" w:cs="Times New Roman"/>
          <w:sz w:val="20"/>
          <w:szCs w:val="20"/>
        </w:rPr>
      </w:pPr>
      <w:r w:rsidRPr="004E0A87">
        <w:rPr>
          <w:rFonts w:ascii="Times New Roman" w:hAnsi="Times New Roman" w:cs="Times New Roman"/>
          <w:sz w:val="20"/>
          <w:szCs w:val="20"/>
        </w:rPr>
        <w:t>Photo: By author</w:t>
      </w:r>
    </w:p>
    <w:p w14:paraId="5FB9DD6B" w14:textId="77777777"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Mallika</w:t>
      </w:r>
      <w:proofErr w:type="spellEnd"/>
      <w:r w:rsidRPr="004E0A87">
        <w:rPr>
          <w:rFonts w:ascii="Times New Roman" w:hAnsi="Times New Roman" w:cs="Times New Roman"/>
          <w:sz w:val="24"/>
          <w:szCs w:val="24"/>
        </w:rPr>
        <w:t xml:space="preserve"> is still suffering, untreated. Also undiagnosed. They don’t know what the ailment is, she is losing weight. “And, eventually she will die, I know for sure,” her mother sobbed.  “Why don’t you take her to the government hospital?” I asked. “At this moment, we don’t even have ten rupees in our possession. We are old and cannot do hard works. It was </w:t>
      </w:r>
      <w:proofErr w:type="spellStart"/>
      <w:r w:rsidRPr="004E0A87">
        <w:rPr>
          <w:rFonts w:ascii="Times New Roman" w:hAnsi="Times New Roman" w:cs="Times New Roman"/>
          <w:sz w:val="24"/>
          <w:szCs w:val="24"/>
        </w:rPr>
        <w:t>Mallika’s</w:t>
      </w:r>
      <w:proofErr w:type="spellEnd"/>
      <w:r w:rsidRPr="004E0A87">
        <w:rPr>
          <w:rFonts w:ascii="Times New Roman" w:hAnsi="Times New Roman" w:cs="Times New Roman"/>
          <w:sz w:val="24"/>
          <w:szCs w:val="24"/>
        </w:rPr>
        <w:t xml:space="preserve"> earnings that kept the fire of the kitchen burning. Now that fire has taken shelter in our stomachs. </w:t>
      </w:r>
      <w:proofErr w:type="gramStart"/>
      <w:r w:rsidRPr="004E0A87">
        <w:rPr>
          <w:rFonts w:ascii="Times New Roman" w:hAnsi="Times New Roman" w:cs="Times New Roman"/>
          <w:sz w:val="24"/>
          <w:szCs w:val="24"/>
        </w:rPr>
        <w:t>It’s</w:t>
      </w:r>
      <w:proofErr w:type="gramEnd"/>
      <w:r w:rsidRPr="004E0A87">
        <w:rPr>
          <w:rFonts w:ascii="Times New Roman" w:hAnsi="Times New Roman" w:cs="Times New Roman"/>
          <w:sz w:val="24"/>
          <w:szCs w:val="24"/>
        </w:rPr>
        <w:t xml:space="preserve"> fate,” cursed the mother. </w:t>
      </w:r>
      <w:proofErr w:type="spellStart"/>
      <w:r w:rsidRPr="004E0A87">
        <w:rPr>
          <w:rFonts w:ascii="Times New Roman" w:hAnsi="Times New Roman" w:cs="Times New Roman"/>
          <w:sz w:val="24"/>
          <w:szCs w:val="24"/>
        </w:rPr>
        <w:t>Mallikas</w:t>
      </w:r>
      <w:proofErr w:type="spellEnd"/>
      <w:r w:rsidRPr="004E0A87">
        <w:rPr>
          <w:rFonts w:ascii="Times New Roman" w:hAnsi="Times New Roman" w:cs="Times New Roman"/>
          <w:sz w:val="24"/>
          <w:szCs w:val="24"/>
        </w:rPr>
        <w:t xml:space="preserve"> are not only poor and illiterate, but also socially “</w:t>
      </w:r>
      <w:proofErr w:type="spellStart"/>
      <w:r w:rsidRPr="004E0A87">
        <w:rPr>
          <w:rFonts w:ascii="Times New Roman" w:hAnsi="Times New Roman" w:cs="Times New Roman"/>
          <w:sz w:val="24"/>
          <w:szCs w:val="24"/>
        </w:rPr>
        <w:t>othered</w:t>
      </w:r>
      <w:proofErr w:type="spellEnd"/>
      <w:r w:rsidRPr="004E0A87">
        <w:rPr>
          <w:rFonts w:ascii="Times New Roman" w:hAnsi="Times New Roman" w:cs="Times New Roman"/>
          <w:sz w:val="24"/>
          <w:szCs w:val="24"/>
        </w:rPr>
        <w:t xml:space="preserve">.” It was very easy for the private hospital to shed off its responsibility, since </w:t>
      </w:r>
      <w:proofErr w:type="spellStart"/>
      <w:r w:rsidRPr="004E0A87">
        <w:rPr>
          <w:rFonts w:ascii="Times New Roman" w:hAnsi="Times New Roman" w:cs="Times New Roman"/>
          <w:sz w:val="24"/>
          <w:szCs w:val="24"/>
        </w:rPr>
        <w:t>Mallika</w:t>
      </w:r>
      <w:proofErr w:type="spellEnd"/>
      <w:r w:rsidRPr="004E0A87">
        <w:rPr>
          <w:rFonts w:ascii="Times New Roman" w:hAnsi="Times New Roman" w:cs="Times New Roman"/>
          <w:sz w:val="24"/>
          <w:szCs w:val="24"/>
        </w:rPr>
        <w:t xml:space="preserve"> belongs to an Adivasi (indigenous) community. And the relationship between the </w:t>
      </w:r>
      <w:proofErr w:type="spellStart"/>
      <w:r w:rsidRPr="004E0A87">
        <w:rPr>
          <w:rFonts w:ascii="Times New Roman" w:hAnsi="Times New Roman" w:cs="Times New Roman"/>
          <w:sz w:val="24"/>
          <w:szCs w:val="24"/>
        </w:rPr>
        <w:t>Adivasis</w:t>
      </w:r>
      <w:proofErr w:type="spellEnd"/>
      <w:r w:rsidRPr="004E0A87">
        <w:rPr>
          <w:rFonts w:ascii="Times New Roman" w:hAnsi="Times New Roman" w:cs="Times New Roman"/>
          <w:sz w:val="24"/>
          <w:szCs w:val="24"/>
        </w:rPr>
        <w:t xml:space="preserve"> and the so called mainstream society, to which the doctors of the private facility belong to, is based on exploitation—</w:t>
      </w:r>
      <w:proofErr w:type="spellStart"/>
      <w:r w:rsidRPr="004E0A87">
        <w:rPr>
          <w:rFonts w:ascii="Times New Roman" w:hAnsi="Times New Roman" w:cs="Times New Roman"/>
          <w:sz w:val="24"/>
          <w:szCs w:val="24"/>
        </w:rPr>
        <w:t>Adivasis</w:t>
      </w:r>
      <w:proofErr w:type="spellEnd"/>
      <w:r w:rsidRPr="004E0A87">
        <w:rPr>
          <w:rFonts w:ascii="Times New Roman" w:hAnsi="Times New Roman" w:cs="Times New Roman"/>
          <w:sz w:val="24"/>
          <w:szCs w:val="24"/>
        </w:rPr>
        <w:t xml:space="preserve"> are sources of cheap labor.  So, no one with a voice stood by </w:t>
      </w:r>
      <w:proofErr w:type="spellStart"/>
      <w:r w:rsidRPr="004E0A87">
        <w:rPr>
          <w:rFonts w:ascii="Times New Roman" w:hAnsi="Times New Roman" w:cs="Times New Roman"/>
          <w:sz w:val="24"/>
          <w:szCs w:val="24"/>
        </w:rPr>
        <w:t>Mallikas</w:t>
      </w:r>
      <w:proofErr w:type="spellEnd"/>
      <w:r w:rsidRPr="004E0A87">
        <w:rPr>
          <w:rFonts w:ascii="Times New Roman" w:hAnsi="Times New Roman" w:cs="Times New Roman"/>
          <w:sz w:val="24"/>
          <w:szCs w:val="24"/>
        </w:rPr>
        <w:t xml:space="preserve">. </w:t>
      </w:r>
    </w:p>
    <w:p w14:paraId="78702B2F" w14:textId="77777777" w:rsidR="009E3E2D" w:rsidRPr="004E0A87" w:rsidRDefault="009E3E2D" w:rsidP="006941CE">
      <w:pPr>
        <w:pStyle w:val="Heading2"/>
        <w:rPr>
          <w:rFonts w:ascii="Times New Roman" w:hAnsi="Times New Roman" w:cs="Times New Roman"/>
          <w:b/>
          <w:color w:val="auto"/>
          <w:sz w:val="24"/>
          <w:szCs w:val="24"/>
        </w:rPr>
      </w:pPr>
      <w:bookmarkStart w:id="45" w:name="_Toc482165617"/>
      <w:r w:rsidRPr="004E0A87">
        <w:rPr>
          <w:rFonts w:ascii="Times New Roman" w:hAnsi="Times New Roman" w:cs="Times New Roman"/>
          <w:b/>
          <w:color w:val="auto"/>
          <w:sz w:val="24"/>
          <w:szCs w:val="24"/>
        </w:rPr>
        <w:t>It’s impoverishing</w:t>
      </w:r>
      <w:bookmarkEnd w:id="45"/>
      <w:r w:rsidRPr="004E0A87">
        <w:rPr>
          <w:rFonts w:ascii="Times New Roman" w:hAnsi="Times New Roman" w:cs="Times New Roman"/>
          <w:b/>
          <w:color w:val="auto"/>
          <w:sz w:val="24"/>
          <w:szCs w:val="24"/>
        </w:rPr>
        <w:t xml:space="preserve"> </w:t>
      </w:r>
    </w:p>
    <w:p w14:paraId="023597B3"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Selling of assets, procuring loan, and borrowing from friends and relatives to meet health expenditure is common among poor households in most part of India (</w:t>
      </w:r>
      <w:proofErr w:type="spellStart"/>
      <w:r w:rsidRPr="004E0A87">
        <w:rPr>
          <w:rFonts w:ascii="Times New Roman" w:hAnsi="Times New Roman" w:cs="Times New Roman"/>
          <w:sz w:val="24"/>
          <w:szCs w:val="24"/>
        </w:rPr>
        <w:t>Dreze</w:t>
      </w:r>
      <w:proofErr w:type="spellEnd"/>
      <w:r w:rsidRPr="004E0A87">
        <w:rPr>
          <w:rFonts w:ascii="Times New Roman" w:hAnsi="Times New Roman" w:cs="Times New Roman"/>
          <w:sz w:val="24"/>
          <w:szCs w:val="24"/>
        </w:rPr>
        <w:t xml:space="preserve"> and Sen, 2013; Rao, 2016). But, losing asset and addition to liabilities through a public program declared to protect the poor from the burden of health expenditure is perplexing. Not only </w:t>
      </w:r>
      <w:proofErr w:type="spellStart"/>
      <w:r w:rsidRPr="004E0A87">
        <w:rPr>
          <w:rFonts w:ascii="Times New Roman" w:hAnsi="Times New Roman" w:cs="Times New Roman"/>
          <w:sz w:val="24"/>
          <w:szCs w:val="24"/>
        </w:rPr>
        <w:t>Rajani</w:t>
      </w:r>
      <w:proofErr w:type="spellEnd"/>
      <w:r w:rsidRPr="004E0A87">
        <w:rPr>
          <w:rFonts w:ascii="Times New Roman" w:hAnsi="Times New Roman" w:cs="Times New Roman"/>
          <w:sz w:val="24"/>
          <w:szCs w:val="24"/>
        </w:rPr>
        <w:t xml:space="preserve"> and </w:t>
      </w:r>
      <w:proofErr w:type="spellStart"/>
      <w:r w:rsidRPr="004E0A87">
        <w:rPr>
          <w:rFonts w:ascii="Times New Roman" w:hAnsi="Times New Roman" w:cs="Times New Roman"/>
          <w:sz w:val="24"/>
          <w:szCs w:val="24"/>
        </w:rPr>
        <w:t>Nurjahan</w:t>
      </w:r>
      <w:proofErr w:type="spellEnd"/>
      <w:r w:rsidRPr="004E0A87">
        <w:rPr>
          <w:rFonts w:ascii="Times New Roman" w:hAnsi="Times New Roman" w:cs="Times New Roman"/>
          <w:sz w:val="24"/>
          <w:szCs w:val="24"/>
        </w:rPr>
        <w:t xml:space="preserve">, several of the patients treated under the RSBY scheme had had similar experiences. Now, while some people like </w:t>
      </w:r>
      <w:proofErr w:type="spellStart"/>
      <w:r w:rsidRPr="004E0A87">
        <w:rPr>
          <w:rFonts w:ascii="Times New Roman" w:hAnsi="Times New Roman" w:cs="Times New Roman"/>
          <w:sz w:val="24"/>
          <w:szCs w:val="24"/>
        </w:rPr>
        <w:t>Radhu</w:t>
      </w:r>
      <w:proofErr w:type="spellEnd"/>
      <w:r w:rsidRPr="004E0A87">
        <w:rPr>
          <w:rFonts w:ascii="Times New Roman" w:hAnsi="Times New Roman" w:cs="Times New Roman"/>
          <w:sz w:val="24"/>
          <w:szCs w:val="24"/>
        </w:rPr>
        <w:t xml:space="preserve"> thought that in the absence of the RSBY </w:t>
      </w:r>
      <w:r w:rsidRPr="004E0A87">
        <w:rPr>
          <w:rFonts w:ascii="Times New Roman" w:hAnsi="Times New Roman" w:cs="Times New Roman"/>
          <w:sz w:val="24"/>
          <w:szCs w:val="24"/>
        </w:rPr>
        <w:lastRenderedPageBreak/>
        <w:t xml:space="preserve">program they had to spend more than what they did for their treatment under the scheme, many complained that they were entrapped by the private facilities. </w:t>
      </w:r>
      <w:proofErr w:type="spellStart"/>
      <w:r w:rsidRPr="004E0A87">
        <w:rPr>
          <w:rFonts w:ascii="Times New Roman" w:hAnsi="Times New Roman" w:cs="Times New Roman"/>
          <w:sz w:val="24"/>
          <w:szCs w:val="24"/>
        </w:rPr>
        <w:t>Nurjahan</w:t>
      </w:r>
      <w:proofErr w:type="spellEnd"/>
      <w:r w:rsidRPr="004E0A87">
        <w:rPr>
          <w:rFonts w:ascii="Times New Roman" w:hAnsi="Times New Roman" w:cs="Times New Roman"/>
          <w:sz w:val="24"/>
          <w:szCs w:val="24"/>
        </w:rPr>
        <w:t xml:space="preserve"> remembered that she was told by the local trader, ‘who, I later realized, was working for the private nursing home as an agent’, that</w:t>
      </w:r>
    </w:p>
    <w:p w14:paraId="5D09579C"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I would not have to pay a single penny; not even the transport cost, which would be paid by the nursing home. But, immediately after I was admitted the nursing home people told us that my illness was very serious and I needed extra care for which additional money had to be arranged.  They show their real face once they have caged you inside the nursing home. You have to pay the demanded sum; it is none of their business whether you arrange it by borrowing or stealing. </w:t>
      </w:r>
    </w:p>
    <w:p w14:paraId="4A72F49C" w14:textId="72CBE134"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Again, in </w:t>
      </w:r>
      <w:proofErr w:type="spellStart"/>
      <w:r w:rsidRPr="004E0A87">
        <w:rPr>
          <w:rFonts w:ascii="Times New Roman" w:hAnsi="Times New Roman" w:cs="Times New Roman"/>
          <w:sz w:val="24"/>
          <w:szCs w:val="24"/>
        </w:rPr>
        <w:t>Panomuni’s</w:t>
      </w:r>
      <w:proofErr w:type="spellEnd"/>
      <w:r w:rsidRPr="004E0A87">
        <w:rPr>
          <w:rFonts w:ascii="Times New Roman" w:hAnsi="Times New Roman" w:cs="Times New Roman"/>
          <w:sz w:val="24"/>
          <w:szCs w:val="24"/>
        </w:rPr>
        <w:t xml:space="preserve"> case, narrated earlier, it was not at all clear whether she needed any ophthalmologic treatment. Also, it was not known which procedure was followed in her treatment. Moreover, had there been a little support from the public system, she could have had her eyes checked in a public facility free of cost (under government program). Not only </w:t>
      </w:r>
      <w:proofErr w:type="spellStart"/>
      <w:r w:rsidRPr="004E0A87">
        <w:rPr>
          <w:rFonts w:ascii="Times New Roman" w:hAnsi="Times New Roman" w:cs="Times New Roman"/>
          <w:sz w:val="24"/>
          <w:szCs w:val="24"/>
        </w:rPr>
        <w:t>Pan</w:t>
      </w:r>
      <w:r w:rsidR="007C6B27">
        <w:rPr>
          <w:rFonts w:ascii="Times New Roman" w:hAnsi="Times New Roman" w:cs="Times New Roman"/>
          <w:sz w:val="24"/>
          <w:szCs w:val="24"/>
        </w:rPr>
        <w:t>o</w:t>
      </w:r>
      <w:r w:rsidRPr="004E0A87">
        <w:rPr>
          <w:rFonts w:ascii="Times New Roman" w:hAnsi="Times New Roman" w:cs="Times New Roman"/>
          <w:sz w:val="24"/>
          <w:szCs w:val="24"/>
        </w:rPr>
        <w:t>muni</w:t>
      </w:r>
      <w:proofErr w:type="spellEnd"/>
      <w:r w:rsidRPr="004E0A87">
        <w:rPr>
          <w:rFonts w:ascii="Times New Roman" w:hAnsi="Times New Roman" w:cs="Times New Roman"/>
          <w:sz w:val="24"/>
          <w:szCs w:val="24"/>
        </w:rPr>
        <w:t xml:space="preserve">, but many other patients who had undergone ophthalmologic treatment under RSBY, had to spend some amount of money—ranging from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500 to 2000, and all of them had either to borrow the money, or sell some or other asset or both. Painfully, all such patients were the most vulnerable sections of the society—women and men from traditionally disadvantaged communities, and without much support at home.  </w:t>
      </w:r>
    </w:p>
    <w:p w14:paraId="371ED598" w14:textId="77777777"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t xml:space="preserve">Table 6.7. Pattern of out of pocket expenditure for RSBY and non-RSBY patients </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323"/>
        <w:gridCol w:w="1305"/>
        <w:gridCol w:w="1316"/>
        <w:gridCol w:w="1475"/>
        <w:gridCol w:w="1592"/>
      </w:tblGrid>
      <w:tr w:rsidR="009E3E2D" w:rsidRPr="004E0A87" w14:paraId="091DA409" w14:textId="77777777" w:rsidTr="00DA61D9">
        <w:trPr>
          <w:trHeight w:val="300"/>
        </w:trPr>
        <w:tc>
          <w:tcPr>
            <w:tcW w:w="2472" w:type="dxa"/>
            <w:vMerge w:val="restart"/>
            <w:shd w:val="clear" w:color="auto" w:fill="auto"/>
            <w:noWrap/>
            <w:vAlign w:val="bottom"/>
            <w:hideMark/>
          </w:tcPr>
          <w:p w14:paraId="34F508A7"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Category/heads of expenditure</w:t>
            </w:r>
          </w:p>
        </w:tc>
        <w:tc>
          <w:tcPr>
            <w:tcW w:w="7011" w:type="dxa"/>
            <w:gridSpan w:val="5"/>
          </w:tcPr>
          <w:p w14:paraId="3759BFB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Percentage of patients incurred expenditure on different heads</w:t>
            </w:r>
          </w:p>
        </w:tc>
      </w:tr>
      <w:tr w:rsidR="009E3E2D" w:rsidRPr="004E0A87" w14:paraId="4F6C87D6" w14:textId="77777777" w:rsidTr="00DA61D9">
        <w:trPr>
          <w:trHeight w:val="300"/>
        </w:trPr>
        <w:tc>
          <w:tcPr>
            <w:tcW w:w="2472" w:type="dxa"/>
            <w:vMerge/>
            <w:shd w:val="clear" w:color="auto" w:fill="auto"/>
            <w:noWrap/>
            <w:vAlign w:val="bottom"/>
            <w:hideMark/>
          </w:tcPr>
          <w:p w14:paraId="512A8FBC" w14:textId="77777777" w:rsidR="009E3E2D" w:rsidRPr="004E0A87" w:rsidRDefault="009E3E2D" w:rsidP="00DA61D9">
            <w:pPr>
              <w:spacing w:after="0" w:line="240" w:lineRule="auto"/>
              <w:rPr>
                <w:rFonts w:ascii="Times New Roman" w:eastAsia="Times New Roman" w:hAnsi="Times New Roman" w:cs="Times New Roman"/>
                <w:sz w:val="20"/>
                <w:szCs w:val="20"/>
              </w:rPr>
            </w:pPr>
          </w:p>
        </w:tc>
        <w:tc>
          <w:tcPr>
            <w:tcW w:w="1323" w:type="dxa"/>
          </w:tcPr>
          <w:p w14:paraId="68D90E6A"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Bed</w:t>
            </w:r>
          </w:p>
        </w:tc>
        <w:tc>
          <w:tcPr>
            <w:tcW w:w="1305" w:type="dxa"/>
            <w:shd w:val="clear" w:color="auto" w:fill="auto"/>
            <w:noWrap/>
            <w:vAlign w:val="bottom"/>
            <w:hideMark/>
          </w:tcPr>
          <w:p w14:paraId="6A0AE0A8"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Prescribed Medicine</w:t>
            </w:r>
          </w:p>
        </w:tc>
        <w:tc>
          <w:tcPr>
            <w:tcW w:w="1316" w:type="dxa"/>
            <w:shd w:val="clear" w:color="auto" w:fill="auto"/>
            <w:noWrap/>
            <w:vAlign w:val="bottom"/>
            <w:hideMark/>
          </w:tcPr>
          <w:p w14:paraId="3E59794E"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Prescribed Pathological tests</w:t>
            </w:r>
          </w:p>
        </w:tc>
        <w:tc>
          <w:tcPr>
            <w:tcW w:w="1475" w:type="dxa"/>
            <w:shd w:val="clear" w:color="auto" w:fill="auto"/>
            <w:noWrap/>
            <w:vAlign w:val="bottom"/>
            <w:hideMark/>
          </w:tcPr>
          <w:p w14:paraId="098F6ADF"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Prescribed X-ray/MRI/ECG</w:t>
            </w:r>
          </w:p>
        </w:tc>
        <w:tc>
          <w:tcPr>
            <w:tcW w:w="1592" w:type="dxa"/>
          </w:tcPr>
          <w:p w14:paraId="5E03B61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 xml:space="preserve">Transport, food for company, etc.  </w:t>
            </w:r>
          </w:p>
        </w:tc>
      </w:tr>
      <w:tr w:rsidR="009E3E2D" w:rsidRPr="004E0A87" w14:paraId="74B3B0CF" w14:textId="77777777" w:rsidTr="00DA61D9">
        <w:trPr>
          <w:trHeight w:val="300"/>
        </w:trPr>
        <w:tc>
          <w:tcPr>
            <w:tcW w:w="2472" w:type="dxa"/>
            <w:shd w:val="clear" w:color="auto" w:fill="auto"/>
            <w:noWrap/>
            <w:vAlign w:val="bottom"/>
            <w:hideMark/>
          </w:tcPr>
          <w:p w14:paraId="11A3F888"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RSBY</w:t>
            </w:r>
          </w:p>
        </w:tc>
        <w:tc>
          <w:tcPr>
            <w:tcW w:w="1323" w:type="dxa"/>
          </w:tcPr>
          <w:p w14:paraId="5A82407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0</w:t>
            </w:r>
          </w:p>
        </w:tc>
        <w:tc>
          <w:tcPr>
            <w:tcW w:w="1305" w:type="dxa"/>
            <w:shd w:val="clear" w:color="auto" w:fill="auto"/>
            <w:noWrap/>
            <w:vAlign w:val="bottom"/>
            <w:hideMark/>
          </w:tcPr>
          <w:p w14:paraId="51EEEA05"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70.5</w:t>
            </w:r>
          </w:p>
        </w:tc>
        <w:tc>
          <w:tcPr>
            <w:tcW w:w="1316" w:type="dxa"/>
            <w:shd w:val="clear" w:color="auto" w:fill="auto"/>
            <w:noWrap/>
            <w:vAlign w:val="bottom"/>
            <w:hideMark/>
          </w:tcPr>
          <w:p w14:paraId="559499C8"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20.5</w:t>
            </w:r>
          </w:p>
        </w:tc>
        <w:tc>
          <w:tcPr>
            <w:tcW w:w="1475" w:type="dxa"/>
            <w:shd w:val="clear" w:color="auto" w:fill="auto"/>
            <w:noWrap/>
            <w:vAlign w:val="bottom"/>
            <w:hideMark/>
          </w:tcPr>
          <w:p w14:paraId="40DC70F0"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9.0</w:t>
            </w:r>
          </w:p>
        </w:tc>
        <w:tc>
          <w:tcPr>
            <w:tcW w:w="1592" w:type="dxa"/>
          </w:tcPr>
          <w:p w14:paraId="63E57483"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r w:rsidR="009E3E2D" w:rsidRPr="004E0A87" w14:paraId="245A537B" w14:textId="77777777" w:rsidTr="00DA61D9">
        <w:trPr>
          <w:trHeight w:val="300"/>
        </w:trPr>
        <w:tc>
          <w:tcPr>
            <w:tcW w:w="2472" w:type="dxa"/>
            <w:shd w:val="clear" w:color="auto" w:fill="auto"/>
            <w:noWrap/>
            <w:vAlign w:val="bottom"/>
            <w:hideMark/>
          </w:tcPr>
          <w:p w14:paraId="2C92F2A1" w14:textId="77777777" w:rsidR="009E3E2D" w:rsidRPr="004E0A87" w:rsidRDefault="009E3E2D" w:rsidP="00DA61D9">
            <w:pPr>
              <w:spacing w:after="0" w:line="240" w:lineRule="auto"/>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Non-RSBY</w:t>
            </w:r>
          </w:p>
        </w:tc>
        <w:tc>
          <w:tcPr>
            <w:tcW w:w="1323" w:type="dxa"/>
          </w:tcPr>
          <w:p w14:paraId="1C72E6E1"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c>
          <w:tcPr>
            <w:tcW w:w="1305" w:type="dxa"/>
            <w:shd w:val="clear" w:color="auto" w:fill="auto"/>
            <w:noWrap/>
            <w:vAlign w:val="bottom"/>
            <w:hideMark/>
          </w:tcPr>
          <w:p w14:paraId="7F0FF7C9"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72.1</w:t>
            </w:r>
          </w:p>
        </w:tc>
        <w:tc>
          <w:tcPr>
            <w:tcW w:w="1316" w:type="dxa"/>
            <w:shd w:val="clear" w:color="auto" w:fill="auto"/>
            <w:noWrap/>
            <w:vAlign w:val="bottom"/>
            <w:hideMark/>
          </w:tcPr>
          <w:p w14:paraId="22A1E71D"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32.8</w:t>
            </w:r>
          </w:p>
        </w:tc>
        <w:tc>
          <w:tcPr>
            <w:tcW w:w="1475" w:type="dxa"/>
            <w:shd w:val="clear" w:color="auto" w:fill="auto"/>
            <w:noWrap/>
            <w:vAlign w:val="bottom"/>
            <w:hideMark/>
          </w:tcPr>
          <w:p w14:paraId="382BF836"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21.3</w:t>
            </w:r>
          </w:p>
        </w:tc>
        <w:tc>
          <w:tcPr>
            <w:tcW w:w="1592" w:type="dxa"/>
          </w:tcPr>
          <w:p w14:paraId="09DDFDB2" w14:textId="77777777" w:rsidR="009E3E2D" w:rsidRPr="004E0A87" w:rsidRDefault="009E3E2D" w:rsidP="00DA61D9">
            <w:pPr>
              <w:spacing w:after="0" w:line="240" w:lineRule="auto"/>
              <w:jc w:val="right"/>
              <w:rPr>
                <w:rFonts w:ascii="Times New Roman" w:eastAsia="Times New Roman" w:hAnsi="Times New Roman" w:cs="Times New Roman"/>
                <w:sz w:val="20"/>
                <w:szCs w:val="20"/>
              </w:rPr>
            </w:pPr>
            <w:r w:rsidRPr="004E0A87">
              <w:rPr>
                <w:rFonts w:ascii="Times New Roman" w:eastAsia="Times New Roman" w:hAnsi="Times New Roman" w:cs="Times New Roman"/>
                <w:sz w:val="20"/>
                <w:szCs w:val="20"/>
              </w:rPr>
              <w:t>100</w:t>
            </w:r>
          </w:p>
        </w:tc>
      </w:tr>
    </w:tbl>
    <w:p w14:paraId="384169E7"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rPr>
        <w:t>Source: Fieldwork 2016</w:t>
      </w:r>
    </w:p>
    <w:p w14:paraId="4088A30D" w14:textId="77777777" w:rsidR="009E3E2D" w:rsidRPr="004E0A87" w:rsidRDefault="009E3E2D" w:rsidP="009E3E2D">
      <w:pPr>
        <w:jc w:val="center"/>
        <w:rPr>
          <w:rFonts w:ascii="Times New Roman" w:hAnsi="Times New Roman" w:cs="Times New Roman"/>
        </w:rPr>
      </w:pPr>
    </w:p>
    <w:p w14:paraId="54E40549" w14:textId="77777777" w:rsidR="009E3E2D" w:rsidRPr="004E0A87" w:rsidRDefault="009E3E2D" w:rsidP="006941CE">
      <w:pPr>
        <w:pStyle w:val="Heading2"/>
        <w:rPr>
          <w:rFonts w:ascii="Times New Roman" w:hAnsi="Times New Roman" w:cs="Times New Roman"/>
          <w:b/>
          <w:color w:val="auto"/>
          <w:sz w:val="24"/>
          <w:szCs w:val="24"/>
        </w:rPr>
      </w:pPr>
      <w:bookmarkStart w:id="46" w:name="_Toc482165618"/>
      <w:r w:rsidRPr="004E0A87">
        <w:rPr>
          <w:rFonts w:ascii="Times New Roman" w:hAnsi="Times New Roman" w:cs="Times New Roman"/>
          <w:b/>
          <w:color w:val="auto"/>
          <w:sz w:val="24"/>
          <w:szCs w:val="24"/>
        </w:rPr>
        <w:t>It’s not transparent</w:t>
      </w:r>
      <w:bookmarkEnd w:id="46"/>
    </w:p>
    <w:p w14:paraId="4AAB9A02" w14:textId="0085C745"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In a justly famous Bengali short story by </w:t>
      </w:r>
      <w:proofErr w:type="spellStart"/>
      <w:r w:rsidRPr="004E0A87">
        <w:rPr>
          <w:rFonts w:ascii="Times New Roman" w:hAnsi="Times New Roman" w:cs="Times New Roman"/>
          <w:sz w:val="24"/>
          <w:szCs w:val="24"/>
        </w:rPr>
        <w:t>Parashuram</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Rajsekhar</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Basu</w:t>
      </w:r>
      <w:proofErr w:type="spellEnd"/>
      <w:r w:rsidRPr="004E0A87">
        <w:rPr>
          <w:rFonts w:ascii="Times New Roman" w:hAnsi="Times New Roman" w:cs="Times New Roman"/>
          <w:sz w:val="24"/>
          <w:szCs w:val="24"/>
        </w:rPr>
        <w:t>) “</w:t>
      </w:r>
      <w:proofErr w:type="spellStart"/>
      <w:r w:rsidRPr="004E0A87">
        <w:rPr>
          <w:rFonts w:ascii="Times New Roman" w:hAnsi="Times New Roman" w:cs="Times New Roman"/>
          <w:sz w:val="24"/>
          <w:szCs w:val="24"/>
        </w:rPr>
        <w:t>Chikitsasankat</w:t>
      </w:r>
      <w:proofErr w:type="spellEnd"/>
      <w:r w:rsidRPr="004E0A87">
        <w:rPr>
          <w:rFonts w:ascii="Times New Roman" w:hAnsi="Times New Roman" w:cs="Times New Roman"/>
          <w:sz w:val="24"/>
          <w:szCs w:val="24"/>
        </w:rPr>
        <w:t xml:space="preserve">” (the treatment conundrum), the patient asks, ‘what is the disease you suspect?’ the doctor furiously replied, ‘will that knowledge help you grow four arms? Can you make sense, if I say you have developed </w:t>
      </w:r>
      <w:r w:rsidR="007C6B27">
        <w:rPr>
          <w:rFonts w:ascii="Times New Roman" w:hAnsi="Times New Roman" w:cs="Times New Roman"/>
          <w:sz w:val="24"/>
          <w:szCs w:val="24"/>
        </w:rPr>
        <w:t xml:space="preserve">differential </w:t>
      </w:r>
      <w:proofErr w:type="gramStart"/>
      <w:r w:rsidR="007C6B27">
        <w:rPr>
          <w:rFonts w:ascii="Times New Roman" w:hAnsi="Times New Roman" w:cs="Times New Roman"/>
          <w:sz w:val="24"/>
          <w:szCs w:val="24"/>
        </w:rPr>
        <w:t>calculus’</w:t>
      </w:r>
      <w:proofErr w:type="gramEnd"/>
      <w:r w:rsidR="007C6B27">
        <w:rPr>
          <w:rFonts w:ascii="Times New Roman" w:hAnsi="Times New Roman" w:cs="Times New Roman"/>
          <w:sz w:val="24"/>
          <w:szCs w:val="24"/>
        </w:rPr>
        <w:t>? (</w:t>
      </w:r>
      <w:proofErr w:type="spellStart"/>
      <w:r w:rsidR="007C6B27">
        <w:rPr>
          <w:rFonts w:ascii="Times New Roman" w:hAnsi="Times New Roman" w:cs="Times New Roman"/>
          <w:sz w:val="24"/>
          <w:szCs w:val="24"/>
        </w:rPr>
        <w:t>Basu</w:t>
      </w:r>
      <w:proofErr w:type="spellEnd"/>
      <w:r w:rsidR="00057D9B">
        <w:rPr>
          <w:rFonts w:ascii="Times New Roman" w:hAnsi="Times New Roman" w:cs="Times New Roman"/>
          <w:sz w:val="24"/>
          <w:szCs w:val="24"/>
        </w:rPr>
        <w:t>, 1992</w:t>
      </w:r>
      <w:r w:rsidRPr="004E0A87">
        <w:rPr>
          <w:rFonts w:ascii="Times New Roman" w:hAnsi="Times New Roman" w:cs="Times New Roman"/>
          <w:sz w:val="24"/>
          <w:szCs w:val="24"/>
        </w:rPr>
        <w:t xml:space="preserve">(1969). In one of the most Hindi popular movie, </w:t>
      </w:r>
      <w:proofErr w:type="spellStart"/>
      <w:r w:rsidRPr="004E0A87">
        <w:rPr>
          <w:rFonts w:ascii="Times New Roman" w:hAnsi="Times New Roman" w:cs="Times New Roman"/>
          <w:i/>
          <w:sz w:val="24"/>
          <w:szCs w:val="24"/>
        </w:rPr>
        <w:t>Anand</w:t>
      </w:r>
      <w:proofErr w:type="spellEnd"/>
      <w:r w:rsidRPr="004E0A87">
        <w:rPr>
          <w:rFonts w:ascii="Times New Roman" w:hAnsi="Times New Roman" w:cs="Times New Roman"/>
          <w:sz w:val="24"/>
          <w:szCs w:val="24"/>
        </w:rPr>
        <w:t xml:space="preserve">, when the patient asks the doctor, ‘what is the disease I am suffering </w:t>
      </w:r>
      <w:r w:rsidRPr="004E0A87">
        <w:rPr>
          <w:rFonts w:ascii="Times New Roman" w:hAnsi="Times New Roman" w:cs="Times New Roman"/>
          <w:sz w:val="24"/>
          <w:szCs w:val="24"/>
        </w:rPr>
        <w:lastRenderedPageBreak/>
        <w:t>from?</w:t>
      </w:r>
      <w:proofErr w:type="gramStart"/>
      <w:r w:rsidRPr="004E0A87">
        <w:rPr>
          <w:rFonts w:ascii="Times New Roman" w:hAnsi="Times New Roman" w:cs="Times New Roman"/>
          <w:sz w:val="24"/>
          <w:szCs w:val="24"/>
        </w:rPr>
        <w:t>’,</w:t>
      </w:r>
      <w:proofErr w:type="gramEnd"/>
      <w:r w:rsidRPr="004E0A87">
        <w:rPr>
          <w:rFonts w:ascii="Times New Roman" w:hAnsi="Times New Roman" w:cs="Times New Roman"/>
          <w:sz w:val="24"/>
          <w:szCs w:val="24"/>
        </w:rPr>
        <w:t xml:space="preserve"> the irritated doctor replied, ‘it is </w:t>
      </w:r>
      <w:proofErr w:type="spellStart"/>
      <w:r w:rsidRPr="004E0A87">
        <w:rPr>
          <w:rFonts w:ascii="Times New Roman" w:hAnsi="Times New Roman" w:cs="Times New Roman"/>
          <w:sz w:val="24"/>
          <w:szCs w:val="24"/>
        </w:rPr>
        <w:t>lymphosarcoma</w:t>
      </w:r>
      <w:proofErr w:type="spellEnd"/>
      <w:r w:rsidRPr="004E0A87">
        <w:rPr>
          <w:rFonts w:ascii="Times New Roman" w:hAnsi="Times New Roman" w:cs="Times New Roman"/>
          <w:sz w:val="24"/>
          <w:szCs w:val="24"/>
        </w:rPr>
        <w:t xml:space="preserve"> of the intestine. Could you make sense?’ In the film the doctor’s response was an expression of his frustration about the certainty of his patient’s death in few days. The patient, in course of time, became his close friend. Despite such passionate frustration and close bonding between the doctor and patient, both of them, at least in this part of the country, seem to be acculturated with a practice that gives the doctor absolute right to preserve his/her specialized knowledge, which the ignorant patient has nothing to do with. Rather, the patient’s responsibility is to adhere and follow the prescription to letters. The practice, added with a long list, is completely incomprehensible for people in general and the RSBY patients, with weak educational background in particular.   The informational asymmetry has created a wide grey area between patients and providers. </w:t>
      </w:r>
    </w:p>
    <w:p w14:paraId="1CF50214" w14:textId="20A6FB32" w:rsidR="009E3E2D" w:rsidRPr="004E0A87" w:rsidRDefault="009E3E2D" w:rsidP="009E3E2D">
      <w:pPr>
        <w:rPr>
          <w:rFonts w:ascii="Times New Roman" w:hAnsi="Times New Roman" w:cs="Times New Roman"/>
          <w:sz w:val="24"/>
          <w:szCs w:val="24"/>
        </w:rPr>
      </w:pPr>
      <w:r w:rsidRPr="004E0A87">
        <w:rPr>
          <w:rFonts w:ascii="Times New Roman" w:hAnsi="Times New Roman" w:cs="Times New Roman"/>
          <w:sz w:val="24"/>
          <w:szCs w:val="24"/>
        </w:rPr>
        <w:t>Table 6.8. Summary of allowable procedures under RSBY and minimum and maximum rates fixed for them by the government</w:t>
      </w:r>
    </w:p>
    <w:tbl>
      <w:tblPr>
        <w:tblStyle w:val="TableGrid"/>
        <w:tblW w:w="0" w:type="auto"/>
        <w:tblLook w:val="04A0" w:firstRow="1" w:lastRow="0" w:firstColumn="1" w:lastColumn="0" w:noHBand="0" w:noVBand="1"/>
      </w:tblPr>
      <w:tblGrid>
        <w:gridCol w:w="2921"/>
        <w:gridCol w:w="2027"/>
        <w:gridCol w:w="1936"/>
        <w:gridCol w:w="2018"/>
      </w:tblGrid>
      <w:tr w:rsidR="004E0A87" w:rsidRPr="004E0A87" w14:paraId="0021913B" w14:textId="77777777" w:rsidTr="004E0A87">
        <w:trPr>
          <w:trHeight w:val="20"/>
        </w:trPr>
        <w:tc>
          <w:tcPr>
            <w:tcW w:w="0" w:type="auto"/>
            <w:vMerge w:val="restart"/>
          </w:tcPr>
          <w:p w14:paraId="7E5D80BE"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Illness</w:t>
            </w:r>
            <w:r w:rsidRPr="004E0A87">
              <w:rPr>
                <w:rFonts w:ascii="Times New Roman" w:hAnsi="Times New Roman" w:cs="Times New Roman"/>
                <w:sz w:val="20"/>
                <w:szCs w:val="20"/>
              </w:rPr>
              <w:tab/>
            </w:r>
          </w:p>
          <w:p w14:paraId="6421042A" w14:textId="77777777" w:rsidR="009E3E2D" w:rsidRPr="004E0A87" w:rsidRDefault="009E3E2D" w:rsidP="004E0A87">
            <w:pPr>
              <w:rPr>
                <w:rFonts w:ascii="Times New Roman" w:hAnsi="Times New Roman" w:cs="Times New Roman"/>
                <w:sz w:val="20"/>
                <w:szCs w:val="20"/>
              </w:rPr>
            </w:pPr>
          </w:p>
        </w:tc>
        <w:tc>
          <w:tcPr>
            <w:tcW w:w="0" w:type="auto"/>
            <w:vMerge w:val="restart"/>
          </w:tcPr>
          <w:p w14:paraId="61A9A4E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Number of Procedures</w:t>
            </w:r>
          </w:p>
        </w:tc>
        <w:tc>
          <w:tcPr>
            <w:tcW w:w="0" w:type="auto"/>
            <w:gridSpan w:val="2"/>
          </w:tcPr>
          <w:p w14:paraId="4429515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Range of allowable amount for reimbursement</w:t>
            </w:r>
          </w:p>
        </w:tc>
      </w:tr>
      <w:tr w:rsidR="004E0A87" w:rsidRPr="004E0A87" w14:paraId="49149864" w14:textId="77777777" w:rsidTr="004E0A87">
        <w:trPr>
          <w:trHeight w:val="20"/>
        </w:trPr>
        <w:tc>
          <w:tcPr>
            <w:tcW w:w="0" w:type="auto"/>
            <w:vMerge/>
          </w:tcPr>
          <w:p w14:paraId="22CD4121" w14:textId="77777777" w:rsidR="009E3E2D" w:rsidRPr="004E0A87" w:rsidRDefault="009E3E2D" w:rsidP="004E0A87">
            <w:pPr>
              <w:rPr>
                <w:rFonts w:ascii="Times New Roman" w:hAnsi="Times New Roman" w:cs="Times New Roman"/>
                <w:sz w:val="20"/>
                <w:szCs w:val="20"/>
              </w:rPr>
            </w:pPr>
          </w:p>
        </w:tc>
        <w:tc>
          <w:tcPr>
            <w:tcW w:w="0" w:type="auto"/>
            <w:vMerge/>
          </w:tcPr>
          <w:p w14:paraId="37484769" w14:textId="77777777" w:rsidR="009E3E2D" w:rsidRPr="004E0A87" w:rsidRDefault="009E3E2D" w:rsidP="004E0A87">
            <w:pPr>
              <w:rPr>
                <w:rFonts w:ascii="Times New Roman" w:hAnsi="Times New Roman" w:cs="Times New Roman"/>
                <w:sz w:val="20"/>
                <w:szCs w:val="20"/>
              </w:rPr>
            </w:pPr>
          </w:p>
        </w:tc>
        <w:tc>
          <w:tcPr>
            <w:tcW w:w="0" w:type="auto"/>
          </w:tcPr>
          <w:p w14:paraId="6AE866C0"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Lowest</w:t>
            </w:r>
          </w:p>
        </w:tc>
        <w:tc>
          <w:tcPr>
            <w:tcW w:w="0" w:type="auto"/>
          </w:tcPr>
          <w:p w14:paraId="70BACB4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Highest</w:t>
            </w:r>
          </w:p>
        </w:tc>
      </w:tr>
      <w:tr w:rsidR="004E0A87" w:rsidRPr="004E0A87" w14:paraId="11AC036F" w14:textId="77777777" w:rsidTr="004E0A87">
        <w:trPr>
          <w:trHeight w:val="20"/>
        </w:trPr>
        <w:tc>
          <w:tcPr>
            <w:tcW w:w="0" w:type="auto"/>
          </w:tcPr>
          <w:p w14:paraId="36270015"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 xml:space="preserve">General surgery </w:t>
            </w:r>
          </w:p>
        </w:tc>
        <w:tc>
          <w:tcPr>
            <w:tcW w:w="0" w:type="auto"/>
          </w:tcPr>
          <w:p w14:paraId="113AF19C"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344</w:t>
            </w:r>
          </w:p>
        </w:tc>
        <w:tc>
          <w:tcPr>
            <w:tcW w:w="0" w:type="auto"/>
          </w:tcPr>
          <w:p w14:paraId="1D53A831"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100</w:t>
            </w:r>
          </w:p>
        </w:tc>
        <w:tc>
          <w:tcPr>
            <w:tcW w:w="0" w:type="auto"/>
          </w:tcPr>
          <w:p w14:paraId="2D68345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29,000</w:t>
            </w:r>
          </w:p>
        </w:tc>
      </w:tr>
      <w:tr w:rsidR="004E0A87" w:rsidRPr="004E0A87" w14:paraId="49489E4B" w14:textId="77777777" w:rsidTr="004E0A87">
        <w:trPr>
          <w:trHeight w:val="20"/>
        </w:trPr>
        <w:tc>
          <w:tcPr>
            <w:tcW w:w="0" w:type="auto"/>
          </w:tcPr>
          <w:p w14:paraId="0F0C8468" w14:textId="222339FB" w:rsidR="009E3E2D" w:rsidRPr="004E0A87" w:rsidRDefault="00057D9B" w:rsidP="004E0A87">
            <w:pPr>
              <w:rPr>
                <w:rFonts w:ascii="Times New Roman" w:hAnsi="Times New Roman" w:cs="Times New Roman"/>
                <w:sz w:val="20"/>
                <w:szCs w:val="20"/>
              </w:rPr>
            </w:pPr>
            <w:r w:rsidRPr="004E0A87">
              <w:rPr>
                <w:rFonts w:ascii="Times New Roman" w:hAnsi="Times New Roman" w:cs="Times New Roman"/>
                <w:sz w:val="20"/>
                <w:szCs w:val="20"/>
              </w:rPr>
              <w:t>Orthopaedic</w:t>
            </w:r>
          </w:p>
        </w:tc>
        <w:tc>
          <w:tcPr>
            <w:tcW w:w="0" w:type="auto"/>
          </w:tcPr>
          <w:p w14:paraId="6E403D68"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146</w:t>
            </w:r>
          </w:p>
        </w:tc>
        <w:tc>
          <w:tcPr>
            <w:tcW w:w="0" w:type="auto"/>
          </w:tcPr>
          <w:p w14:paraId="31809E64"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400</w:t>
            </w:r>
          </w:p>
        </w:tc>
        <w:tc>
          <w:tcPr>
            <w:tcW w:w="0" w:type="auto"/>
          </w:tcPr>
          <w:p w14:paraId="2E49337A"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25,000</w:t>
            </w:r>
          </w:p>
        </w:tc>
      </w:tr>
      <w:tr w:rsidR="004E0A87" w:rsidRPr="004E0A87" w14:paraId="763F3ED3" w14:textId="77777777" w:rsidTr="004E0A87">
        <w:trPr>
          <w:trHeight w:val="269"/>
        </w:trPr>
        <w:tc>
          <w:tcPr>
            <w:tcW w:w="0" w:type="auto"/>
          </w:tcPr>
          <w:p w14:paraId="01ED8E53"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Urology</w:t>
            </w:r>
          </w:p>
        </w:tc>
        <w:tc>
          <w:tcPr>
            <w:tcW w:w="0" w:type="auto"/>
          </w:tcPr>
          <w:p w14:paraId="1179A8EC"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119</w:t>
            </w:r>
          </w:p>
        </w:tc>
        <w:tc>
          <w:tcPr>
            <w:tcW w:w="0" w:type="auto"/>
          </w:tcPr>
          <w:p w14:paraId="0352240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1,500</w:t>
            </w:r>
          </w:p>
        </w:tc>
        <w:tc>
          <w:tcPr>
            <w:tcW w:w="0" w:type="auto"/>
          </w:tcPr>
          <w:p w14:paraId="013C02AC"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26,250</w:t>
            </w:r>
          </w:p>
        </w:tc>
      </w:tr>
      <w:tr w:rsidR="004E0A87" w:rsidRPr="004E0A87" w14:paraId="055FB1A2" w14:textId="77777777" w:rsidTr="004E0A87">
        <w:trPr>
          <w:trHeight w:val="197"/>
        </w:trPr>
        <w:tc>
          <w:tcPr>
            <w:tcW w:w="0" w:type="auto"/>
          </w:tcPr>
          <w:p w14:paraId="735A1A48"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Ophthalmology</w:t>
            </w:r>
          </w:p>
        </w:tc>
        <w:tc>
          <w:tcPr>
            <w:tcW w:w="0" w:type="auto"/>
          </w:tcPr>
          <w:p w14:paraId="62AF2FEB"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65</w:t>
            </w:r>
          </w:p>
        </w:tc>
        <w:tc>
          <w:tcPr>
            <w:tcW w:w="0" w:type="auto"/>
          </w:tcPr>
          <w:p w14:paraId="75CE3CA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500</w:t>
            </w:r>
          </w:p>
        </w:tc>
        <w:tc>
          <w:tcPr>
            <w:tcW w:w="0" w:type="auto"/>
          </w:tcPr>
          <w:p w14:paraId="03F9132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20,000</w:t>
            </w:r>
          </w:p>
        </w:tc>
      </w:tr>
      <w:tr w:rsidR="004E0A87" w:rsidRPr="004E0A87" w14:paraId="77FC04C4" w14:textId="77777777" w:rsidTr="004E0A87">
        <w:trPr>
          <w:trHeight w:val="296"/>
        </w:trPr>
        <w:tc>
          <w:tcPr>
            <w:tcW w:w="0" w:type="auto"/>
          </w:tcPr>
          <w:p w14:paraId="432E42C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Neurosurgery</w:t>
            </w:r>
          </w:p>
        </w:tc>
        <w:tc>
          <w:tcPr>
            <w:tcW w:w="0" w:type="auto"/>
          </w:tcPr>
          <w:p w14:paraId="60C3DB13"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59</w:t>
            </w:r>
          </w:p>
        </w:tc>
        <w:tc>
          <w:tcPr>
            <w:tcW w:w="0" w:type="auto"/>
          </w:tcPr>
          <w:p w14:paraId="54B8567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2,000</w:t>
            </w:r>
          </w:p>
        </w:tc>
        <w:tc>
          <w:tcPr>
            <w:tcW w:w="0" w:type="auto"/>
          </w:tcPr>
          <w:p w14:paraId="3EDB23D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30,000</w:t>
            </w:r>
          </w:p>
        </w:tc>
      </w:tr>
      <w:tr w:rsidR="004E0A87" w:rsidRPr="004E0A87" w14:paraId="31999FE5" w14:textId="77777777" w:rsidTr="004E0A87">
        <w:trPr>
          <w:trHeight w:val="314"/>
        </w:trPr>
        <w:tc>
          <w:tcPr>
            <w:tcW w:w="0" w:type="auto"/>
          </w:tcPr>
          <w:p w14:paraId="1A4FBC7B"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Medical (general ward)</w:t>
            </w:r>
          </w:p>
        </w:tc>
        <w:tc>
          <w:tcPr>
            <w:tcW w:w="0" w:type="auto"/>
          </w:tcPr>
          <w:p w14:paraId="7FFE7619"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55</w:t>
            </w:r>
          </w:p>
        </w:tc>
        <w:tc>
          <w:tcPr>
            <w:tcW w:w="0" w:type="auto"/>
          </w:tcPr>
          <w:p w14:paraId="60059EDB"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500</w:t>
            </w:r>
          </w:p>
        </w:tc>
        <w:tc>
          <w:tcPr>
            <w:tcW w:w="0" w:type="auto"/>
          </w:tcPr>
          <w:p w14:paraId="52AC287A"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1,000</w:t>
            </w:r>
          </w:p>
        </w:tc>
      </w:tr>
      <w:tr w:rsidR="004E0A87" w:rsidRPr="004E0A87" w14:paraId="73BBAAA6" w14:textId="77777777" w:rsidTr="004E0A87">
        <w:trPr>
          <w:trHeight w:val="224"/>
        </w:trPr>
        <w:tc>
          <w:tcPr>
            <w:tcW w:w="0" w:type="auto"/>
          </w:tcPr>
          <w:p w14:paraId="6D97EA48" w14:textId="74D3FECF" w:rsidR="009E3E2D" w:rsidRPr="004E0A87" w:rsidRDefault="00057D9B" w:rsidP="004E0A87">
            <w:pPr>
              <w:rPr>
                <w:rFonts w:ascii="Times New Roman" w:hAnsi="Times New Roman" w:cs="Times New Roman"/>
                <w:sz w:val="20"/>
                <w:szCs w:val="20"/>
              </w:rPr>
            </w:pPr>
            <w:r w:rsidRPr="004E0A87">
              <w:rPr>
                <w:rFonts w:ascii="Times New Roman" w:hAnsi="Times New Roman" w:cs="Times New Roman"/>
                <w:sz w:val="20"/>
                <w:szCs w:val="20"/>
              </w:rPr>
              <w:t>Gynaecological</w:t>
            </w:r>
          </w:p>
        </w:tc>
        <w:tc>
          <w:tcPr>
            <w:tcW w:w="0" w:type="auto"/>
          </w:tcPr>
          <w:p w14:paraId="7803C10B"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53</w:t>
            </w:r>
          </w:p>
        </w:tc>
        <w:tc>
          <w:tcPr>
            <w:tcW w:w="0" w:type="auto"/>
          </w:tcPr>
          <w:p w14:paraId="4311AA9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500</w:t>
            </w:r>
          </w:p>
        </w:tc>
        <w:tc>
          <w:tcPr>
            <w:tcW w:w="0" w:type="auto"/>
          </w:tcPr>
          <w:p w14:paraId="17CB77B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15,000</w:t>
            </w:r>
          </w:p>
        </w:tc>
      </w:tr>
      <w:tr w:rsidR="004E0A87" w:rsidRPr="004E0A87" w14:paraId="6E253B61" w14:textId="77777777" w:rsidTr="004E0A87">
        <w:trPr>
          <w:trHeight w:val="242"/>
        </w:trPr>
        <w:tc>
          <w:tcPr>
            <w:tcW w:w="0" w:type="auto"/>
          </w:tcPr>
          <w:p w14:paraId="018E8AFC"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Throat</w:t>
            </w:r>
          </w:p>
        </w:tc>
        <w:tc>
          <w:tcPr>
            <w:tcW w:w="0" w:type="auto"/>
          </w:tcPr>
          <w:p w14:paraId="54768F95"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46</w:t>
            </w:r>
          </w:p>
        </w:tc>
        <w:tc>
          <w:tcPr>
            <w:tcW w:w="0" w:type="auto"/>
          </w:tcPr>
          <w:p w14:paraId="636F1D25"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3,000</w:t>
            </w:r>
          </w:p>
        </w:tc>
        <w:tc>
          <w:tcPr>
            <w:tcW w:w="0" w:type="auto"/>
          </w:tcPr>
          <w:p w14:paraId="38BE0DD3"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20,000</w:t>
            </w:r>
          </w:p>
        </w:tc>
      </w:tr>
      <w:tr w:rsidR="004E0A87" w:rsidRPr="004E0A87" w14:paraId="1C81CE61" w14:textId="77777777" w:rsidTr="004E0A87">
        <w:trPr>
          <w:trHeight w:val="20"/>
        </w:trPr>
        <w:tc>
          <w:tcPr>
            <w:tcW w:w="0" w:type="auto"/>
          </w:tcPr>
          <w:p w14:paraId="2563EF60"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Nose</w:t>
            </w:r>
          </w:p>
        </w:tc>
        <w:tc>
          <w:tcPr>
            <w:tcW w:w="0" w:type="auto"/>
          </w:tcPr>
          <w:p w14:paraId="05E30860"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36</w:t>
            </w:r>
          </w:p>
        </w:tc>
        <w:tc>
          <w:tcPr>
            <w:tcW w:w="0" w:type="auto"/>
          </w:tcPr>
          <w:p w14:paraId="71C4FDD3"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1,100</w:t>
            </w:r>
          </w:p>
        </w:tc>
        <w:tc>
          <w:tcPr>
            <w:tcW w:w="0" w:type="auto"/>
          </w:tcPr>
          <w:p w14:paraId="2D4A7546"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18,000</w:t>
            </w:r>
          </w:p>
        </w:tc>
      </w:tr>
      <w:tr w:rsidR="004E0A87" w:rsidRPr="004E0A87" w14:paraId="4B8F593C" w14:textId="77777777" w:rsidTr="004E0A87">
        <w:trPr>
          <w:trHeight w:val="20"/>
        </w:trPr>
        <w:tc>
          <w:tcPr>
            <w:tcW w:w="0" w:type="auto"/>
          </w:tcPr>
          <w:p w14:paraId="3AD731CF" w14:textId="0C5629FC" w:rsidR="009E3E2D" w:rsidRPr="004E0A87" w:rsidRDefault="00057D9B" w:rsidP="004E0A87">
            <w:pPr>
              <w:rPr>
                <w:rFonts w:ascii="Times New Roman" w:hAnsi="Times New Roman" w:cs="Times New Roman"/>
                <w:sz w:val="20"/>
                <w:szCs w:val="20"/>
              </w:rPr>
            </w:pPr>
            <w:r w:rsidRPr="004E0A87">
              <w:rPr>
                <w:rFonts w:ascii="Times New Roman" w:hAnsi="Times New Roman" w:cs="Times New Roman"/>
                <w:sz w:val="20"/>
                <w:szCs w:val="20"/>
              </w:rPr>
              <w:t>Paediatric</w:t>
            </w:r>
            <w:r w:rsidR="009E3E2D" w:rsidRPr="004E0A87">
              <w:rPr>
                <w:rFonts w:ascii="Times New Roman" w:hAnsi="Times New Roman" w:cs="Times New Roman"/>
                <w:sz w:val="20"/>
                <w:szCs w:val="20"/>
              </w:rPr>
              <w:t xml:space="preserve"> </w:t>
            </w:r>
          </w:p>
        </w:tc>
        <w:tc>
          <w:tcPr>
            <w:tcW w:w="0" w:type="auto"/>
          </w:tcPr>
          <w:p w14:paraId="6C9EB27B"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31</w:t>
            </w:r>
          </w:p>
        </w:tc>
        <w:tc>
          <w:tcPr>
            <w:tcW w:w="0" w:type="auto"/>
          </w:tcPr>
          <w:p w14:paraId="1F32022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3,750</w:t>
            </w:r>
          </w:p>
        </w:tc>
        <w:tc>
          <w:tcPr>
            <w:tcW w:w="0" w:type="auto"/>
          </w:tcPr>
          <w:p w14:paraId="5C8A955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18,750</w:t>
            </w:r>
          </w:p>
        </w:tc>
      </w:tr>
      <w:tr w:rsidR="004E0A87" w:rsidRPr="004E0A87" w14:paraId="53AC9953" w14:textId="77777777" w:rsidTr="004E0A87">
        <w:trPr>
          <w:trHeight w:val="20"/>
        </w:trPr>
        <w:tc>
          <w:tcPr>
            <w:tcW w:w="0" w:type="auto"/>
          </w:tcPr>
          <w:p w14:paraId="555F2298"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Ear</w:t>
            </w:r>
          </w:p>
        </w:tc>
        <w:tc>
          <w:tcPr>
            <w:tcW w:w="0" w:type="auto"/>
          </w:tcPr>
          <w:p w14:paraId="3DBF0C38"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29</w:t>
            </w:r>
          </w:p>
        </w:tc>
        <w:tc>
          <w:tcPr>
            <w:tcW w:w="0" w:type="auto"/>
          </w:tcPr>
          <w:p w14:paraId="65448281"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500</w:t>
            </w:r>
          </w:p>
        </w:tc>
        <w:tc>
          <w:tcPr>
            <w:tcW w:w="0" w:type="auto"/>
          </w:tcPr>
          <w:p w14:paraId="104F779E"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14,500</w:t>
            </w:r>
          </w:p>
        </w:tc>
      </w:tr>
      <w:tr w:rsidR="004E0A87" w:rsidRPr="004E0A87" w14:paraId="4B4BE08F" w14:textId="77777777" w:rsidTr="004E0A87">
        <w:trPr>
          <w:trHeight w:val="20"/>
        </w:trPr>
        <w:tc>
          <w:tcPr>
            <w:tcW w:w="0" w:type="auto"/>
          </w:tcPr>
          <w:p w14:paraId="1F82F67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Endoscopic procedure</w:t>
            </w:r>
          </w:p>
        </w:tc>
        <w:tc>
          <w:tcPr>
            <w:tcW w:w="0" w:type="auto"/>
          </w:tcPr>
          <w:p w14:paraId="7E353F76"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29</w:t>
            </w:r>
          </w:p>
        </w:tc>
        <w:tc>
          <w:tcPr>
            <w:tcW w:w="0" w:type="auto"/>
          </w:tcPr>
          <w:p w14:paraId="5BD0A014"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900</w:t>
            </w:r>
          </w:p>
        </w:tc>
        <w:tc>
          <w:tcPr>
            <w:tcW w:w="0" w:type="auto"/>
          </w:tcPr>
          <w:p w14:paraId="6D9A1606"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17,000</w:t>
            </w:r>
          </w:p>
        </w:tc>
      </w:tr>
      <w:tr w:rsidR="004E0A87" w:rsidRPr="004E0A87" w14:paraId="7E930780" w14:textId="77777777" w:rsidTr="004E0A87">
        <w:trPr>
          <w:trHeight w:val="20"/>
        </w:trPr>
        <w:tc>
          <w:tcPr>
            <w:tcW w:w="0" w:type="auto"/>
          </w:tcPr>
          <w:p w14:paraId="38F2BBD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Combined package</w:t>
            </w:r>
          </w:p>
        </w:tc>
        <w:tc>
          <w:tcPr>
            <w:tcW w:w="0" w:type="auto"/>
          </w:tcPr>
          <w:p w14:paraId="531E1F65"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28</w:t>
            </w:r>
          </w:p>
        </w:tc>
        <w:tc>
          <w:tcPr>
            <w:tcW w:w="0" w:type="auto"/>
          </w:tcPr>
          <w:p w14:paraId="45A7472C"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2,700</w:t>
            </w:r>
          </w:p>
        </w:tc>
        <w:tc>
          <w:tcPr>
            <w:tcW w:w="0" w:type="auto"/>
          </w:tcPr>
          <w:p w14:paraId="3D6248E3"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22,000</w:t>
            </w:r>
          </w:p>
        </w:tc>
      </w:tr>
      <w:tr w:rsidR="004E0A87" w:rsidRPr="004E0A87" w14:paraId="218241B9" w14:textId="77777777" w:rsidTr="004E0A87">
        <w:trPr>
          <w:trHeight w:val="20"/>
        </w:trPr>
        <w:tc>
          <w:tcPr>
            <w:tcW w:w="0" w:type="auto"/>
          </w:tcPr>
          <w:p w14:paraId="6993ADF0"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Dental</w:t>
            </w:r>
          </w:p>
        </w:tc>
        <w:tc>
          <w:tcPr>
            <w:tcW w:w="0" w:type="auto"/>
          </w:tcPr>
          <w:p w14:paraId="6184B45D"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14</w:t>
            </w:r>
          </w:p>
        </w:tc>
        <w:tc>
          <w:tcPr>
            <w:tcW w:w="0" w:type="auto"/>
          </w:tcPr>
          <w:p w14:paraId="3B084E5E"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100</w:t>
            </w:r>
          </w:p>
        </w:tc>
        <w:tc>
          <w:tcPr>
            <w:tcW w:w="0" w:type="auto"/>
          </w:tcPr>
          <w:p w14:paraId="48B34C48"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10,000</w:t>
            </w:r>
          </w:p>
        </w:tc>
      </w:tr>
      <w:tr w:rsidR="004E0A87" w:rsidRPr="004E0A87" w14:paraId="49755ACC" w14:textId="77777777" w:rsidTr="004E0A87">
        <w:trPr>
          <w:trHeight w:val="20"/>
        </w:trPr>
        <w:tc>
          <w:tcPr>
            <w:tcW w:w="0" w:type="auto"/>
          </w:tcPr>
          <w:p w14:paraId="1D200856"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Endocrine</w:t>
            </w:r>
          </w:p>
        </w:tc>
        <w:tc>
          <w:tcPr>
            <w:tcW w:w="0" w:type="auto"/>
          </w:tcPr>
          <w:p w14:paraId="70EC929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14</w:t>
            </w:r>
          </w:p>
        </w:tc>
        <w:tc>
          <w:tcPr>
            <w:tcW w:w="0" w:type="auto"/>
          </w:tcPr>
          <w:p w14:paraId="3EBFE83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9,000</w:t>
            </w:r>
          </w:p>
        </w:tc>
        <w:tc>
          <w:tcPr>
            <w:tcW w:w="0" w:type="auto"/>
          </w:tcPr>
          <w:p w14:paraId="633D8071"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17,000</w:t>
            </w:r>
          </w:p>
        </w:tc>
      </w:tr>
      <w:tr w:rsidR="004E0A87" w:rsidRPr="004E0A87" w14:paraId="06E856BA" w14:textId="77777777" w:rsidTr="004E0A87">
        <w:trPr>
          <w:trHeight w:val="20"/>
        </w:trPr>
        <w:tc>
          <w:tcPr>
            <w:tcW w:w="0" w:type="auto"/>
          </w:tcPr>
          <w:p w14:paraId="36292598"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Oncology</w:t>
            </w:r>
          </w:p>
        </w:tc>
        <w:tc>
          <w:tcPr>
            <w:tcW w:w="0" w:type="auto"/>
          </w:tcPr>
          <w:p w14:paraId="6393F7C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11</w:t>
            </w:r>
          </w:p>
        </w:tc>
        <w:tc>
          <w:tcPr>
            <w:tcW w:w="0" w:type="auto"/>
          </w:tcPr>
          <w:p w14:paraId="3E94A884"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1,000</w:t>
            </w:r>
          </w:p>
        </w:tc>
        <w:tc>
          <w:tcPr>
            <w:tcW w:w="0" w:type="auto"/>
          </w:tcPr>
          <w:p w14:paraId="68119E07"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19,000</w:t>
            </w:r>
          </w:p>
        </w:tc>
      </w:tr>
      <w:tr w:rsidR="004E0A87" w:rsidRPr="004E0A87" w14:paraId="2E3EB4D2" w14:textId="77777777" w:rsidTr="004E0A87">
        <w:trPr>
          <w:trHeight w:val="20"/>
        </w:trPr>
        <w:tc>
          <w:tcPr>
            <w:tcW w:w="0" w:type="auto"/>
          </w:tcPr>
          <w:p w14:paraId="1A53CB6E"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 xml:space="preserve">Hysterectomy </w:t>
            </w:r>
          </w:p>
        </w:tc>
        <w:tc>
          <w:tcPr>
            <w:tcW w:w="0" w:type="auto"/>
          </w:tcPr>
          <w:p w14:paraId="1BAFF4BC"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4</w:t>
            </w:r>
          </w:p>
        </w:tc>
        <w:tc>
          <w:tcPr>
            <w:tcW w:w="0" w:type="auto"/>
          </w:tcPr>
          <w:p w14:paraId="484C857F"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5,000</w:t>
            </w:r>
          </w:p>
        </w:tc>
        <w:tc>
          <w:tcPr>
            <w:tcW w:w="0" w:type="auto"/>
          </w:tcPr>
          <w:p w14:paraId="3AAA31A1"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12,500</w:t>
            </w:r>
          </w:p>
        </w:tc>
      </w:tr>
      <w:tr w:rsidR="004E0A87" w:rsidRPr="004E0A87" w14:paraId="3C4C7FC0" w14:textId="77777777" w:rsidTr="004E0A87">
        <w:trPr>
          <w:trHeight w:val="20"/>
        </w:trPr>
        <w:tc>
          <w:tcPr>
            <w:tcW w:w="0" w:type="auto"/>
          </w:tcPr>
          <w:p w14:paraId="36ABB322"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Other commonly used procedures</w:t>
            </w:r>
          </w:p>
        </w:tc>
        <w:tc>
          <w:tcPr>
            <w:tcW w:w="0" w:type="auto"/>
          </w:tcPr>
          <w:p w14:paraId="7403E6D5"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w:t>
            </w:r>
          </w:p>
        </w:tc>
        <w:tc>
          <w:tcPr>
            <w:tcW w:w="0" w:type="auto"/>
          </w:tcPr>
          <w:p w14:paraId="54BB5E28"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100</w:t>
            </w:r>
          </w:p>
        </w:tc>
        <w:tc>
          <w:tcPr>
            <w:tcW w:w="0" w:type="auto"/>
          </w:tcPr>
          <w:p w14:paraId="33180A36"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10,500</w:t>
            </w:r>
          </w:p>
        </w:tc>
      </w:tr>
      <w:tr w:rsidR="004E0A87" w:rsidRPr="004E0A87" w14:paraId="7A01A7ED" w14:textId="77777777" w:rsidTr="004E0A87">
        <w:trPr>
          <w:trHeight w:val="20"/>
        </w:trPr>
        <w:tc>
          <w:tcPr>
            <w:tcW w:w="0" w:type="auto"/>
          </w:tcPr>
          <w:p w14:paraId="5DCDC330"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Neonatal care</w:t>
            </w:r>
          </w:p>
        </w:tc>
        <w:tc>
          <w:tcPr>
            <w:tcW w:w="0" w:type="auto"/>
          </w:tcPr>
          <w:p w14:paraId="39C5EB7E"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w:t>
            </w:r>
          </w:p>
        </w:tc>
        <w:tc>
          <w:tcPr>
            <w:tcW w:w="0" w:type="auto"/>
          </w:tcPr>
          <w:p w14:paraId="78E81F8E"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3,000</w:t>
            </w:r>
          </w:p>
        </w:tc>
        <w:tc>
          <w:tcPr>
            <w:tcW w:w="0" w:type="auto"/>
          </w:tcPr>
          <w:p w14:paraId="7C0F822B"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12,000</w:t>
            </w:r>
          </w:p>
        </w:tc>
      </w:tr>
      <w:tr w:rsidR="004E0A87" w:rsidRPr="004E0A87" w14:paraId="3CA88BC8" w14:textId="77777777" w:rsidTr="004E0A87">
        <w:trPr>
          <w:trHeight w:val="20"/>
        </w:trPr>
        <w:tc>
          <w:tcPr>
            <w:tcW w:w="0" w:type="auto"/>
          </w:tcPr>
          <w:p w14:paraId="2C941620"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Unspecified package</w:t>
            </w:r>
          </w:p>
        </w:tc>
        <w:tc>
          <w:tcPr>
            <w:tcW w:w="0" w:type="auto"/>
          </w:tcPr>
          <w:p w14:paraId="48219A2C"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w:t>
            </w:r>
          </w:p>
        </w:tc>
        <w:tc>
          <w:tcPr>
            <w:tcW w:w="0" w:type="auto"/>
          </w:tcPr>
          <w:p w14:paraId="4C246DF0"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NA</w:t>
            </w:r>
          </w:p>
        </w:tc>
        <w:tc>
          <w:tcPr>
            <w:tcW w:w="0" w:type="auto"/>
          </w:tcPr>
          <w:p w14:paraId="2C9A75DE"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NA</w:t>
            </w:r>
          </w:p>
        </w:tc>
      </w:tr>
      <w:tr w:rsidR="004E0A87" w:rsidRPr="004E0A87" w14:paraId="1D7EAB56" w14:textId="77777777" w:rsidTr="004E0A87">
        <w:trPr>
          <w:trHeight w:val="20"/>
        </w:trPr>
        <w:tc>
          <w:tcPr>
            <w:tcW w:w="0" w:type="auto"/>
          </w:tcPr>
          <w:p w14:paraId="29075219"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All</w:t>
            </w:r>
          </w:p>
        </w:tc>
        <w:tc>
          <w:tcPr>
            <w:tcW w:w="0" w:type="auto"/>
          </w:tcPr>
          <w:p w14:paraId="18E545C7"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1090</w:t>
            </w:r>
          </w:p>
        </w:tc>
        <w:tc>
          <w:tcPr>
            <w:tcW w:w="0" w:type="auto"/>
          </w:tcPr>
          <w:p w14:paraId="2EB29BB7"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100</w:t>
            </w:r>
          </w:p>
        </w:tc>
        <w:tc>
          <w:tcPr>
            <w:tcW w:w="0" w:type="auto"/>
          </w:tcPr>
          <w:p w14:paraId="150C8CB5" w14:textId="77777777" w:rsidR="009E3E2D" w:rsidRPr="004E0A87" w:rsidRDefault="009E3E2D" w:rsidP="004E0A87">
            <w:pPr>
              <w:rPr>
                <w:rFonts w:ascii="Times New Roman" w:hAnsi="Times New Roman" w:cs="Times New Roman"/>
                <w:sz w:val="20"/>
                <w:szCs w:val="20"/>
              </w:rPr>
            </w:pPr>
            <w:r w:rsidRPr="004E0A87">
              <w:rPr>
                <w:rFonts w:ascii="Times New Roman" w:hAnsi="Times New Roman" w:cs="Times New Roman"/>
                <w:sz w:val="20"/>
                <w:szCs w:val="20"/>
              </w:rPr>
              <w:t>29,000</w:t>
            </w:r>
          </w:p>
        </w:tc>
      </w:tr>
    </w:tbl>
    <w:p w14:paraId="1F7FC2D5" w14:textId="77777777" w:rsidR="009E3E2D" w:rsidRPr="004E0A87" w:rsidRDefault="009E3E2D" w:rsidP="009E3E2D">
      <w:pPr>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Source: RSBY (2016)</w:t>
      </w:r>
    </w:p>
    <w:p w14:paraId="03622EE3" w14:textId="77777777" w:rsidR="009E3E2D" w:rsidRPr="004E0A87" w:rsidRDefault="009E3E2D" w:rsidP="009E3E2D">
      <w:pPr>
        <w:spacing w:line="360" w:lineRule="auto"/>
        <w:ind w:firstLine="720"/>
        <w:jc w:val="both"/>
        <w:rPr>
          <w:rFonts w:ascii="Times New Roman" w:hAnsi="Times New Roman" w:cs="Times New Roman"/>
          <w:sz w:val="24"/>
          <w:szCs w:val="24"/>
        </w:rPr>
      </w:pPr>
    </w:p>
    <w:p w14:paraId="68AD7535"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Let us take a look at the following table, summarized by me from the list of procedures and rates</w:t>
      </w:r>
      <w:r w:rsidRPr="004E0A87">
        <w:rPr>
          <w:rStyle w:val="FootnoteReference"/>
          <w:rFonts w:ascii="Times New Roman" w:hAnsi="Times New Roman" w:cs="Times New Roman"/>
          <w:sz w:val="24"/>
          <w:szCs w:val="24"/>
        </w:rPr>
        <w:footnoteReference w:id="30"/>
      </w:r>
      <w:r w:rsidRPr="004E0A87">
        <w:rPr>
          <w:rFonts w:ascii="Times New Roman" w:hAnsi="Times New Roman" w:cs="Times New Roman"/>
          <w:sz w:val="24"/>
          <w:szCs w:val="24"/>
        </w:rPr>
        <w:t xml:space="preserve"> fixed for them by the government for reimbursement. </w:t>
      </w:r>
    </w:p>
    <w:p w14:paraId="61765BAD"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lastRenderedPageBreak/>
        <w:t xml:space="preserve">Now, for example, how can a patient know which of the 65 procedures under ophthalmology was performed on her? Therefore, when patients who had undergone ‘ophthalmologic’ treatment were asked about the treatment, in almost all cases the answer was “eye operation.” Of course, something was written in the discharge certificate but in most cases it was impossible to decipher. It is not unknown to the authorities monitoring the RSBY: of the total RSBY cases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between 1 April 2015 to 31 March 2016 for 234 out of 38,357 (or 0.6%) cases of hospitalization in private facilities the procedure name given was “unspecified”! </w:t>
      </w:r>
    </w:p>
    <w:p w14:paraId="14A7EB7E"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Also, the rates specified under RSBY involved at least two problems: (a) the notification was done in July 2011, but there has not been any revision in the rates, taking price rise into account, and (b) in several procedures the minimum amount fixed was </w:t>
      </w:r>
      <w:proofErr w:type="spellStart"/>
      <w:r w:rsidRPr="004E0A87">
        <w:rPr>
          <w:rFonts w:ascii="Times New Roman" w:hAnsi="Times New Roman" w:cs="Times New Roman"/>
          <w:sz w:val="24"/>
          <w:szCs w:val="24"/>
        </w:rPr>
        <w:t>Rs</w:t>
      </w:r>
      <w:proofErr w:type="spellEnd"/>
      <w:r w:rsidRPr="004E0A87">
        <w:rPr>
          <w:rFonts w:ascii="Times New Roman" w:hAnsi="Times New Roman" w:cs="Times New Roman"/>
          <w:sz w:val="24"/>
          <w:szCs w:val="24"/>
        </w:rPr>
        <w:t xml:space="preserve"> 100, which appeared to be ridiculous, as the amount would not suffice even to cover the bed rent!</w:t>
      </w:r>
    </w:p>
    <w:p w14:paraId="09020CFB"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The mistiness of RSBY implementation found in the procedural implementation was perhaps an extension of lack of transparency involved in the very selection of households. Of the total 225 below poverty line (BPL) households we had selected for the study 11 (5%) did not get their RSBY cards, although it was mandatory to give the cards to all BPL households. This was in addition to widespread complaint I have heard in all the villages about the exclusion of families from the BPL list. Some also raised the issue of inclusion error—some undeserving families were allegedly included in the BPL list. </w:t>
      </w:r>
    </w:p>
    <w:p w14:paraId="2EB8A23F" w14:textId="77777777" w:rsidR="009E3E2D" w:rsidRPr="004E0A87" w:rsidRDefault="009E3E2D" w:rsidP="009E3E2D">
      <w:pPr>
        <w:pStyle w:val="Caption"/>
        <w:keepNext/>
        <w:jc w:val="center"/>
        <w:rPr>
          <w:rFonts w:ascii="Times New Roman" w:hAnsi="Times New Roman" w:cs="Times New Roman"/>
          <w:b w:val="0"/>
          <w:bCs w:val="0"/>
          <w:color w:val="auto"/>
          <w:sz w:val="24"/>
          <w:szCs w:val="24"/>
        </w:rPr>
      </w:pPr>
      <w:r w:rsidRPr="004E0A87">
        <w:rPr>
          <w:rFonts w:ascii="Times New Roman" w:hAnsi="Times New Roman" w:cs="Times New Roman"/>
          <w:b w:val="0"/>
          <w:bCs w:val="0"/>
          <w:color w:val="auto"/>
          <w:sz w:val="24"/>
          <w:szCs w:val="24"/>
        </w:rPr>
        <w:lastRenderedPageBreak/>
        <w:t>Figure 6.6. Reasons for not using the RSBY card (N= 37)</w:t>
      </w:r>
    </w:p>
    <w:p w14:paraId="7C35130A" w14:textId="77777777"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noProof/>
        </w:rPr>
        <w:drawing>
          <wp:inline distT="0" distB="0" distL="0" distR="0" wp14:anchorId="387AE245" wp14:editId="5D474762">
            <wp:extent cx="4943475" cy="2705100"/>
            <wp:effectExtent l="19050" t="0" r="9525" b="0"/>
            <wp:docPr id="6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2863C4" w14:textId="77777777" w:rsidR="009E3E2D" w:rsidRPr="004E0A87" w:rsidRDefault="009E3E2D" w:rsidP="009E3E2D">
      <w:pPr>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Source: Fieldwork 2016</w:t>
      </w:r>
    </w:p>
    <w:p w14:paraId="778816B7"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Secondly, 17 percent of the RSBY cardholders said that they did not use the card even though some or the other person was seriously ill in the family. The responses to the question why they did not use the card related clearly to a blockage of information and lack of transparency in the entire process of implementation of the RSBY. </w:t>
      </w:r>
    </w:p>
    <w:p w14:paraId="3ADC5361" w14:textId="77777777" w:rsidR="009E3E2D" w:rsidRPr="004E0A87" w:rsidRDefault="009E3E2D" w:rsidP="006941CE">
      <w:pPr>
        <w:pStyle w:val="Heading2"/>
        <w:rPr>
          <w:rFonts w:ascii="Times New Roman" w:hAnsi="Times New Roman" w:cs="Times New Roman"/>
          <w:b/>
          <w:color w:val="auto"/>
          <w:sz w:val="24"/>
          <w:szCs w:val="24"/>
        </w:rPr>
      </w:pPr>
      <w:bookmarkStart w:id="47" w:name="_Toc482165619"/>
      <w:r w:rsidRPr="004E0A87">
        <w:rPr>
          <w:rFonts w:ascii="Times New Roman" w:hAnsi="Times New Roman" w:cs="Times New Roman"/>
          <w:b/>
          <w:color w:val="auto"/>
          <w:sz w:val="24"/>
          <w:szCs w:val="24"/>
        </w:rPr>
        <w:t>It’s not satisfactory</w:t>
      </w:r>
      <w:bookmarkEnd w:id="47"/>
    </w:p>
    <w:p w14:paraId="31779578" w14:textId="77777777"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Ruksana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Khatun</w:t>
      </w:r>
      <w:proofErr w:type="spellEnd"/>
      <w:r w:rsidRPr="004E0A87">
        <w:rPr>
          <w:rFonts w:ascii="Times New Roman" w:hAnsi="Times New Roman" w:cs="Times New Roman"/>
          <w:sz w:val="24"/>
          <w:szCs w:val="24"/>
        </w:rPr>
        <w:t xml:space="preserve"> was admitted to a private facility for treatment of gastroenterological disorders. She first visited a government facility. The attending doctor asked her whether she had the RSBY card. When she replied in the affirmative, the doctor said, ‘why have you come here to die? Go to a private facility. Use the card. They will treat you free of cost. I will tell them over phone’. And he did it without losing time. </w:t>
      </w:r>
      <w:proofErr w:type="spellStart"/>
      <w:r w:rsidRPr="004E0A87">
        <w:rPr>
          <w:rFonts w:ascii="Times New Roman" w:hAnsi="Times New Roman" w:cs="Times New Roman"/>
          <w:sz w:val="24"/>
          <w:szCs w:val="24"/>
        </w:rPr>
        <w:t>Ruksana</w:t>
      </w:r>
      <w:proofErr w:type="spellEnd"/>
      <w:r w:rsidRPr="004E0A87">
        <w:rPr>
          <w:rFonts w:ascii="Times New Roman" w:hAnsi="Times New Roman" w:cs="Times New Roman"/>
          <w:sz w:val="24"/>
          <w:szCs w:val="24"/>
        </w:rPr>
        <w:t xml:space="preserve"> was taken to the private facility. She was received by the nursing home staff warmly. </w:t>
      </w:r>
    </w:p>
    <w:p w14:paraId="53ADDF47" w14:textId="7777777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I was really surprised. No waiting in the queue, no hassles, I was immediately given a bed . . . I was very happy. The nursing home was very clean—the floor, bed, and toilets . . . The government hospital, where I had to wait about two hours, and which was overcrowded, hot and dirty, oh God, what can I say, it almost made me faint . . . compared to the [government] hospital it looked like haven. </w:t>
      </w:r>
    </w:p>
    <w:p w14:paraId="505B99F5" w14:textId="5D86F5B7" w:rsidR="009E3E2D" w:rsidRPr="004E0A87" w:rsidRDefault="00057D9B" w:rsidP="009E3E2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w:t>
      </w:r>
      <w:proofErr w:type="spellStart"/>
      <w:r>
        <w:rPr>
          <w:rFonts w:ascii="Times New Roman" w:hAnsi="Times New Roman" w:cs="Times New Roman"/>
          <w:sz w:val="24"/>
          <w:szCs w:val="24"/>
        </w:rPr>
        <w:t>S</w:t>
      </w:r>
      <w:r w:rsidR="009E3E2D" w:rsidRPr="004E0A87">
        <w:rPr>
          <w:rFonts w:ascii="Times New Roman" w:hAnsi="Times New Roman" w:cs="Times New Roman"/>
          <w:sz w:val="24"/>
          <w:szCs w:val="24"/>
        </w:rPr>
        <w:t>ukul</w:t>
      </w:r>
      <w:proofErr w:type="spellEnd"/>
      <w:r w:rsidR="009E3E2D" w:rsidRPr="004E0A87">
        <w:rPr>
          <w:rFonts w:ascii="Times New Roman" w:hAnsi="Times New Roman" w:cs="Times New Roman"/>
          <w:sz w:val="24"/>
          <w:szCs w:val="24"/>
        </w:rPr>
        <w:t xml:space="preserve"> Marandi, an Adivasi agricultural laborer, who was admitted to a government facility for treatment of malaria</w:t>
      </w:r>
      <w:r>
        <w:rPr>
          <w:rFonts w:ascii="Times New Roman" w:hAnsi="Times New Roman" w:cs="Times New Roman"/>
          <w:sz w:val="24"/>
          <w:szCs w:val="24"/>
        </w:rPr>
        <w:t>,</w:t>
      </w:r>
      <w:r w:rsidR="009E3E2D" w:rsidRPr="004E0A87">
        <w:rPr>
          <w:rFonts w:ascii="Times New Roman" w:hAnsi="Times New Roman" w:cs="Times New Roman"/>
          <w:sz w:val="24"/>
          <w:szCs w:val="24"/>
        </w:rPr>
        <w:t xml:space="preserve"> had a very different experience. He contracted malaria in a village of </w:t>
      </w:r>
      <w:proofErr w:type="spellStart"/>
      <w:r w:rsidR="009E3E2D" w:rsidRPr="004E0A87">
        <w:rPr>
          <w:rFonts w:ascii="Times New Roman" w:hAnsi="Times New Roman" w:cs="Times New Roman"/>
          <w:sz w:val="24"/>
          <w:szCs w:val="24"/>
        </w:rPr>
        <w:t>Bardhaman</w:t>
      </w:r>
      <w:proofErr w:type="spellEnd"/>
      <w:r w:rsidR="009E3E2D" w:rsidRPr="004E0A87">
        <w:rPr>
          <w:rFonts w:ascii="Times New Roman" w:hAnsi="Times New Roman" w:cs="Times New Roman"/>
          <w:sz w:val="24"/>
          <w:szCs w:val="24"/>
        </w:rPr>
        <w:t xml:space="preserve">, where he went with his family for work. It has been a long time </w:t>
      </w:r>
      <w:r w:rsidR="009E3E2D" w:rsidRPr="004E0A87">
        <w:rPr>
          <w:rFonts w:ascii="Times New Roman" w:hAnsi="Times New Roman" w:cs="Times New Roman"/>
          <w:sz w:val="24"/>
          <w:szCs w:val="24"/>
        </w:rPr>
        <w:lastRenderedPageBreak/>
        <w:t xml:space="preserve">practice of the </w:t>
      </w:r>
      <w:proofErr w:type="spellStart"/>
      <w:r w:rsidR="009E3E2D" w:rsidRPr="004E0A87">
        <w:rPr>
          <w:rFonts w:ascii="Times New Roman" w:hAnsi="Times New Roman" w:cs="Times New Roman"/>
          <w:sz w:val="24"/>
          <w:szCs w:val="24"/>
        </w:rPr>
        <w:t>Adivasis</w:t>
      </w:r>
      <w:proofErr w:type="spellEnd"/>
      <w:r w:rsidR="009E3E2D" w:rsidRPr="004E0A87">
        <w:rPr>
          <w:rFonts w:ascii="Times New Roman" w:hAnsi="Times New Roman" w:cs="Times New Roman"/>
          <w:sz w:val="24"/>
          <w:szCs w:val="24"/>
        </w:rPr>
        <w:t xml:space="preserve"> and other poor communities to migrate seasonally—four times a year with average duration of 15 days—to the agriculturally prosperous areas </w:t>
      </w:r>
      <w:r w:rsidR="008E366B" w:rsidRPr="004E0A87">
        <w:rPr>
          <w:rFonts w:ascii="Times New Roman" w:hAnsi="Times New Roman" w:cs="Times New Roman"/>
          <w:sz w:val="24"/>
          <w:szCs w:val="24"/>
        </w:rPr>
        <w:t xml:space="preserve">of </w:t>
      </w:r>
      <w:proofErr w:type="spellStart"/>
      <w:r w:rsidR="008E366B" w:rsidRPr="004E0A87">
        <w:rPr>
          <w:rFonts w:ascii="Times New Roman" w:hAnsi="Times New Roman" w:cs="Times New Roman"/>
          <w:sz w:val="24"/>
          <w:szCs w:val="24"/>
        </w:rPr>
        <w:t>Bardhaman</w:t>
      </w:r>
      <w:proofErr w:type="spellEnd"/>
      <w:r w:rsidR="008E366B" w:rsidRPr="004E0A87">
        <w:rPr>
          <w:rFonts w:ascii="Times New Roman" w:hAnsi="Times New Roman" w:cs="Times New Roman"/>
          <w:sz w:val="24"/>
          <w:szCs w:val="24"/>
        </w:rPr>
        <w:t xml:space="preserve"> and Hugli district</w:t>
      </w:r>
      <w:r w:rsidR="009E3E2D" w:rsidRPr="004E0A87">
        <w:rPr>
          <w:rFonts w:ascii="Times New Roman" w:hAnsi="Times New Roman" w:cs="Times New Roman"/>
          <w:sz w:val="24"/>
          <w:szCs w:val="24"/>
        </w:rPr>
        <w:t xml:space="preserve"> (Rao </w:t>
      </w:r>
      <w:r w:rsidR="008E366B" w:rsidRPr="004E0A87">
        <w:rPr>
          <w:rFonts w:ascii="Times New Roman" w:hAnsi="Times New Roman" w:cs="Times New Roman"/>
          <w:sz w:val="24"/>
          <w:szCs w:val="24"/>
        </w:rPr>
        <w:t>&amp;</w:t>
      </w:r>
      <w:r w:rsidR="009E3E2D" w:rsidRPr="004E0A87">
        <w:rPr>
          <w:rFonts w:ascii="Times New Roman" w:hAnsi="Times New Roman" w:cs="Times New Roman"/>
          <w:sz w:val="24"/>
          <w:szCs w:val="24"/>
        </w:rPr>
        <w:t xml:space="preserve"> Rana, 1997; </w:t>
      </w:r>
      <w:proofErr w:type="spellStart"/>
      <w:r w:rsidR="009E3E2D" w:rsidRPr="004E0A87">
        <w:rPr>
          <w:rFonts w:ascii="Times New Roman" w:hAnsi="Times New Roman" w:cs="Times New Roman"/>
          <w:sz w:val="24"/>
          <w:szCs w:val="24"/>
        </w:rPr>
        <w:t>Rogaly</w:t>
      </w:r>
      <w:proofErr w:type="spellEnd"/>
      <w:r w:rsidR="009E3E2D" w:rsidRPr="004E0A87">
        <w:rPr>
          <w:rFonts w:ascii="Times New Roman" w:hAnsi="Times New Roman" w:cs="Times New Roman"/>
          <w:sz w:val="24"/>
          <w:szCs w:val="24"/>
        </w:rPr>
        <w:t xml:space="preserve"> et al, 2001; Rana</w:t>
      </w:r>
      <w:r w:rsidR="008E366B" w:rsidRPr="004E0A87">
        <w:rPr>
          <w:rFonts w:ascii="Times New Roman" w:hAnsi="Times New Roman" w:cs="Times New Roman"/>
          <w:sz w:val="24"/>
          <w:szCs w:val="24"/>
        </w:rPr>
        <w:t>,</w:t>
      </w:r>
      <w:r w:rsidR="009E3E2D" w:rsidRPr="004E0A87">
        <w:rPr>
          <w:rFonts w:ascii="Times New Roman" w:hAnsi="Times New Roman" w:cs="Times New Roman"/>
          <w:sz w:val="24"/>
          <w:szCs w:val="24"/>
        </w:rPr>
        <w:t xml:space="preserve"> 2007). He recovered from the illness fully, yet, he had a lot of complaints about the hospital, its doctors and staff.</w:t>
      </w:r>
    </w:p>
    <w:p w14:paraId="652E2CCF" w14:textId="537C0D26"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I was not given a bed, I had to lie down on the floor</w:t>
      </w:r>
      <w:r w:rsidR="00057D9B">
        <w:rPr>
          <w:rFonts w:ascii="Times New Roman" w:hAnsi="Times New Roman" w:cs="Times New Roman"/>
        </w:rPr>
        <w:t>, which was dirty and wet…</w:t>
      </w:r>
      <w:r w:rsidRPr="004E0A87">
        <w:rPr>
          <w:rFonts w:ascii="Times New Roman" w:hAnsi="Times New Roman" w:cs="Times New Roman"/>
        </w:rPr>
        <w:t>it was the rainy season, and water poured in through the gaps between the windows</w:t>
      </w:r>
      <w:r w:rsidR="00057D9B">
        <w:rPr>
          <w:rFonts w:ascii="Times New Roman" w:hAnsi="Times New Roman" w:cs="Times New Roman"/>
        </w:rPr>
        <w:t>…</w:t>
      </w:r>
      <w:r w:rsidRPr="004E0A87">
        <w:rPr>
          <w:rFonts w:ascii="Times New Roman" w:hAnsi="Times New Roman" w:cs="Times New Roman"/>
        </w:rPr>
        <w:t xml:space="preserve">the first night I was admitted, I was trembling in cold, I was running fever; when I cried for help, a very foul-mouthed ayah screamed at me, “Shut up! You, bloody </w:t>
      </w:r>
      <w:proofErr w:type="spellStart"/>
      <w:r w:rsidRPr="004E0A87">
        <w:rPr>
          <w:rFonts w:ascii="Times New Roman" w:hAnsi="Times New Roman" w:cs="Times New Roman"/>
        </w:rPr>
        <w:t>majhi</w:t>
      </w:r>
      <w:proofErr w:type="spellEnd"/>
      <w:r w:rsidRPr="004E0A87">
        <w:rPr>
          <w:rFonts w:ascii="Times New Roman" w:hAnsi="Times New Roman" w:cs="Times New Roman"/>
        </w:rPr>
        <w:t xml:space="preserve"> [he belonged to the </w:t>
      </w:r>
      <w:proofErr w:type="spellStart"/>
      <w:r w:rsidRPr="004E0A87">
        <w:rPr>
          <w:rFonts w:ascii="Times New Roman" w:hAnsi="Times New Roman" w:cs="Times New Roman"/>
        </w:rPr>
        <w:t>Santal</w:t>
      </w:r>
      <w:proofErr w:type="spellEnd"/>
      <w:r w:rsidRPr="004E0A87">
        <w:rPr>
          <w:rFonts w:ascii="Times New Roman" w:hAnsi="Times New Roman" w:cs="Times New Roman"/>
        </w:rPr>
        <w:t xml:space="preserve"> tribe, but in this part of the country they are called </w:t>
      </w:r>
      <w:proofErr w:type="spellStart"/>
      <w:r w:rsidRPr="004E0A87">
        <w:rPr>
          <w:rFonts w:ascii="Times New Roman" w:hAnsi="Times New Roman" w:cs="Times New Roman"/>
        </w:rPr>
        <w:t>majhi</w:t>
      </w:r>
      <w:proofErr w:type="spellEnd"/>
      <w:r w:rsidRPr="004E0A87">
        <w:rPr>
          <w:rFonts w:ascii="Times New Roman" w:hAnsi="Times New Roman" w:cs="Times New Roman"/>
        </w:rPr>
        <w:t xml:space="preserve"> in a derogatory manner], can’t you see we are so busy with patients? Take this and sleep. She gave me a pill and I was not given anything until next morning, when the doctor came</w:t>
      </w:r>
      <w:r w:rsidR="00057D9B">
        <w:rPr>
          <w:rFonts w:ascii="Times New Roman" w:hAnsi="Times New Roman" w:cs="Times New Roman"/>
        </w:rPr>
        <w:t>…</w:t>
      </w:r>
      <w:r w:rsidRPr="004E0A87">
        <w:rPr>
          <w:rFonts w:ascii="Times New Roman" w:hAnsi="Times New Roman" w:cs="Times New Roman"/>
        </w:rPr>
        <w:t xml:space="preserve">I am a poor man, more over I am a </w:t>
      </w:r>
      <w:proofErr w:type="spellStart"/>
      <w:r w:rsidRPr="004E0A87">
        <w:rPr>
          <w:rFonts w:ascii="Times New Roman" w:hAnsi="Times New Roman" w:cs="Times New Roman"/>
        </w:rPr>
        <w:t>Santal</w:t>
      </w:r>
      <w:proofErr w:type="spellEnd"/>
      <w:r w:rsidRPr="004E0A87">
        <w:rPr>
          <w:rFonts w:ascii="Times New Roman" w:hAnsi="Times New Roman" w:cs="Times New Roman"/>
        </w:rPr>
        <w:t xml:space="preserve">; so, they treated me like that, even their domestic dogs get better treatment! Never mind, it is our fate, we are cursed peoples, and so, I feel great that I am alive, the medicine they gave me at the hospital worked. This is my solace. </w:t>
      </w:r>
    </w:p>
    <w:p w14:paraId="3779F51D" w14:textId="53B31B65" w:rsidR="009E3E2D" w:rsidRPr="004E0A87" w:rsidRDefault="009E3E2D" w:rsidP="009E3E2D">
      <w:pPr>
        <w:spacing w:line="360" w:lineRule="auto"/>
        <w:ind w:firstLine="720"/>
        <w:jc w:val="both"/>
        <w:rPr>
          <w:rFonts w:ascii="Times New Roman" w:hAnsi="Times New Roman" w:cs="Times New Roman"/>
          <w:sz w:val="24"/>
          <w:szCs w:val="24"/>
        </w:rPr>
      </w:pPr>
      <w:proofErr w:type="spellStart"/>
      <w:r w:rsidRPr="004E0A87">
        <w:rPr>
          <w:rFonts w:ascii="Times New Roman" w:hAnsi="Times New Roman" w:cs="Times New Roman"/>
          <w:sz w:val="24"/>
          <w:szCs w:val="24"/>
        </w:rPr>
        <w:t>Ruksana</w:t>
      </w:r>
      <w:proofErr w:type="spellEnd"/>
      <w:r w:rsidRPr="004E0A87">
        <w:rPr>
          <w:rFonts w:ascii="Times New Roman" w:hAnsi="Times New Roman" w:cs="Times New Roman"/>
          <w:sz w:val="24"/>
          <w:szCs w:val="24"/>
        </w:rPr>
        <w:t xml:space="preserve"> and </w:t>
      </w:r>
      <w:proofErr w:type="spellStart"/>
      <w:r w:rsidR="00057D9B">
        <w:rPr>
          <w:rFonts w:ascii="Times New Roman" w:hAnsi="Times New Roman" w:cs="Times New Roman"/>
          <w:sz w:val="24"/>
          <w:szCs w:val="24"/>
        </w:rPr>
        <w:t>S</w:t>
      </w:r>
      <w:r w:rsidRPr="004E0A87">
        <w:rPr>
          <w:rFonts w:ascii="Times New Roman" w:hAnsi="Times New Roman" w:cs="Times New Roman"/>
          <w:sz w:val="24"/>
          <w:szCs w:val="24"/>
        </w:rPr>
        <w:t>ukul’s</w:t>
      </w:r>
      <w:proofErr w:type="spellEnd"/>
      <w:r w:rsidRPr="004E0A87">
        <w:rPr>
          <w:rFonts w:ascii="Times New Roman" w:hAnsi="Times New Roman" w:cs="Times New Roman"/>
          <w:sz w:val="24"/>
          <w:szCs w:val="24"/>
        </w:rPr>
        <w:t xml:space="preserve"> experiences found a general reflection among the patients: while most of the patients admitted to the private facilities were happy about the non-clinical conditions in them, in contrast, majority of the patients admitted to government facilities seemed to be disgusted with the untidiness of the floors and beds, inadequate and unclean toilets, and the rudely appearing doctors, nurses, and other staff (</w:t>
      </w:r>
      <w:r w:rsidR="008E366B" w:rsidRPr="004E0A87">
        <w:rPr>
          <w:rFonts w:ascii="Times New Roman" w:hAnsi="Times New Roman" w:cs="Times New Roman"/>
          <w:sz w:val="24"/>
          <w:szCs w:val="24"/>
        </w:rPr>
        <w:t>F</w:t>
      </w:r>
      <w:r w:rsidRPr="004E0A87">
        <w:rPr>
          <w:rFonts w:ascii="Times New Roman" w:hAnsi="Times New Roman" w:cs="Times New Roman"/>
          <w:sz w:val="24"/>
          <w:szCs w:val="24"/>
        </w:rPr>
        <w:t xml:space="preserve">igure </w:t>
      </w:r>
      <w:r w:rsidR="008E366B" w:rsidRPr="004E0A87">
        <w:rPr>
          <w:rFonts w:ascii="Times New Roman" w:hAnsi="Times New Roman" w:cs="Times New Roman"/>
          <w:sz w:val="24"/>
          <w:szCs w:val="24"/>
        </w:rPr>
        <w:t>6.7</w:t>
      </w:r>
      <w:r w:rsidRPr="004E0A87">
        <w:rPr>
          <w:rFonts w:ascii="Times New Roman" w:hAnsi="Times New Roman" w:cs="Times New Roman"/>
          <w:sz w:val="24"/>
          <w:szCs w:val="24"/>
        </w:rPr>
        <w:t xml:space="preserve">). The meticulous networking of the private facilities to attract RSBY patients was added by the enticing outwardly appearance of the premises and relative politeness of the serving doctors and staff. </w:t>
      </w:r>
    </w:p>
    <w:p w14:paraId="5CBD334C" w14:textId="77777777" w:rsidR="009E3E2D" w:rsidRPr="004E0A87" w:rsidRDefault="009E3E2D" w:rsidP="009E3E2D">
      <w:pPr>
        <w:spacing w:line="360" w:lineRule="auto"/>
        <w:jc w:val="both"/>
        <w:rPr>
          <w:rFonts w:ascii="Times New Roman" w:hAnsi="Times New Roman" w:cs="Times New Roman"/>
        </w:rPr>
      </w:pPr>
    </w:p>
    <w:p w14:paraId="6165DBAD" w14:textId="77777777" w:rsidR="009E3E2D" w:rsidRPr="004E0A87" w:rsidRDefault="009E3E2D" w:rsidP="009E3E2D">
      <w:pPr>
        <w:rPr>
          <w:rFonts w:ascii="Times New Roman" w:hAnsi="Times New Roman" w:cs="Times New Roman"/>
          <w:b/>
          <w:bCs/>
        </w:rPr>
      </w:pPr>
      <w:r w:rsidRPr="004E0A87">
        <w:rPr>
          <w:rFonts w:ascii="Times New Roman" w:hAnsi="Times New Roman" w:cs="Times New Roman"/>
          <w:b/>
          <w:bCs/>
        </w:rPr>
        <w:br w:type="page"/>
      </w:r>
    </w:p>
    <w:p w14:paraId="1BA9595C" w14:textId="77777777"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lastRenderedPageBreak/>
        <w:t>Figure 6.7. Reported status of non-clinical services in government and private facilities (%)</w:t>
      </w:r>
    </w:p>
    <w:p w14:paraId="4AD5EC46" w14:textId="77777777" w:rsidR="009E3E2D" w:rsidRPr="004E0A87" w:rsidRDefault="009E3E2D" w:rsidP="009E3E2D">
      <w:pPr>
        <w:jc w:val="center"/>
        <w:rPr>
          <w:rFonts w:ascii="Times New Roman" w:hAnsi="Times New Roman" w:cs="Times New Roman"/>
        </w:rPr>
      </w:pPr>
      <w:r w:rsidRPr="004E0A87">
        <w:rPr>
          <w:rFonts w:ascii="Times New Roman" w:hAnsi="Times New Roman" w:cs="Times New Roman"/>
          <w:noProof/>
        </w:rPr>
        <w:drawing>
          <wp:inline distT="0" distB="0" distL="0" distR="0" wp14:anchorId="128A5E09" wp14:editId="6146342B">
            <wp:extent cx="4572000" cy="2324100"/>
            <wp:effectExtent l="19050" t="0" r="19050" b="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D608B5" w14:textId="77777777" w:rsidR="009E3E2D" w:rsidRPr="004E0A87" w:rsidRDefault="009E3E2D" w:rsidP="009E3E2D">
      <w:pPr>
        <w:spacing w:line="360" w:lineRule="auto"/>
        <w:jc w:val="both"/>
        <w:rPr>
          <w:rFonts w:ascii="Times New Roman" w:hAnsi="Times New Roman" w:cs="Times New Roman"/>
          <w:sz w:val="20"/>
          <w:szCs w:val="20"/>
        </w:rPr>
      </w:pPr>
      <w:r w:rsidRPr="004E0A87">
        <w:rPr>
          <w:rFonts w:ascii="Times New Roman" w:hAnsi="Times New Roman" w:cs="Times New Roman"/>
          <w:sz w:val="20"/>
          <w:szCs w:val="20"/>
        </w:rPr>
        <w:t>Source: Fieldwork 2016</w:t>
      </w:r>
    </w:p>
    <w:p w14:paraId="2D18C1FA" w14:textId="6566C0F2"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What was puzzling, however, was that despite being happy about the conditions of the private facilities, majority of the patients were found unsatisfied with the actual medical treatment. On the other hand, notwithstanding the bitterness developed among the RSBY patients who visited government facilities, found the medical treatment in them effective. The extent of self-reported full recovery of patients in private and government facilities were 40 percen</w:t>
      </w:r>
      <w:r w:rsidR="008E366B" w:rsidRPr="004E0A87">
        <w:rPr>
          <w:rFonts w:ascii="Times New Roman" w:hAnsi="Times New Roman" w:cs="Times New Roman"/>
          <w:sz w:val="24"/>
          <w:szCs w:val="24"/>
        </w:rPr>
        <w:t>t and 70 percent respectively (F</w:t>
      </w:r>
      <w:r w:rsidRPr="004E0A87">
        <w:rPr>
          <w:rFonts w:ascii="Times New Roman" w:hAnsi="Times New Roman" w:cs="Times New Roman"/>
          <w:sz w:val="24"/>
          <w:szCs w:val="24"/>
        </w:rPr>
        <w:t xml:space="preserve">igure </w:t>
      </w:r>
      <w:r w:rsidR="008E366B" w:rsidRPr="004E0A87">
        <w:rPr>
          <w:rFonts w:ascii="Times New Roman" w:hAnsi="Times New Roman" w:cs="Times New Roman"/>
          <w:sz w:val="24"/>
          <w:szCs w:val="24"/>
        </w:rPr>
        <w:t>6.8</w:t>
      </w:r>
      <w:r w:rsidRPr="004E0A87">
        <w:rPr>
          <w:rFonts w:ascii="Times New Roman" w:hAnsi="Times New Roman" w:cs="Times New Roman"/>
          <w:sz w:val="24"/>
          <w:szCs w:val="24"/>
        </w:rPr>
        <w:t xml:space="preserve">). </w:t>
      </w:r>
    </w:p>
    <w:p w14:paraId="29D64C78" w14:textId="77777777"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rPr>
        <w:t>Figure 6.8. Self-reported level of recovery in government and private facilities (%)</w:t>
      </w:r>
    </w:p>
    <w:p w14:paraId="1D40575C" w14:textId="77777777" w:rsidR="009E3E2D" w:rsidRPr="004E0A87" w:rsidRDefault="009E3E2D" w:rsidP="009E3E2D">
      <w:pPr>
        <w:rPr>
          <w:rFonts w:ascii="Times New Roman" w:hAnsi="Times New Roman" w:cs="Times New Roman"/>
        </w:rPr>
      </w:pPr>
      <w:r w:rsidRPr="004E0A87">
        <w:rPr>
          <w:rFonts w:ascii="Times New Roman" w:hAnsi="Times New Roman" w:cs="Times New Roman"/>
          <w:noProof/>
        </w:rPr>
        <w:drawing>
          <wp:inline distT="0" distB="0" distL="0" distR="0" wp14:anchorId="5D4C389A" wp14:editId="502443C3">
            <wp:extent cx="4572000" cy="2000250"/>
            <wp:effectExtent l="19050" t="0" r="19050" b="0"/>
            <wp:docPr id="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642E00" w14:textId="77777777" w:rsidR="009E3E2D" w:rsidRPr="004E0A87" w:rsidRDefault="009E3E2D" w:rsidP="009E3E2D">
      <w:pPr>
        <w:rPr>
          <w:rFonts w:ascii="Times New Roman" w:hAnsi="Times New Roman" w:cs="Times New Roman"/>
        </w:rPr>
      </w:pPr>
      <w:r w:rsidRPr="004E0A87">
        <w:rPr>
          <w:rFonts w:ascii="Times New Roman" w:hAnsi="Times New Roman" w:cs="Times New Roman"/>
        </w:rPr>
        <w:t>Source: Fieldwork 2016</w:t>
      </w:r>
    </w:p>
    <w:p w14:paraId="46459E13" w14:textId="77777777" w:rsidR="009E3E2D" w:rsidRPr="004E0A87" w:rsidRDefault="009E3E2D" w:rsidP="009E3E2D">
      <w:pPr>
        <w:spacing w:line="360" w:lineRule="auto"/>
        <w:rPr>
          <w:rFonts w:ascii="Times New Roman" w:hAnsi="Times New Roman" w:cs="Times New Roman"/>
          <w:sz w:val="24"/>
          <w:szCs w:val="24"/>
        </w:rPr>
      </w:pPr>
      <w:r w:rsidRPr="004E0A87">
        <w:rPr>
          <w:rFonts w:ascii="Times New Roman" w:hAnsi="Times New Roman" w:cs="Times New Roman"/>
          <w:sz w:val="24"/>
          <w:szCs w:val="24"/>
        </w:rPr>
        <w:t>What created this contrast was explained, at least partly, by a doctor serving in a government hospital:</w:t>
      </w:r>
    </w:p>
    <w:p w14:paraId="77CE2434" w14:textId="50477051"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Government facilities are not only serving the RSBY patients; indeed, they serve, at best 20 percent of the total patients admitted under this scheme. On the other hand, all the hospitals </w:t>
      </w:r>
      <w:r w:rsidRPr="004E0A87">
        <w:rPr>
          <w:rFonts w:ascii="Times New Roman" w:hAnsi="Times New Roman" w:cs="Times New Roman"/>
        </w:rPr>
        <w:lastRenderedPageBreak/>
        <w:t>are overloaded with patients suffering from various ailments, and everybody knows hospitals are suffering from acute shortages of bed, doctors, nurses, and other staff. Now, it is often difficult for a doctor, who has to see about two hundred outdoor and indoor patients</w:t>
      </w:r>
      <w:r w:rsidR="00057D9B">
        <w:rPr>
          <w:rFonts w:ascii="Times New Roman" w:hAnsi="Times New Roman" w:cs="Times New Roman"/>
        </w:rPr>
        <w:t>…</w:t>
      </w:r>
      <w:r w:rsidRPr="004E0A87">
        <w:rPr>
          <w:rFonts w:ascii="Times New Roman" w:hAnsi="Times New Roman" w:cs="Times New Roman"/>
        </w:rPr>
        <w:t>with this he has his private practice [laughs]. Similar is the condition of the health staff, who have to shoulder double the responsibility than what they ideally should do</w:t>
      </w:r>
      <w:r w:rsidR="00057D9B">
        <w:rPr>
          <w:rFonts w:ascii="Times New Roman" w:hAnsi="Times New Roman" w:cs="Times New Roman"/>
        </w:rPr>
        <w:t>…</w:t>
      </w:r>
      <w:r w:rsidRPr="004E0A87">
        <w:rPr>
          <w:rFonts w:ascii="Times New Roman" w:hAnsi="Times New Roman" w:cs="Times New Roman"/>
        </w:rPr>
        <w:t xml:space="preserve">That despite huge, I would say pathetic, shortages of infrastructure, recovery rate in government hospitals is higher is due mainly to institutional difference: at the government hospital, the doctor does not get any money from the patient; his relationship with the patient is not confounded by his personal profit, when he treats the patient at the hospital. But, when a doctor is treating a patient in a private facility, he is guided mainly by his monetary instinct. This makes a huge difference: care is outweighed by self-interest. It is the same doctor, I believe, behaves differently in different settings—at the hospital where he is employed, and at the private facility, which he owns or serves with a dual role of a doctor as well as of a medium to ensure profit. </w:t>
      </w:r>
    </w:p>
    <w:p w14:paraId="3A4FCEE9" w14:textId="77777777" w:rsidR="009E3E2D" w:rsidRPr="004E0A87" w:rsidRDefault="009E3E2D" w:rsidP="006941CE">
      <w:pPr>
        <w:pStyle w:val="Heading2"/>
        <w:rPr>
          <w:rFonts w:ascii="Times New Roman" w:hAnsi="Times New Roman" w:cs="Times New Roman"/>
          <w:b/>
          <w:color w:val="auto"/>
          <w:sz w:val="24"/>
          <w:szCs w:val="24"/>
        </w:rPr>
      </w:pPr>
      <w:bookmarkStart w:id="48" w:name="_Toc482165620"/>
      <w:r w:rsidRPr="004E0A87">
        <w:rPr>
          <w:rFonts w:ascii="Times New Roman" w:hAnsi="Times New Roman" w:cs="Times New Roman"/>
          <w:b/>
          <w:color w:val="auto"/>
          <w:sz w:val="24"/>
          <w:szCs w:val="24"/>
        </w:rPr>
        <w:t>It is inequitable and unjust</w:t>
      </w:r>
      <w:bookmarkEnd w:id="48"/>
    </w:p>
    <w:p w14:paraId="22C18967" w14:textId="0413DAF1" w:rsidR="009E3E2D" w:rsidRPr="004E0A87" w:rsidRDefault="009E3E2D" w:rsidP="009E3E2D">
      <w:pPr>
        <w:spacing w:line="360" w:lineRule="auto"/>
        <w:jc w:val="both"/>
        <w:rPr>
          <w:szCs w:val="20"/>
        </w:rPr>
      </w:pPr>
      <w:r w:rsidRPr="004E0A87">
        <w:rPr>
          <w:rFonts w:ascii="Times New Roman" w:hAnsi="Times New Roman" w:cs="Times New Roman"/>
          <w:sz w:val="24"/>
          <w:szCs w:val="24"/>
        </w:rPr>
        <w:t xml:space="preserve">The design of the RSBY gives the patients the choice of facilities—government or private, ten bedded primary health </w:t>
      </w:r>
      <w:r w:rsidR="003C365D" w:rsidRPr="004E0A87">
        <w:rPr>
          <w:rFonts w:ascii="Times New Roman" w:hAnsi="Times New Roman" w:cs="Times New Roman"/>
          <w:sz w:val="24"/>
          <w:szCs w:val="24"/>
        </w:rPr>
        <w:t>center</w:t>
      </w:r>
      <w:r w:rsidRPr="004E0A87">
        <w:rPr>
          <w:rFonts w:ascii="Times New Roman" w:hAnsi="Times New Roman" w:cs="Times New Roman"/>
          <w:sz w:val="24"/>
          <w:szCs w:val="24"/>
        </w:rPr>
        <w:t xml:space="preserve"> or private nursing home to 100 bedded government or private hospital. But, for all practical purposes, the choice of the patients was limited by their socio-economic standing: being poor, illiterate, socially disadvantaged, and politically voiceless they had to depend upon others to find the health facility for hospitalized care. Information about the health facilities did not come automatically, and in its flow, from government to the people, there was every scope, and ‘proper’ utilization of that scope of shaping the information to the benefit of a network of doctors, private players in health, and others. In such a helpless state of the people, health equity is nothing but a distant dream. And, as the experiences of the people we met in the field go, the very design and implementation of the RSBY, in the name of helping people avoiding catastrophic health expenditure, has actually been adding to the inequitable state of healthcare in particular and social arrangements in general.</w:t>
      </w:r>
    </w:p>
    <w:p w14:paraId="75C0F634" w14:textId="77777777" w:rsidR="009E3E2D" w:rsidRPr="004E0A87" w:rsidRDefault="009E3E2D" w:rsidP="009E3E2D">
      <w:pPr>
        <w:rPr>
          <w:rFonts w:ascii="Times New Roman" w:eastAsiaTheme="majorEastAsia" w:hAnsi="Times New Roman" w:cs="Times New Roman"/>
          <w:b/>
          <w:sz w:val="24"/>
          <w:szCs w:val="24"/>
        </w:rPr>
      </w:pPr>
      <w:r w:rsidRPr="004E0A87">
        <w:rPr>
          <w:rFonts w:ascii="Times New Roman" w:hAnsi="Times New Roman" w:cs="Times New Roman"/>
          <w:b/>
          <w:sz w:val="24"/>
          <w:szCs w:val="24"/>
        </w:rPr>
        <w:br w:type="page"/>
      </w:r>
    </w:p>
    <w:p w14:paraId="06B2152A" w14:textId="77777777" w:rsidR="009E3E2D" w:rsidRPr="004E0A87" w:rsidRDefault="009E3E2D" w:rsidP="009E3E2D">
      <w:pPr>
        <w:pStyle w:val="Heading1"/>
        <w:rPr>
          <w:rFonts w:ascii="Times New Roman" w:eastAsia="Calibri" w:hAnsi="Times New Roman" w:cs="Times New Roman"/>
          <w:color w:val="auto"/>
          <w:sz w:val="24"/>
          <w:szCs w:val="24"/>
        </w:rPr>
      </w:pPr>
      <w:bookmarkStart w:id="49" w:name="_Toc482165621"/>
      <w:r w:rsidRPr="004E0A87">
        <w:rPr>
          <w:rFonts w:ascii="Times New Roman" w:hAnsi="Times New Roman" w:cs="Times New Roman"/>
          <w:b/>
          <w:color w:val="auto"/>
          <w:sz w:val="24"/>
          <w:szCs w:val="24"/>
        </w:rPr>
        <w:lastRenderedPageBreak/>
        <w:t>Chapter 7. Conclusion: Insured Health or ensured profit?</w:t>
      </w:r>
      <w:bookmarkEnd w:id="49"/>
    </w:p>
    <w:p w14:paraId="78E2B1DD" w14:textId="77777777" w:rsidR="009E3E2D" w:rsidRPr="004E0A87" w:rsidRDefault="009E3E2D" w:rsidP="009E3E2D">
      <w:pPr>
        <w:rPr>
          <w:rFonts w:ascii="Times New Roman" w:hAnsi="Times New Roman" w:cs="Times New Roman"/>
          <w:sz w:val="24"/>
          <w:szCs w:val="24"/>
        </w:rPr>
      </w:pPr>
    </w:p>
    <w:p w14:paraId="2BCE61AC" w14:textId="77777777" w:rsidR="009E3E2D" w:rsidRPr="004E0A87" w:rsidRDefault="009E3E2D" w:rsidP="009E3E2D">
      <w:pPr>
        <w:pStyle w:val="NormalWeb"/>
        <w:shd w:val="clear" w:color="auto" w:fill="FFFFFF"/>
        <w:spacing w:line="360" w:lineRule="auto"/>
        <w:jc w:val="both"/>
        <w:rPr>
          <w:i/>
          <w:iCs/>
          <w:sz w:val="20"/>
          <w:szCs w:val="20"/>
        </w:rPr>
      </w:pPr>
      <w:r w:rsidRPr="004E0A87">
        <w:rPr>
          <w:b/>
          <w:i/>
          <w:iCs/>
          <w:sz w:val="20"/>
          <w:szCs w:val="20"/>
        </w:rPr>
        <w:t xml:space="preserve">This section concludes the thesis by highlighting the main findings and making a policy critique. </w:t>
      </w:r>
      <w:r w:rsidRPr="004E0A87">
        <w:rPr>
          <w:i/>
          <w:iCs/>
          <w:sz w:val="20"/>
          <w:szCs w:val="20"/>
        </w:rPr>
        <w:t xml:space="preserve">Even though to be a program for the poor, the RSBY has not yet reached half of the “targeted” population. And for majority those who have been reached by the RSBY, the experience of getting healthcare under the scheme point towards a delivery which is neither ethical nor equitable. It seems, the government has successfully made the people believe that there is no other option than to depend upon the private market for healthcare. And, both the design and implementation of the program appear to be a program of complete privatization of health care by stealth. </w:t>
      </w:r>
    </w:p>
    <w:p w14:paraId="557D0B57" w14:textId="6265D6CD" w:rsidR="009E3E2D" w:rsidRPr="004E0A87" w:rsidRDefault="009E3E2D" w:rsidP="006941CE">
      <w:pPr>
        <w:pStyle w:val="Heading2"/>
        <w:rPr>
          <w:rFonts w:ascii="Times New Roman" w:hAnsi="Times New Roman" w:cs="Times New Roman"/>
          <w:b/>
          <w:color w:val="auto"/>
          <w:sz w:val="24"/>
          <w:szCs w:val="24"/>
        </w:rPr>
      </w:pPr>
      <w:r w:rsidRPr="004E0A87">
        <w:rPr>
          <w:rFonts w:ascii="Times New Roman" w:hAnsi="Times New Roman" w:cs="Times New Roman"/>
          <w:b/>
          <w:color w:val="auto"/>
          <w:sz w:val="24"/>
          <w:szCs w:val="24"/>
        </w:rPr>
        <w:t xml:space="preserve"> </w:t>
      </w:r>
      <w:bookmarkStart w:id="50" w:name="_Toc482165622"/>
      <w:r w:rsidRPr="004E0A87">
        <w:rPr>
          <w:rFonts w:ascii="Times New Roman" w:hAnsi="Times New Roman" w:cs="Times New Roman"/>
          <w:b/>
          <w:color w:val="auto"/>
          <w:sz w:val="24"/>
          <w:szCs w:val="24"/>
        </w:rPr>
        <w:t>Three events and Indian healthcare</w:t>
      </w:r>
      <w:bookmarkEnd w:id="50"/>
    </w:p>
    <w:p w14:paraId="3928F27B"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Three related events coincided with the writing of this thesis. While two “public” event justly made headlines, the third, a “private” one, went almost unnoticed, the way hundreds of thousands of such events sink into oblivion every day. However, coincidental as the events may appear, they not only closely connect with the Indian health sector but also reflect the health of the health sector in a nutshell.</w:t>
      </w:r>
    </w:p>
    <w:p w14:paraId="72EB2568"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Consider these two events sequentially: On February 1, 2017, the Finance Minister of India presented the 2017-18 budget of the Union government in the parliament (</w:t>
      </w:r>
      <w:r w:rsidRPr="004E0A87">
        <w:rPr>
          <w:rFonts w:ascii="Times New Roman" w:hAnsi="Times New Roman" w:cs="Times New Roman"/>
          <w:i/>
          <w:sz w:val="24"/>
          <w:szCs w:val="24"/>
        </w:rPr>
        <w:t>The Financial Express</w:t>
      </w:r>
      <w:r w:rsidRPr="004E0A87">
        <w:rPr>
          <w:rFonts w:ascii="Times New Roman" w:hAnsi="Times New Roman" w:cs="Times New Roman"/>
          <w:sz w:val="24"/>
          <w:szCs w:val="24"/>
        </w:rPr>
        <w:t>, 2017). On February 22, the Chief Minister of West Bengal strongly criticized the corporate hospitals of the state capital (</w:t>
      </w:r>
      <w:r w:rsidRPr="004E0A87">
        <w:rPr>
          <w:rFonts w:ascii="Times New Roman" w:hAnsi="Times New Roman" w:cs="Times New Roman"/>
          <w:i/>
          <w:sz w:val="24"/>
          <w:szCs w:val="24"/>
        </w:rPr>
        <w:t>The Economic Times</w:t>
      </w:r>
      <w:r w:rsidRPr="004E0A87">
        <w:rPr>
          <w:rFonts w:ascii="Times New Roman" w:hAnsi="Times New Roman" w:cs="Times New Roman"/>
          <w:sz w:val="24"/>
          <w:szCs w:val="24"/>
        </w:rPr>
        <w:t xml:space="preserve">, 2017). On March 2, 2017, </w:t>
      </w:r>
      <w:proofErr w:type="spellStart"/>
      <w:r w:rsidRPr="004E0A87">
        <w:rPr>
          <w:rFonts w:ascii="Times New Roman" w:hAnsi="Times New Roman" w:cs="Times New Roman"/>
          <w:sz w:val="24"/>
          <w:szCs w:val="24"/>
        </w:rPr>
        <w:t>Salge</w:t>
      </w:r>
      <w:proofErr w:type="spellEnd"/>
      <w:r w:rsidRPr="004E0A87">
        <w:rPr>
          <w:rFonts w:ascii="Times New Roman" w:hAnsi="Times New Roman" w:cs="Times New Roman"/>
          <w:sz w:val="24"/>
          <w:szCs w:val="24"/>
        </w:rPr>
        <w:t xml:space="preserve"> Marandi, a six year-old girl of </w:t>
      </w:r>
      <w:proofErr w:type="spellStart"/>
      <w:r w:rsidRPr="004E0A87">
        <w:rPr>
          <w:rFonts w:ascii="Times New Roman" w:hAnsi="Times New Roman" w:cs="Times New Roman"/>
          <w:sz w:val="24"/>
          <w:szCs w:val="24"/>
        </w:rPr>
        <w:t>Sundichua</w:t>
      </w:r>
      <w:proofErr w:type="spellEnd"/>
      <w:r w:rsidRPr="004E0A87">
        <w:rPr>
          <w:rFonts w:ascii="Times New Roman" w:hAnsi="Times New Roman" w:cs="Times New Roman"/>
          <w:sz w:val="24"/>
          <w:szCs w:val="24"/>
        </w:rPr>
        <w:t xml:space="preserve"> village in </w:t>
      </w:r>
      <w:proofErr w:type="spellStart"/>
      <w:r w:rsidRPr="004E0A87">
        <w:rPr>
          <w:rFonts w:ascii="Times New Roman" w:hAnsi="Times New Roman" w:cs="Times New Roman"/>
          <w:sz w:val="24"/>
          <w:szCs w:val="24"/>
        </w:rPr>
        <w:t>Birbhum</w:t>
      </w:r>
      <w:proofErr w:type="spellEnd"/>
      <w:r w:rsidRPr="004E0A87">
        <w:rPr>
          <w:rFonts w:ascii="Times New Roman" w:hAnsi="Times New Roman" w:cs="Times New Roman"/>
          <w:sz w:val="24"/>
          <w:szCs w:val="24"/>
        </w:rPr>
        <w:t xml:space="preserve"> district died of an undiagnosed disease. She reportedly suffered from cough and breathlessness, and ran a high temperature the day before she died. (As I heard from the girl’s maternal grandfather, a resident of bordering </w:t>
      </w:r>
      <w:proofErr w:type="spellStart"/>
      <w:r w:rsidRPr="004E0A87">
        <w:rPr>
          <w:rFonts w:ascii="Times New Roman" w:hAnsi="Times New Roman" w:cs="Times New Roman"/>
          <w:sz w:val="24"/>
          <w:szCs w:val="24"/>
        </w:rPr>
        <w:t>Dumka</w:t>
      </w:r>
      <w:proofErr w:type="spellEnd"/>
      <w:r w:rsidRPr="004E0A87">
        <w:rPr>
          <w:rFonts w:ascii="Times New Roman" w:hAnsi="Times New Roman" w:cs="Times New Roman"/>
          <w:sz w:val="24"/>
          <w:szCs w:val="24"/>
        </w:rPr>
        <w:t xml:space="preserve"> district of Jharkhand</w:t>
      </w:r>
      <w:r w:rsidRPr="004E0A87">
        <w:rPr>
          <w:rStyle w:val="FootnoteReference"/>
          <w:rFonts w:ascii="Times New Roman" w:hAnsi="Times New Roman" w:cs="Times New Roman"/>
          <w:sz w:val="24"/>
          <w:szCs w:val="24"/>
        </w:rPr>
        <w:t xml:space="preserve"> </w:t>
      </w:r>
      <w:r w:rsidRPr="004E0A87">
        <w:rPr>
          <w:rFonts w:ascii="Times New Roman" w:hAnsi="Times New Roman" w:cs="Times New Roman"/>
          <w:sz w:val="24"/>
          <w:szCs w:val="24"/>
        </w:rPr>
        <w:t>).</w:t>
      </w:r>
      <w:r w:rsidRPr="004E0A87">
        <w:rPr>
          <w:rStyle w:val="FootnoteReference"/>
          <w:rFonts w:ascii="Times New Roman" w:hAnsi="Times New Roman" w:cs="Times New Roman"/>
          <w:sz w:val="24"/>
          <w:szCs w:val="24"/>
        </w:rPr>
        <w:footnoteReference w:id="31"/>
      </w:r>
      <w:r w:rsidRPr="004E0A87">
        <w:rPr>
          <w:rFonts w:ascii="Times New Roman" w:hAnsi="Times New Roman" w:cs="Times New Roman"/>
          <w:sz w:val="24"/>
          <w:szCs w:val="24"/>
        </w:rPr>
        <w:t xml:space="preserve"> </w:t>
      </w:r>
    </w:p>
    <w:p w14:paraId="420706FC" w14:textId="77777777" w:rsidR="009E3E2D" w:rsidRPr="004E0A87" w:rsidRDefault="009E3E2D" w:rsidP="009E3E2D">
      <w:pPr>
        <w:spacing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Now, let us proceed back through time. On March 1, upon their return from the quarries, </w:t>
      </w:r>
      <w:proofErr w:type="spellStart"/>
      <w:r w:rsidRPr="004E0A87">
        <w:rPr>
          <w:rFonts w:ascii="Times New Roman" w:hAnsi="Times New Roman" w:cs="Times New Roman"/>
          <w:sz w:val="24"/>
          <w:szCs w:val="24"/>
        </w:rPr>
        <w:t>Salge’s</w:t>
      </w:r>
      <w:proofErr w:type="spellEnd"/>
      <w:r w:rsidRPr="004E0A87">
        <w:rPr>
          <w:rFonts w:ascii="Times New Roman" w:hAnsi="Times New Roman" w:cs="Times New Roman"/>
          <w:sz w:val="24"/>
          <w:szCs w:val="24"/>
        </w:rPr>
        <w:t xml:space="preserve"> parents found her lying in bed with a high temperature and cough. Her father rushed to a local quack at the neighboring village and brought some medicine from the quack. Though her fever diminished at night, it reappeared in the morning. Her parents took her to the nearest PHC.  As usual no doctor, not even a nurse could be found at the facility. </w:t>
      </w:r>
      <w:proofErr w:type="spellStart"/>
      <w:r w:rsidRPr="004E0A87">
        <w:rPr>
          <w:rFonts w:ascii="Times New Roman" w:hAnsi="Times New Roman" w:cs="Times New Roman"/>
          <w:sz w:val="24"/>
          <w:szCs w:val="24"/>
        </w:rPr>
        <w:t>Salge’s</w:t>
      </w:r>
      <w:proofErr w:type="spellEnd"/>
      <w:r w:rsidRPr="004E0A87">
        <w:rPr>
          <w:rFonts w:ascii="Times New Roman" w:hAnsi="Times New Roman" w:cs="Times New Roman"/>
          <w:sz w:val="24"/>
          <w:szCs w:val="24"/>
        </w:rPr>
        <w:t xml:space="preserve"> condition worsened. From there they took her to the sub-divisional hospital at </w:t>
      </w:r>
      <w:proofErr w:type="spellStart"/>
      <w:r w:rsidRPr="004E0A87">
        <w:rPr>
          <w:rFonts w:ascii="Times New Roman" w:hAnsi="Times New Roman" w:cs="Times New Roman"/>
          <w:sz w:val="24"/>
          <w:szCs w:val="24"/>
        </w:rPr>
        <w:t>Rampurhat</w:t>
      </w:r>
      <w:proofErr w:type="spellEnd"/>
      <w:r w:rsidRPr="004E0A87">
        <w:rPr>
          <w:rFonts w:ascii="Times New Roman" w:hAnsi="Times New Roman" w:cs="Times New Roman"/>
          <w:sz w:val="24"/>
          <w:szCs w:val="24"/>
        </w:rPr>
        <w:t xml:space="preserve">, where, in absence of a pediatrician, the authority refused her admission and advised the parents to take their daughter to a private or nursing home. They did so, but seeing the condition </w:t>
      </w:r>
      <w:r w:rsidRPr="004E0A87">
        <w:rPr>
          <w:rFonts w:ascii="Times New Roman" w:hAnsi="Times New Roman" w:cs="Times New Roman"/>
          <w:sz w:val="24"/>
          <w:szCs w:val="24"/>
        </w:rPr>
        <w:lastRenderedPageBreak/>
        <w:t xml:space="preserve">of the patient, the nursing home too refused admission. It was already dusk, and they decided to return home. The child collapsed and died before they could make it home.  </w:t>
      </w:r>
    </w:p>
    <w:p w14:paraId="22A3C34C" w14:textId="77777777" w:rsidR="009E3E2D" w:rsidRPr="004E0A87" w:rsidRDefault="009E3E2D" w:rsidP="009E3E2D">
      <w:pPr>
        <w:spacing w:line="360" w:lineRule="auto"/>
        <w:ind w:firstLine="720"/>
        <w:jc w:val="both"/>
        <w:rPr>
          <w:rFonts w:ascii="Times New Roman" w:hAnsi="Times New Roman" w:cs="Times New Roman"/>
        </w:rPr>
      </w:pPr>
      <w:proofErr w:type="spellStart"/>
      <w:r w:rsidRPr="004E0A87">
        <w:rPr>
          <w:rFonts w:ascii="Times New Roman" w:hAnsi="Times New Roman" w:cs="Times New Roman"/>
          <w:sz w:val="24"/>
          <w:szCs w:val="24"/>
        </w:rPr>
        <w:t>Salge’s</w:t>
      </w:r>
      <w:proofErr w:type="spellEnd"/>
      <w:r w:rsidRPr="004E0A87">
        <w:rPr>
          <w:rFonts w:ascii="Times New Roman" w:hAnsi="Times New Roman" w:cs="Times New Roman"/>
          <w:sz w:val="24"/>
          <w:szCs w:val="24"/>
        </w:rPr>
        <w:t xml:space="preserve"> death did not make news; but in Kolkata, the state capital, another incidence of death due to alleged negligence in treatment and subsequent outrage by a patient’s relatives and neighbor became viral online. All the daily newspapers published from Kolkata, state capital of West Bengal, headlined the news with pictures. To recapture briefly, the Calcutta Medical Research Institute (CMRI), a giant private hospital in the city, had a 16 year-old patient, </w:t>
      </w:r>
      <w:proofErr w:type="spellStart"/>
      <w:r w:rsidRPr="004E0A87">
        <w:rPr>
          <w:rFonts w:ascii="Times New Roman" w:hAnsi="Times New Roman" w:cs="Times New Roman"/>
          <w:sz w:val="24"/>
          <w:szCs w:val="24"/>
        </w:rPr>
        <w:t>Saika</w:t>
      </w:r>
      <w:proofErr w:type="spellEnd"/>
      <w:r w:rsidRPr="004E0A87">
        <w:rPr>
          <w:rFonts w:ascii="Times New Roman" w:hAnsi="Times New Roman" w:cs="Times New Roman"/>
          <w:sz w:val="24"/>
          <w:szCs w:val="24"/>
        </w:rPr>
        <w:t xml:space="preserve"> </w:t>
      </w:r>
      <w:proofErr w:type="spellStart"/>
      <w:r w:rsidRPr="004E0A87">
        <w:rPr>
          <w:rFonts w:ascii="Times New Roman" w:hAnsi="Times New Roman" w:cs="Times New Roman"/>
          <w:sz w:val="24"/>
          <w:szCs w:val="24"/>
        </w:rPr>
        <w:t>Parvin</w:t>
      </w:r>
      <w:proofErr w:type="spellEnd"/>
      <w:r w:rsidRPr="004E0A87">
        <w:rPr>
          <w:rFonts w:ascii="Times New Roman" w:hAnsi="Times New Roman" w:cs="Times New Roman"/>
          <w:sz w:val="24"/>
          <w:szCs w:val="24"/>
        </w:rPr>
        <w:t>, admitted on February 15, 2017, reportedly</w:t>
      </w:r>
      <w:r w:rsidRPr="004E0A87">
        <w:rPr>
          <w:rFonts w:ascii="Times New Roman" w:hAnsi="Times New Roman" w:cs="Times New Roman"/>
        </w:rPr>
        <w:t xml:space="preserve"> </w:t>
      </w:r>
      <w:r w:rsidRPr="004E0A87">
        <w:rPr>
          <w:rFonts w:ascii="Times New Roman" w:hAnsi="Times New Roman" w:cs="Times New Roman"/>
          <w:sz w:val="24"/>
          <w:szCs w:val="24"/>
        </w:rPr>
        <w:t xml:space="preserve">with </w:t>
      </w:r>
    </w:p>
    <w:p w14:paraId="7F87F49A" w14:textId="297911AF"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 xml:space="preserve">…suspected perforation of bowel and was in a very critical condition. She was in a state of shock and the doctors needed to medically restore her blood pressure levels before being able to operate </w:t>
      </w:r>
      <w:r w:rsidR="00057D9B">
        <w:rPr>
          <w:rFonts w:ascii="Times New Roman" w:hAnsi="Times New Roman" w:cs="Times New Roman"/>
        </w:rPr>
        <w:t>…</w:t>
      </w:r>
      <w:r w:rsidRPr="004E0A87">
        <w:rPr>
          <w:rFonts w:ascii="Times New Roman" w:hAnsi="Times New Roman" w:cs="Times New Roman"/>
        </w:rPr>
        <w:t>But due to the severity of the shock, she passed away due to cardiac arrest even before she could be taken to the operation theatre” (</w:t>
      </w:r>
      <w:r w:rsidRPr="004E0A87">
        <w:rPr>
          <w:rFonts w:ascii="Times New Roman" w:hAnsi="Times New Roman" w:cs="Times New Roman"/>
          <w:i/>
        </w:rPr>
        <w:t>The Asian Age,</w:t>
      </w:r>
      <w:r w:rsidRPr="004E0A87">
        <w:rPr>
          <w:rFonts w:ascii="Times New Roman" w:hAnsi="Times New Roman" w:cs="Times New Roman"/>
        </w:rPr>
        <w:t xml:space="preserve"> 2017). </w:t>
      </w:r>
    </w:p>
    <w:p w14:paraId="1DBFA86A" w14:textId="77777777"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xml:space="preserve">The girl lived in the neighboring area in a squatter colony from where a mob gathered in the hospital and vandalized the premises. As a doctor of public hospital in Kolkata told me during a discussion on the event: </w:t>
      </w:r>
    </w:p>
    <w:p w14:paraId="5CACB6B5" w14:textId="62383CA8" w:rsidR="009E3E2D" w:rsidRPr="004E0A87" w:rsidRDefault="009E3E2D" w:rsidP="009E3E2D">
      <w:pPr>
        <w:spacing w:line="360" w:lineRule="auto"/>
        <w:ind w:left="720"/>
        <w:jc w:val="both"/>
        <w:rPr>
          <w:rFonts w:ascii="Times New Roman" w:hAnsi="Times New Roman" w:cs="Times New Roman"/>
          <w:sz w:val="24"/>
          <w:szCs w:val="24"/>
        </w:rPr>
      </w:pPr>
      <w:r w:rsidRPr="004E0A87">
        <w:rPr>
          <w:rFonts w:ascii="Times New Roman" w:hAnsi="Times New Roman" w:cs="Times New Roman"/>
        </w:rPr>
        <w:t xml:space="preserve">Poor people in the locality have little or no access to the hospitals. They see them as the hospitals for the moneyed people, and they feel themselves poorer. Even when, in emergencies, they try to access them they are simply driven out. So anger accumulates among them poor slum dwellers, particularly the youths. The hate for the rich, when a finds </w:t>
      </w:r>
      <w:proofErr w:type="gramStart"/>
      <w:r w:rsidRPr="004E0A87">
        <w:rPr>
          <w:rFonts w:ascii="Times New Roman" w:hAnsi="Times New Roman" w:cs="Times New Roman"/>
        </w:rPr>
        <w:t>an</w:t>
      </w:r>
      <w:proofErr w:type="gramEnd"/>
      <w:r w:rsidRPr="004E0A87">
        <w:rPr>
          <w:rFonts w:ascii="Times New Roman" w:hAnsi="Times New Roman" w:cs="Times New Roman"/>
        </w:rPr>
        <w:t xml:space="preserve"> opportunity, takes the form of vandalism –hospitals are seen as the rich’s domain and the attack is only a manifestation of sense of depr</w:t>
      </w:r>
      <w:r w:rsidR="00057D9B">
        <w:rPr>
          <w:rFonts w:ascii="Times New Roman" w:hAnsi="Times New Roman" w:cs="Times New Roman"/>
        </w:rPr>
        <w:t>ivation among the local people.</w:t>
      </w:r>
      <w:r w:rsidRPr="004E0A87">
        <w:rPr>
          <w:rFonts w:ascii="Times New Roman" w:hAnsi="Times New Roman" w:cs="Times New Roman"/>
          <w:sz w:val="24"/>
          <w:szCs w:val="24"/>
        </w:rPr>
        <w:t xml:space="preserve"> </w:t>
      </w:r>
    </w:p>
    <w:p w14:paraId="68EA338A" w14:textId="77777777" w:rsidR="009E3E2D" w:rsidRPr="004E0A87" w:rsidRDefault="009E3E2D" w:rsidP="009E3E2D">
      <w:pPr>
        <w:spacing w:line="360" w:lineRule="auto"/>
        <w:jc w:val="both"/>
        <w:rPr>
          <w:rFonts w:ascii="Times New Roman" w:hAnsi="Times New Roman" w:cs="Times New Roman"/>
          <w:sz w:val="24"/>
          <w:szCs w:val="24"/>
        </w:rPr>
      </w:pPr>
      <w:r w:rsidRPr="004E0A87">
        <w:rPr>
          <w:rFonts w:ascii="Times New Roman" w:hAnsi="Times New Roman" w:cs="Times New Roman"/>
          <w:sz w:val="24"/>
          <w:szCs w:val="24"/>
        </w:rPr>
        <w:t xml:space="preserve"> Indeed, the private hospitals with look of five star hotels contrast sharply with the neighborhoods, lived by the poor in thickly populated slums.</w:t>
      </w:r>
      <w:r w:rsidRPr="004E0A87">
        <w:rPr>
          <w:rStyle w:val="FootnoteReference"/>
          <w:rFonts w:ascii="Times New Roman" w:hAnsi="Times New Roman" w:cs="Times New Roman"/>
          <w:sz w:val="24"/>
          <w:szCs w:val="24"/>
        </w:rPr>
        <w:footnoteReference w:id="32"/>
      </w:r>
      <w:r w:rsidRPr="004E0A87">
        <w:rPr>
          <w:rFonts w:ascii="Times New Roman" w:hAnsi="Times New Roman" w:cs="Times New Roman"/>
          <w:sz w:val="24"/>
          <w:szCs w:val="24"/>
        </w:rPr>
        <w:t xml:space="preserve"> </w:t>
      </w:r>
    </w:p>
    <w:p w14:paraId="7BC823A6" w14:textId="674A8240" w:rsidR="009E3E2D" w:rsidRPr="004E0A87" w:rsidRDefault="009E3E2D" w:rsidP="009E3E2D">
      <w:pPr>
        <w:pStyle w:val="NormalWeb"/>
        <w:shd w:val="clear" w:color="auto" w:fill="FFFFFF"/>
        <w:spacing w:line="360" w:lineRule="auto"/>
        <w:ind w:firstLine="720"/>
        <w:jc w:val="both"/>
        <w:rPr>
          <w:shd w:val="clear" w:color="auto" w:fill="FFFFFF"/>
        </w:rPr>
      </w:pPr>
      <w:r w:rsidRPr="004E0A87">
        <w:t xml:space="preserve">The official response to this outburst of anger from its citizens over poor care followed the usual course: the Chief Minister of the state made an angry statement against the mob, and commentators on TV channels and newspapers admonished the mob. Suddenly things took a dramatic turn when news concerning gross irregularities of the private hospitals, </w:t>
      </w:r>
      <w:r w:rsidRPr="004E0A87">
        <w:lastRenderedPageBreak/>
        <w:t xml:space="preserve">particularly of the </w:t>
      </w:r>
      <w:r w:rsidRPr="004E0A87">
        <w:rPr>
          <w:shd w:val="clear" w:color="auto" w:fill="FFFFFF"/>
        </w:rPr>
        <w:t>Apollo Gleneagles Hospitals, a joint venture of Apollo Group of Hospitals, India and Parkway Health of Singapore, started pouring in through television channels and newspapers</w:t>
      </w:r>
      <w:r w:rsidRPr="004E0A87">
        <w:rPr>
          <w:i/>
          <w:shd w:val="clear" w:color="auto" w:fill="FFFFFF"/>
        </w:rPr>
        <w:t>. The Telegraph</w:t>
      </w:r>
      <w:r w:rsidR="00057D9B">
        <w:rPr>
          <w:shd w:val="clear" w:color="auto" w:fill="FFFFFF"/>
        </w:rPr>
        <w:t xml:space="preserve"> reported </w:t>
      </w:r>
      <w:r w:rsidRPr="004E0A87">
        <w:rPr>
          <w:shd w:val="clear" w:color="auto" w:fill="FFFFFF"/>
        </w:rPr>
        <w:t>“[a] government-appointed committee has found some doctors and technical employees of Apollo Gleneagles Hospitals guilty in connection with the treatment of [an] accident victim” (2017). Unlike what happened in a similar incident in 2010</w:t>
      </w:r>
      <w:r w:rsidRPr="004E0A87">
        <w:rPr>
          <w:rStyle w:val="FootnoteReference"/>
          <w:shd w:val="clear" w:color="auto" w:fill="FFFFFF"/>
        </w:rPr>
        <w:footnoteReference w:id="33"/>
      </w:r>
      <w:r w:rsidRPr="004E0A87">
        <w:rPr>
          <w:shd w:val="clear" w:color="auto" w:fill="FFFFFF"/>
        </w:rPr>
        <w:t xml:space="preserve">, this time a corporate hospital became the target of media attacks. The private </w:t>
      </w:r>
      <w:proofErr w:type="spellStart"/>
      <w:r w:rsidRPr="004E0A87">
        <w:rPr>
          <w:shd w:val="clear" w:color="auto" w:fill="FFFFFF"/>
        </w:rPr>
        <w:t>hopital</w:t>
      </w:r>
      <w:proofErr w:type="spellEnd"/>
      <w:r w:rsidRPr="004E0A87">
        <w:rPr>
          <w:shd w:val="clear" w:color="auto" w:fill="FFFFFF"/>
        </w:rPr>
        <w:t xml:space="preserve"> made </w:t>
      </w:r>
      <w:r w:rsidR="00057D9B">
        <w:rPr>
          <w:shd w:val="clear" w:color="auto" w:fill="FFFFFF"/>
        </w:rPr>
        <w:t xml:space="preserve">headlines due to </w:t>
      </w:r>
      <w:r w:rsidRPr="004E0A87">
        <w:rPr>
          <w:shd w:val="clear" w:color="auto" w:fill="FFFFFF"/>
        </w:rPr>
        <w:t>its involvement in death owing to negligence in treatment to extortion of money through false and inflated billing, not releasing the dead body until full payment was made, and recklessness. The same TV commentators who had admonished the mob started spitting fire against the corporate hospitals. The Chief Minister convened a hurried meeting of the heads of corporate hospitals and called them out by their names, and the Government of West Bengal brought a “new” bill on Clinical Establishment (</w:t>
      </w:r>
      <w:r w:rsidRPr="004E0A87">
        <w:rPr>
          <w:i/>
          <w:shd w:val="clear" w:color="auto" w:fill="FFFFFF"/>
        </w:rPr>
        <w:t>Business Standard,</w:t>
      </w:r>
      <w:r w:rsidRPr="004E0A87">
        <w:rPr>
          <w:shd w:val="clear" w:color="auto" w:fill="FFFFFF"/>
        </w:rPr>
        <w:t xml:space="preserve"> 2017), although such a law,</w:t>
      </w:r>
      <w:r w:rsidR="00057D9B">
        <w:rPr>
          <w:shd w:val="clear" w:color="auto" w:fill="FFFFFF"/>
        </w:rPr>
        <w:t xml:space="preserve"> </w:t>
      </w:r>
      <w:r w:rsidRPr="004E0A87">
        <w:rPr>
          <w:shd w:val="clear" w:color="auto" w:fill="FFFFFF"/>
        </w:rPr>
        <w:t xml:space="preserve">the West Bengal Clinical Establishments (Registration and Regulation) Act, 2010, already stands in the books. The date of tabling and passing the bill in the State Assembly coincided with </w:t>
      </w:r>
      <w:proofErr w:type="spellStart"/>
      <w:r w:rsidRPr="004E0A87">
        <w:rPr>
          <w:shd w:val="clear" w:color="auto" w:fill="FFFFFF"/>
        </w:rPr>
        <w:t>Salge’s</w:t>
      </w:r>
      <w:proofErr w:type="spellEnd"/>
      <w:r w:rsidRPr="004E0A87">
        <w:rPr>
          <w:shd w:val="clear" w:color="auto" w:fill="FFFFFF"/>
        </w:rPr>
        <w:t xml:space="preserve"> death as a mere coincidence. This child did not matter to the government. Instead, the government a motivated to pass the new bill by the growing irritation among city dwellers with the inability to make their voices heard against the proven irregularities of many of the private hospitals.</w:t>
      </w:r>
      <w:r w:rsidRPr="004E0A87">
        <w:rPr>
          <w:rStyle w:val="FootnoteReference"/>
          <w:shd w:val="clear" w:color="auto" w:fill="FFFFFF"/>
        </w:rPr>
        <w:footnoteReference w:id="34"/>
      </w:r>
      <w:r w:rsidRPr="004E0A87">
        <w:rPr>
          <w:shd w:val="clear" w:color="auto" w:fill="FFFFFF"/>
        </w:rPr>
        <w:t xml:space="preserve"> However, the new bill, like the existing act, made no mention about government hospitals, which are overloaded with patients. Clearly, the bill has no connection with health and health care being seen as a right and taking substantial measures to improve the quality of care in the public hospitals and making them accessible to all. </w:t>
      </w:r>
    </w:p>
    <w:p w14:paraId="480C946F" w14:textId="77777777" w:rsidR="009E3E2D" w:rsidRPr="004E0A87" w:rsidRDefault="009E3E2D" w:rsidP="009E3E2D">
      <w:pPr>
        <w:pStyle w:val="NormalWeb"/>
        <w:shd w:val="clear" w:color="auto" w:fill="FFFFFF"/>
        <w:spacing w:line="360" w:lineRule="auto"/>
        <w:ind w:firstLine="720"/>
        <w:jc w:val="both"/>
        <w:rPr>
          <w:shd w:val="clear" w:color="auto" w:fill="FFFFFF"/>
        </w:rPr>
      </w:pPr>
      <w:r w:rsidRPr="004E0A87">
        <w:rPr>
          <w:shd w:val="clear" w:color="auto" w:fill="FFFFFF"/>
        </w:rPr>
        <w:t xml:space="preserve">Nor does the government of West Bengal hint at a possibility of improving the existing government facilities, which severely lack “staff, stuff, and space” (Chapter 3 and 4). While the government seems unaware of the issues with the health system, the citizens understand the problems and even the potential solutions. Even a vegetable vendor in Kolkata streets knows that, “it is impossible to fix the private hospitals without fixing the government hospitals; no matter how angry the Chief Ministers appear or how many laws are made to regulate the private hospitals.” Our analysis of existing government data and subsequent field </w:t>
      </w:r>
      <w:r w:rsidRPr="004E0A87">
        <w:rPr>
          <w:shd w:val="clear" w:color="auto" w:fill="FFFFFF"/>
        </w:rPr>
        <w:lastRenderedPageBreak/>
        <w:t xml:space="preserve">interactions clearly indicate a vicious cycle: gross neglect of primary care leads to the overburdened tertiary level hospitals; lack of infrastructure and policy deficit on insured ethical delivery of the doctors and staff in the hospitals results in poor services; policy insufficiency on ethics monitoring gives way to rampant private practice by many of the government doctors, who are either associated with private nursing homes or hospitals as employees or owners, or are carrying out private practices in their own clinics. Such allegiances result in increased loyalty to private facilities and decreased commitment to the public institutions even though the public facilities serve a primary their primary employer. This in turn adds to the allure of private facilities as they offer what people perceive to be “better care” the lacunae of government system. Therefore, if the government hopes to break this vicious cycle, they must overhaul the system completely, beginning at the grass root level by equipping the primary health centers so they are able to take care of the cases manageable at their level. The state government, which attaches tremendous weight to construction of buildings in the name of super-specialty hospitals (without making the provision of doctors and other staff) and insufficient measures to regulate private facilities, does not seem to have the inclination to overhaul the system. </w:t>
      </w:r>
    </w:p>
    <w:p w14:paraId="066D2ABA" w14:textId="77777777" w:rsidR="00474ABD" w:rsidRPr="004E0A87" w:rsidRDefault="00474ABD" w:rsidP="009E3E2D">
      <w:pPr>
        <w:pStyle w:val="NormalWeb"/>
        <w:shd w:val="clear" w:color="auto" w:fill="FFFFFF"/>
        <w:spacing w:line="360" w:lineRule="auto"/>
        <w:ind w:firstLine="720"/>
        <w:jc w:val="both"/>
        <w:rPr>
          <w:shd w:val="clear" w:color="auto" w:fill="FFFFFF"/>
        </w:rPr>
      </w:pPr>
    </w:p>
    <w:p w14:paraId="250CCC5B" w14:textId="77777777" w:rsidR="00474ABD" w:rsidRPr="004E0A87" w:rsidRDefault="00474ABD" w:rsidP="009E3E2D">
      <w:pPr>
        <w:pStyle w:val="NormalWeb"/>
        <w:shd w:val="clear" w:color="auto" w:fill="FFFFFF"/>
        <w:spacing w:line="360" w:lineRule="auto"/>
        <w:ind w:firstLine="720"/>
        <w:jc w:val="both"/>
        <w:rPr>
          <w:shd w:val="clear" w:color="auto" w:fill="FFFFFF"/>
        </w:rPr>
      </w:pPr>
    </w:p>
    <w:p w14:paraId="77088E08" w14:textId="77777777" w:rsidR="00474ABD" w:rsidRPr="004E0A87" w:rsidRDefault="00474ABD" w:rsidP="009E3E2D">
      <w:pPr>
        <w:pStyle w:val="NormalWeb"/>
        <w:shd w:val="clear" w:color="auto" w:fill="FFFFFF"/>
        <w:spacing w:line="360" w:lineRule="auto"/>
        <w:ind w:firstLine="720"/>
        <w:jc w:val="both"/>
        <w:rPr>
          <w:shd w:val="clear" w:color="auto" w:fill="FFFFFF"/>
        </w:rPr>
      </w:pPr>
    </w:p>
    <w:p w14:paraId="1E3DB3FB" w14:textId="77777777" w:rsidR="00474ABD" w:rsidRPr="004E0A87" w:rsidRDefault="00474ABD" w:rsidP="009E3E2D">
      <w:pPr>
        <w:pStyle w:val="NormalWeb"/>
        <w:shd w:val="clear" w:color="auto" w:fill="FFFFFF"/>
        <w:spacing w:line="360" w:lineRule="auto"/>
        <w:ind w:firstLine="720"/>
        <w:jc w:val="both"/>
        <w:rPr>
          <w:shd w:val="clear" w:color="auto" w:fill="FFFFFF"/>
        </w:rPr>
      </w:pPr>
    </w:p>
    <w:p w14:paraId="402E6D64" w14:textId="77777777" w:rsidR="00474ABD" w:rsidRPr="004E0A87" w:rsidRDefault="00474ABD" w:rsidP="009E3E2D">
      <w:pPr>
        <w:pStyle w:val="NormalWeb"/>
        <w:shd w:val="clear" w:color="auto" w:fill="FFFFFF"/>
        <w:spacing w:line="360" w:lineRule="auto"/>
        <w:ind w:firstLine="720"/>
        <w:jc w:val="both"/>
        <w:rPr>
          <w:shd w:val="clear" w:color="auto" w:fill="FFFFFF"/>
        </w:rPr>
      </w:pPr>
    </w:p>
    <w:p w14:paraId="50275A90" w14:textId="77777777" w:rsidR="00474ABD" w:rsidRPr="004E0A87" w:rsidRDefault="00474ABD" w:rsidP="009E3E2D">
      <w:pPr>
        <w:pStyle w:val="NormalWeb"/>
        <w:shd w:val="clear" w:color="auto" w:fill="FFFFFF"/>
        <w:spacing w:line="360" w:lineRule="auto"/>
        <w:ind w:firstLine="720"/>
        <w:jc w:val="both"/>
        <w:rPr>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250"/>
      </w:tblGrid>
      <w:tr w:rsidR="009E3E2D" w:rsidRPr="004E0A87" w14:paraId="2E1BBFA9" w14:textId="77777777" w:rsidTr="00474ABD">
        <w:tc>
          <w:tcPr>
            <w:tcW w:w="5174" w:type="dxa"/>
          </w:tcPr>
          <w:p w14:paraId="1E49866E" w14:textId="3BE1948B" w:rsidR="009E3E2D" w:rsidRPr="004E0A87" w:rsidRDefault="009E3E2D" w:rsidP="00474ABD">
            <w:pPr>
              <w:pStyle w:val="NormalWeb"/>
              <w:shd w:val="clear" w:color="auto" w:fill="FFFFFF"/>
              <w:spacing w:line="360" w:lineRule="auto"/>
              <w:rPr>
                <w:shd w:val="clear" w:color="auto" w:fill="FFFFFF"/>
              </w:rPr>
            </w:pPr>
            <w:r w:rsidRPr="004E0A87">
              <w:rPr>
                <w:shd w:val="clear" w:color="auto" w:fill="FFFFFF"/>
              </w:rPr>
              <w:br w:type="page"/>
              <w:t>Figure 7.1 Patients queued up outside an “ordinary” public hospital</w:t>
            </w:r>
          </w:p>
          <w:p w14:paraId="05B6E8D4" w14:textId="77777777" w:rsidR="009E3E2D" w:rsidRPr="004E0A87" w:rsidRDefault="009E3E2D" w:rsidP="00DA61D9">
            <w:pPr>
              <w:pStyle w:val="NormalWeb"/>
              <w:shd w:val="clear" w:color="auto" w:fill="FFFFFF"/>
              <w:spacing w:line="360" w:lineRule="auto"/>
              <w:ind w:firstLine="720"/>
              <w:rPr>
                <w:shd w:val="clear" w:color="auto" w:fill="FFFFFF"/>
              </w:rPr>
            </w:pPr>
            <w:r w:rsidRPr="004E0A87">
              <w:rPr>
                <w:noProof/>
                <w:shd w:val="clear" w:color="auto" w:fill="FFFFFF"/>
              </w:rPr>
              <w:lastRenderedPageBreak/>
              <w:drawing>
                <wp:inline distT="0" distB="0" distL="0" distR="0" wp14:anchorId="1A486530" wp14:editId="665E91A4">
                  <wp:extent cx="3304306" cy="2507953"/>
                  <wp:effectExtent l="0" t="0" r="0" b="6985"/>
                  <wp:docPr id="66" name="Picture 3" descr="E:\Harvard\Versio-1\DSCN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rvard\Versio-1\DSCN3214.JPG"/>
                          <pic:cNvPicPr>
                            <a:picLocks noChangeAspect="1" noChangeArrowheads="1"/>
                          </pic:cNvPicPr>
                        </pic:nvPicPr>
                        <pic:blipFill>
                          <a:blip r:embed="rId31" cstate="print"/>
                          <a:srcRect l="7407" t="13585" b="13434"/>
                          <a:stretch>
                            <a:fillRect/>
                          </a:stretch>
                        </pic:blipFill>
                        <pic:spPr bwMode="auto">
                          <a:xfrm>
                            <a:off x="0" y="0"/>
                            <a:ext cx="3310951" cy="2512996"/>
                          </a:xfrm>
                          <a:prstGeom prst="rect">
                            <a:avLst/>
                          </a:prstGeom>
                          <a:noFill/>
                          <a:ln w="9525">
                            <a:noFill/>
                            <a:miter lim="800000"/>
                            <a:headEnd/>
                            <a:tailEnd/>
                          </a:ln>
                        </pic:spPr>
                      </pic:pic>
                    </a:graphicData>
                  </a:graphic>
                </wp:inline>
              </w:drawing>
            </w:r>
          </w:p>
          <w:p w14:paraId="550ECFB3" w14:textId="6379C05E" w:rsidR="009E3E2D" w:rsidRPr="004E0A87" w:rsidRDefault="009E3E2D" w:rsidP="00DA61D9">
            <w:pPr>
              <w:rPr>
                <w:rFonts w:ascii="Times New Roman" w:eastAsia="Times New Roman" w:hAnsi="Times New Roman" w:cs="Times New Roman"/>
                <w:sz w:val="20"/>
                <w:szCs w:val="20"/>
                <w:shd w:val="clear" w:color="auto" w:fill="FFFFFF"/>
              </w:rPr>
            </w:pPr>
            <w:r w:rsidRPr="004E0A87">
              <w:rPr>
                <w:rFonts w:ascii="Times New Roman" w:hAnsi="Times New Roman" w:cs="Times New Roman"/>
                <w:sz w:val="20"/>
                <w:szCs w:val="20"/>
                <w:shd w:val="clear" w:color="auto" w:fill="FFFFFF"/>
              </w:rPr>
              <w:t xml:space="preserve">Photo: </w:t>
            </w:r>
            <w:proofErr w:type="spellStart"/>
            <w:r w:rsidRPr="004E0A87">
              <w:rPr>
                <w:rFonts w:ascii="Times New Roman" w:hAnsi="Times New Roman" w:cs="Times New Roman"/>
                <w:sz w:val="20"/>
                <w:szCs w:val="20"/>
                <w:shd w:val="clear" w:color="auto" w:fill="FFFFFF"/>
              </w:rPr>
              <w:t>Piyali</w:t>
            </w:r>
            <w:proofErr w:type="spellEnd"/>
            <w:r w:rsidRPr="004E0A87">
              <w:rPr>
                <w:rFonts w:ascii="Times New Roman" w:hAnsi="Times New Roman" w:cs="Times New Roman"/>
                <w:sz w:val="20"/>
                <w:szCs w:val="20"/>
                <w:shd w:val="clear" w:color="auto" w:fill="FFFFFF"/>
              </w:rPr>
              <w:t xml:space="preserve"> </w:t>
            </w:r>
            <w:r w:rsidR="00057D9B" w:rsidRPr="004E0A87">
              <w:rPr>
                <w:rFonts w:ascii="Times New Roman" w:hAnsi="Times New Roman" w:cs="Times New Roman"/>
                <w:sz w:val="20"/>
                <w:szCs w:val="20"/>
                <w:shd w:val="clear" w:color="auto" w:fill="FFFFFF"/>
              </w:rPr>
              <w:t>Pal</w:t>
            </w:r>
          </w:p>
        </w:tc>
        <w:tc>
          <w:tcPr>
            <w:tcW w:w="4402" w:type="dxa"/>
          </w:tcPr>
          <w:p w14:paraId="3442F931" w14:textId="77777777" w:rsidR="009E3E2D" w:rsidRPr="004E0A87" w:rsidRDefault="009E3E2D" w:rsidP="00474ABD">
            <w:pPr>
              <w:pStyle w:val="NormalWeb"/>
              <w:shd w:val="clear" w:color="auto" w:fill="FFFFFF"/>
              <w:spacing w:line="360" w:lineRule="auto"/>
              <w:rPr>
                <w:shd w:val="clear" w:color="auto" w:fill="FFFFFF"/>
              </w:rPr>
            </w:pPr>
            <w:r w:rsidRPr="004E0A87">
              <w:rPr>
                <w:shd w:val="clear" w:color="auto" w:fill="FFFFFF"/>
              </w:rPr>
              <w:lastRenderedPageBreak/>
              <w:t xml:space="preserve">Figure 7.2 A huge unused super specialty public hospital </w:t>
            </w:r>
          </w:p>
          <w:p w14:paraId="085EAD9D" w14:textId="77777777" w:rsidR="009E3E2D" w:rsidRPr="004E0A87" w:rsidRDefault="009E3E2D" w:rsidP="00DA61D9">
            <w:pPr>
              <w:pStyle w:val="NormalWeb"/>
              <w:shd w:val="clear" w:color="auto" w:fill="FFFFFF"/>
              <w:spacing w:line="360" w:lineRule="auto"/>
              <w:ind w:firstLine="720"/>
              <w:rPr>
                <w:shd w:val="clear" w:color="auto" w:fill="FFFFFF"/>
              </w:rPr>
            </w:pPr>
            <w:r w:rsidRPr="004E0A87">
              <w:rPr>
                <w:noProof/>
                <w:shd w:val="clear" w:color="auto" w:fill="FFFFFF"/>
              </w:rPr>
              <w:lastRenderedPageBreak/>
              <w:drawing>
                <wp:inline distT="0" distB="0" distL="0" distR="0" wp14:anchorId="55062B0D" wp14:editId="68AE6FD5">
                  <wp:extent cx="2770919" cy="2687541"/>
                  <wp:effectExtent l="19050" t="0" r="0" b="0"/>
                  <wp:docPr id="67" name="Picture 1" descr="C:\Users\PENTIUM\AppData\Local\Temp\Rar$DI24.320\Super specialty hospital building without any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TIUM\AppData\Local\Temp\Rar$DI24.320\Super specialty hospital building without any use.JPG"/>
                          <pic:cNvPicPr>
                            <a:picLocks noChangeAspect="1" noChangeArrowheads="1"/>
                          </pic:cNvPicPr>
                        </pic:nvPicPr>
                        <pic:blipFill>
                          <a:blip r:embed="rId32" cstate="print"/>
                          <a:srcRect/>
                          <a:stretch>
                            <a:fillRect/>
                          </a:stretch>
                        </pic:blipFill>
                        <pic:spPr bwMode="auto">
                          <a:xfrm>
                            <a:off x="0" y="0"/>
                            <a:ext cx="2784265" cy="2700485"/>
                          </a:xfrm>
                          <a:prstGeom prst="rect">
                            <a:avLst/>
                          </a:prstGeom>
                          <a:noFill/>
                          <a:ln w="9525">
                            <a:noFill/>
                            <a:miter lim="800000"/>
                            <a:headEnd/>
                            <a:tailEnd/>
                          </a:ln>
                        </pic:spPr>
                      </pic:pic>
                    </a:graphicData>
                  </a:graphic>
                </wp:inline>
              </w:drawing>
            </w:r>
          </w:p>
          <w:p w14:paraId="33370739" w14:textId="09A78366" w:rsidR="009E3E2D" w:rsidRPr="004E0A87" w:rsidRDefault="009E3E2D" w:rsidP="00DA61D9">
            <w:pPr>
              <w:pStyle w:val="NormalWeb"/>
              <w:shd w:val="clear" w:color="auto" w:fill="FFFFFF"/>
              <w:spacing w:line="360" w:lineRule="auto"/>
              <w:ind w:firstLine="720"/>
              <w:jc w:val="both"/>
              <w:rPr>
                <w:sz w:val="20"/>
                <w:szCs w:val="20"/>
                <w:shd w:val="clear" w:color="auto" w:fill="FFFFFF"/>
              </w:rPr>
            </w:pPr>
            <w:r w:rsidRPr="004E0A87">
              <w:rPr>
                <w:sz w:val="20"/>
                <w:szCs w:val="20"/>
                <w:shd w:val="clear" w:color="auto" w:fill="FFFFFF"/>
              </w:rPr>
              <w:t xml:space="preserve">Photo: </w:t>
            </w:r>
            <w:r w:rsidR="00FF4F4C" w:rsidRPr="004E0A87">
              <w:rPr>
                <w:sz w:val="20"/>
                <w:szCs w:val="20"/>
                <w:shd w:val="clear" w:color="auto" w:fill="FFFFFF"/>
              </w:rPr>
              <w:t>A</w:t>
            </w:r>
            <w:r w:rsidRPr="004E0A87">
              <w:rPr>
                <w:sz w:val="20"/>
                <w:szCs w:val="20"/>
                <w:shd w:val="clear" w:color="auto" w:fill="FFFFFF"/>
              </w:rPr>
              <w:t>uthor</w:t>
            </w:r>
          </w:p>
          <w:p w14:paraId="611CEF78" w14:textId="77777777" w:rsidR="009E3E2D" w:rsidRPr="004E0A87" w:rsidRDefault="009E3E2D" w:rsidP="00DA61D9">
            <w:pPr>
              <w:rPr>
                <w:rFonts w:ascii="Times New Roman" w:eastAsia="Times New Roman" w:hAnsi="Times New Roman" w:cs="Times New Roman"/>
                <w:sz w:val="24"/>
                <w:szCs w:val="24"/>
                <w:shd w:val="clear" w:color="auto" w:fill="FFFFFF"/>
              </w:rPr>
            </w:pPr>
          </w:p>
        </w:tc>
      </w:tr>
    </w:tbl>
    <w:p w14:paraId="19D52695" w14:textId="77777777" w:rsidR="009E3E2D" w:rsidRPr="004E0A87" w:rsidRDefault="009E3E2D" w:rsidP="00474ABD">
      <w:pPr>
        <w:pStyle w:val="NormalWeb"/>
        <w:shd w:val="clear" w:color="auto" w:fill="FFFFFF"/>
        <w:spacing w:line="360" w:lineRule="auto"/>
        <w:jc w:val="both"/>
        <w:rPr>
          <w:shd w:val="clear" w:color="auto" w:fill="FFFFFF"/>
        </w:rPr>
      </w:pPr>
      <w:r w:rsidRPr="004E0A87">
        <w:rPr>
          <w:shd w:val="clear" w:color="auto" w:fill="FFFFFF"/>
        </w:rPr>
        <w:lastRenderedPageBreak/>
        <w:t xml:space="preserve">Then, does the Government of India have anything in store? In his budget speech mentioned above, Union Finance Minister of India has announced a 28 percent hike in the health budget in the present year over the last year. While budget announcements are seldom actually implemented, but scrutinizing them reveals public priorities, therefore we will explore this announcement. </w:t>
      </w:r>
    </w:p>
    <w:p w14:paraId="2135D6A8" w14:textId="1694F53D" w:rsidR="009E3E2D" w:rsidRPr="004E0A87" w:rsidRDefault="009E3E2D" w:rsidP="009E3E2D">
      <w:pPr>
        <w:pStyle w:val="NormalWeb"/>
        <w:spacing w:before="0" w:beforeAutospacing="0" w:after="0" w:afterAutospacing="0" w:line="360" w:lineRule="auto"/>
        <w:ind w:firstLine="720"/>
        <w:jc w:val="both"/>
      </w:pPr>
      <w:r w:rsidRPr="004E0A87">
        <w:t xml:space="preserve">First, while presenting the estimated revenue and expenditure of the government for the next financial year, the Finance Minister made a statement on the government’s “action plan to eliminate Kala-Azar and </w:t>
      </w:r>
      <w:proofErr w:type="spellStart"/>
      <w:r w:rsidRPr="004E0A87">
        <w:t>Filariasis</w:t>
      </w:r>
      <w:proofErr w:type="spellEnd"/>
      <w:r w:rsidRPr="004E0A87">
        <w:t xml:space="preserve"> by 2017, Leprosy by 2018, Measles by 2020 and Tuberculosis by 2025.” However, he mentioned no details of financial provisions for these initiatives in any part of the speech. Second, he claimed that “an action plan has been prepared to reduce IMR [Infant Mortality Rate] from 39 in 2014 to 28 by 2019 and MMR from 167 in 2011-13 to 100 by 2018-2020,” but, again, he offered no detailed plan on how the government would accomplish these goals.  Third, he clearly announced that the government would to “create additional 5,000 post-graduate seats per annum to ensure adequate availability of specialist doctors to strengthen s</w:t>
      </w:r>
      <w:r w:rsidRPr="004E0A87">
        <w:rPr>
          <w:i/>
        </w:rPr>
        <w:t>econdary and tertiary levels of health care</w:t>
      </w:r>
      <w:r w:rsidRPr="004E0A87">
        <w:t>” (author’s emphasis). Specialist doctors are certainly needed, but what of the deserted primary health centers? The Finance Minister did not mention primary care. He spoke about establishing, “two new All India Institutes of Medical Sciences [AIIMS] to be set up in Jharkhand and Gujarat” (</w:t>
      </w:r>
      <w:proofErr w:type="spellStart"/>
      <w:r w:rsidRPr="004E0A87">
        <w:t>GoI-MoF</w:t>
      </w:r>
      <w:proofErr w:type="spellEnd"/>
      <w:r w:rsidR="00FF4F4C" w:rsidRPr="004E0A87">
        <w:t>,</w:t>
      </w:r>
      <w:r w:rsidRPr="004E0A87">
        <w:t xml:space="preserve"> 2017) (in his 2016-17 budget speech he promised setting up of two AIIMS-</w:t>
      </w:r>
      <w:r w:rsidRPr="004E0A87">
        <w:lastRenderedPageBreak/>
        <w:t xml:space="preserve">like institutes, </w:t>
      </w:r>
      <w:proofErr w:type="spellStart"/>
      <w:r w:rsidRPr="004E0A87">
        <w:t>GpI-MoF</w:t>
      </w:r>
      <w:proofErr w:type="spellEnd"/>
      <w:r w:rsidR="00FF4F4C" w:rsidRPr="004E0A87">
        <w:t>,</w:t>
      </w:r>
      <w:r w:rsidRPr="004E0A87">
        <w:t xml:space="preserve"> 2016). Given the Indian government’s proven track record of overemphasis on hospitalized care and utter neglect of primary care, there is enough reason to believe that the promised AIIMS would be set up soon. Also, the plausibility of creation of additional seats for post-graduate medical education is very high. Then, the bulk of boasted increase in health sector in the budget will be consumed by only these two components (Jain, 2017). In the entire budget speech the Finance Minister did not mention “primary care” even once, though he clearly mentioned the purpose of creating 5,000 additional post-graduate seats—“to strengthen secondary and tertiary care.” Also, given that many of Indian doctors move out of India after completing their publicly funded</w:t>
      </w:r>
      <w:r w:rsidRPr="004E0A87">
        <w:rPr>
          <w:rStyle w:val="FootnoteReference"/>
        </w:rPr>
        <w:footnoteReference w:id="35"/>
      </w:r>
      <w:r w:rsidRPr="004E0A87">
        <w:t xml:space="preserve"> education, we cannot be certain that any of the prospective additional medical post-graduates will actually remain in India to strengthen the secondary and tertiary healthcare system. No evidence or plan exists to explain how the government will ensure the revenue of this large public investment, that is, how will the government guarantee that that the state-funded medical graduates will serve the country’s population?</w:t>
      </w:r>
    </w:p>
    <w:p w14:paraId="2978AB2C" w14:textId="77777777" w:rsidR="009E3E2D" w:rsidRPr="004E0A87" w:rsidRDefault="009E3E2D" w:rsidP="009E3E2D">
      <w:pPr>
        <w:pStyle w:val="NormalWeb"/>
        <w:spacing w:before="0" w:beforeAutospacing="0" w:after="0" w:afterAutospacing="0" w:line="360" w:lineRule="auto"/>
        <w:ind w:firstLine="720"/>
        <w:jc w:val="both"/>
      </w:pPr>
      <w:r w:rsidRPr="004E0A87">
        <w:t xml:space="preserve">Similarly, judging by the government’s actual interventions in the health sector to date, it is not clear how this allocation of resources will help the poor. As a health professional writes, </w:t>
      </w:r>
    </w:p>
    <w:p w14:paraId="154B7D0C" w14:textId="76FCAF52" w:rsidR="009E3E2D" w:rsidRPr="004E0A87" w:rsidRDefault="009E3E2D" w:rsidP="009E3E2D">
      <w:pPr>
        <w:pStyle w:val="NormalWeb"/>
        <w:spacing w:before="0" w:beforeAutospacing="0" w:after="0" w:afterAutospacing="0" w:line="360" w:lineRule="auto"/>
        <w:ind w:left="720"/>
        <w:jc w:val="both"/>
        <w:rPr>
          <w:rFonts w:eastAsiaTheme="minorHAnsi"/>
          <w:sz w:val="22"/>
          <w:szCs w:val="22"/>
        </w:rPr>
      </w:pPr>
      <w:r w:rsidRPr="004E0A87">
        <w:rPr>
          <w:sz w:val="22"/>
          <w:szCs w:val="22"/>
        </w:rPr>
        <w:t xml:space="preserve">Recently, the finance ministry has asked the All India Institute of Medical Sciences, New Delhi, to review its user charges </w:t>
      </w:r>
      <w:r w:rsidR="004B1DC7">
        <w:rPr>
          <w:sz w:val="22"/>
          <w:szCs w:val="22"/>
        </w:rPr>
        <w:t>…</w:t>
      </w:r>
      <w:r w:rsidRPr="004E0A87">
        <w:rPr>
          <w:sz w:val="22"/>
          <w:szCs w:val="22"/>
        </w:rPr>
        <w:t xml:space="preserve">it was essential to revise these charges—a clear indicator that revision implied an imminent increase in charges </w:t>
      </w:r>
      <w:r w:rsidR="004B1DC7">
        <w:rPr>
          <w:sz w:val="22"/>
          <w:szCs w:val="22"/>
        </w:rPr>
        <w:t>…</w:t>
      </w:r>
      <w:r w:rsidRPr="004E0A87">
        <w:rPr>
          <w:sz w:val="22"/>
          <w:szCs w:val="22"/>
        </w:rPr>
        <w:t>an increase in user charges will only add a minuscule amount of profit while taking away a significant chunk of patients. This is no less than actual denial of tertiary, world-class healthcare services to the masses</w:t>
      </w:r>
      <w:r w:rsidRPr="004E0A87">
        <w:rPr>
          <w:rFonts w:eastAsiaTheme="minorHAnsi"/>
          <w:sz w:val="22"/>
          <w:szCs w:val="22"/>
        </w:rPr>
        <w:t>, (</w:t>
      </w:r>
      <w:r w:rsidRPr="004E0A87">
        <w:rPr>
          <w:sz w:val="22"/>
          <w:szCs w:val="22"/>
        </w:rPr>
        <w:t>Khan 2017)</w:t>
      </w:r>
    </w:p>
    <w:p w14:paraId="0C08E278" w14:textId="6B90ED9D" w:rsidR="009E3E2D" w:rsidRPr="004E0A87" w:rsidRDefault="009E3E2D" w:rsidP="009E3E2D">
      <w:pPr>
        <w:pStyle w:val="NormalWeb"/>
        <w:spacing w:before="0" w:beforeAutospacing="0" w:after="0" w:afterAutospacing="0" w:line="360" w:lineRule="auto"/>
        <w:ind w:firstLine="720"/>
        <w:jc w:val="both"/>
      </w:pPr>
      <w:r w:rsidRPr="004E0A87">
        <w:rPr>
          <w:rFonts w:eastAsiaTheme="minorHAnsi"/>
        </w:rPr>
        <w:t>In essence, poor patients unable to pay user charges will have to stop visiting AIIMS (</w:t>
      </w:r>
      <w:r w:rsidRPr="004E0A87">
        <w:t>Khan</w:t>
      </w:r>
      <w:r w:rsidR="00FF4F4C" w:rsidRPr="004E0A87">
        <w:t>,</w:t>
      </w:r>
      <w:r w:rsidRPr="004E0A87">
        <w:t xml:space="preserve"> 2017). Meager public expenditure on health, which stands, rather stubbornly, at 1.15 percent of GDP, gets further aggravated by the policy of its allocation.  In Amartya Sen’s insistence, </w:t>
      </w:r>
    </w:p>
    <w:p w14:paraId="4BE4D668" w14:textId="0FC2FCC7" w:rsidR="009E3E2D" w:rsidRPr="004E0A87" w:rsidRDefault="009E3E2D" w:rsidP="009E3E2D">
      <w:pPr>
        <w:spacing w:line="360" w:lineRule="auto"/>
        <w:ind w:left="720"/>
        <w:jc w:val="both"/>
        <w:rPr>
          <w:rFonts w:ascii="Times New Roman" w:hAnsi="Times New Roman" w:cs="Times New Roman"/>
        </w:rPr>
      </w:pPr>
      <w:r w:rsidRPr="004E0A87">
        <w:rPr>
          <w:rFonts w:ascii="Times New Roman" w:hAnsi="Times New Roman" w:cs="Times New Roman"/>
        </w:rPr>
        <w:t>some of the most important policy issues in the promotion of health care are deeply dependent on the overall allocation of resources to health, rather than only on distributive arrange</w:t>
      </w:r>
      <w:r w:rsidR="004B1DC7">
        <w:rPr>
          <w:rFonts w:ascii="Times New Roman" w:hAnsi="Times New Roman" w:cs="Times New Roman"/>
        </w:rPr>
        <w:t>ments within health care…</w:t>
      </w:r>
      <w:r w:rsidRPr="004E0A87">
        <w:rPr>
          <w:rFonts w:ascii="Times New Roman" w:hAnsi="Times New Roman" w:cs="Times New Roman"/>
        </w:rPr>
        <w:t xml:space="preserve">Resources are fungible, and social arrangements can facilitate health of </w:t>
      </w:r>
      <w:r w:rsidRPr="004E0A87">
        <w:rPr>
          <w:rFonts w:ascii="Times New Roman" w:hAnsi="Times New Roman" w:cs="Times New Roman"/>
        </w:rPr>
        <w:lastRenderedPageBreak/>
        <w:t>the deprived, not just at the cost of other people’s health care or health achievement, but also through a different social arrangement or an altered allocation of resources (Sen, 2002).</w:t>
      </w:r>
    </w:p>
    <w:p w14:paraId="25023231" w14:textId="7E32E253" w:rsidR="009E3E2D" w:rsidRPr="004E0A87" w:rsidRDefault="009E3E2D" w:rsidP="009E3E2D">
      <w:pPr>
        <w:spacing w:line="360" w:lineRule="auto"/>
        <w:jc w:val="both"/>
        <w:rPr>
          <w:rFonts w:ascii="Times New Roman" w:hAnsi="Times New Roman" w:cs="Times New Roman"/>
        </w:rPr>
      </w:pPr>
      <w:r w:rsidRPr="004E0A87">
        <w:rPr>
          <w:rFonts w:ascii="Times New Roman" w:hAnsi="Times New Roman" w:cs="Times New Roman"/>
          <w:sz w:val="24"/>
          <w:szCs w:val="24"/>
        </w:rPr>
        <w:t>Evidences from many poor countries, for example Rwanda, suggest, committed action can greatly advance human capability (</w:t>
      </w:r>
      <w:proofErr w:type="spellStart"/>
      <w:r w:rsidRPr="004E0A87">
        <w:rPr>
          <w:rFonts w:ascii="Times New Roman" w:hAnsi="Times New Roman" w:cs="Times New Roman"/>
          <w:sz w:val="24"/>
          <w:szCs w:val="24"/>
        </w:rPr>
        <w:t>Anand</w:t>
      </w:r>
      <w:proofErr w:type="spellEnd"/>
      <w:r w:rsidRPr="004E0A87">
        <w:rPr>
          <w:rFonts w:ascii="Times New Roman" w:hAnsi="Times New Roman" w:cs="Times New Roman"/>
          <w:sz w:val="24"/>
          <w:szCs w:val="24"/>
        </w:rPr>
        <w:t xml:space="preserve"> 2012, </w:t>
      </w:r>
      <w:proofErr w:type="spellStart"/>
      <w:r w:rsidRPr="004E0A87">
        <w:rPr>
          <w:rFonts w:ascii="Times New Roman" w:hAnsi="Times New Roman" w:cs="Times New Roman"/>
          <w:sz w:val="24"/>
          <w:szCs w:val="24"/>
        </w:rPr>
        <w:t>Binagwaho</w:t>
      </w:r>
      <w:proofErr w:type="spellEnd"/>
      <w:r w:rsidRPr="004E0A87">
        <w:rPr>
          <w:rFonts w:ascii="Times New Roman" w:hAnsi="Times New Roman" w:cs="Times New Roman"/>
          <w:sz w:val="24"/>
          <w:szCs w:val="24"/>
        </w:rPr>
        <w:t xml:space="preserve"> 2014, Farmer 2013). Paul Farmer notes that much greater success can be achieved if the battle is fought with the required “staff, stuff and space” </w:t>
      </w:r>
      <w:r w:rsidR="00FF4F4C" w:rsidRPr="004E0A87">
        <w:rPr>
          <w:rFonts w:ascii="Times New Roman" w:hAnsi="Times New Roman" w:cs="Times New Roman"/>
          <w:sz w:val="24"/>
          <w:szCs w:val="24"/>
        </w:rPr>
        <w:t>(</w:t>
      </w:r>
      <w:r w:rsidRPr="004E0A87">
        <w:rPr>
          <w:rFonts w:ascii="Times New Roman" w:hAnsi="Times New Roman" w:cs="Times New Roman"/>
          <w:sz w:val="24"/>
          <w:szCs w:val="24"/>
        </w:rPr>
        <w:t>Farmer</w:t>
      </w:r>
      <w:r w:rsidR="00FF4F4C" w:rsidRPr="004E0A87">
        <w:rPr>
          <w:rFonts w:ascii="Times New Roman" w:hAnsi="Times New Roman" w:cs="Times New Roman"/>
          <w:sz w:val="24"/>
          <w:szCs w:val="24"/>
        </w:rPr>
        <w:t>, 2014:38</w:t>
      </w:r>
      <w:r w:rsidRPr="004E0A87">
        <w:rPr>
          <w:rFonts w:ascii="Times New Roman" w:hAnsi="Times New Roman" w:cs="Times New Roman"/>
          <w:sz w:val="24"/>
          <w:szCs w:val="24"/>
        </w:rPr>
        <w:t>).</w:t>
      </w:r>
    </w:p>
    <w:p w14:paraId="604C568B" w14:textId="01218962" w:rsidR="009E3E2D" w:rsidRPr="004E0A87" w:rsidRDefault="009E3E2D" w:rsidP="009E3E2D">
      <w:pPr>
        <w:pStyle w:val="Default"/>
        <w:spacing w:after="220" w:line="360" w:lineRule="auto"/>
        <w:jc w:val="both"/>
        <w:rPr>
          <w:rFonts w:ascii="Times New Roman" w:hAnsi="Times New Roman" w:cs="Times New Roman"/>
          <w:color w:val="auto"/>
        </w:rPr>
      </w:pPr>
      <w:r w:rsidRPr="004E0A87">
        <w:rPr>
          <w:rFonts w:ascii="Times New Roman" w:hAnsi="Times New Roman" w:cs="Times New Roman"/>
          <w:color w:val="auto"/>
        </w:rPr>
        <w:t>But does the Indian government listen? In the recently announced National Health Policy 2017 the government apparently made some commitments on this direction. It intends to “Increase health expenditure by Government as a percentage of GDP from the existing 1.15% to 2.5 % by 2025,” and “Increase State sector health spending to &gt; 8% of their budget by 2020” (</w:t>
      </w:r>
      <w:proofErr w:type="spellStart"/>
      <w:r w:rsidRPr="004E0A87">
        <w:rPr>
          <w:rFonts w:ascii="Times New Roman" w:hAnsi="Times New Roman" w:cs="Times New Roman"/>
          <w:color w:val="auto"/>
        </w:rPr>
        <w:t>GoI-MoHFW</w:t>
      </w:r>
      <w:proofErr w:type="spellEnd"/>
      <w:r w:rsidR="00FF4F4C" w:rsidRPr="004E0A87">
        <w:rPr>
          <w:rFonts w:ascii="Times New Roman" w:hAnsi="Times New Roman" w:cs="Times New Roman"/>
          <w:color w:val="auto"/>
        </w:rPr>
        <w:t>, 2017</w:t>
      </w:r>
      <w:r w:rsidRPr="004E0A87">
        <w:rPr>
          <w:rFonts w:ascii="Times New Roman" w:hAnsi="Times New Roman" w:cs="Times New Roman"/>
          <w:color w:val="auto"/>
        </w:rPr>
        <w:t xml:space="preserve">:5). No serious observer should miss the hollowness of the announcement: by 2025, or even 2020, the present government may not be in power, and a new government would announce another policy with an extended date to achieve the various goals including resource allocation. </w:t>
      </w:r>
    </w:p>
    <w:p w14:paraId="6BA0FD0B" w14:textId="467D8066" w:rsidR="009E3E2D" w:rsidRPr="004E0A87" w:rsidRDefault="009E3E2D" w:rsidP="009E3E2D">
      <w:pPr>
        <w:pStyle w:val="Default"/>
        <w:spacing w:after="220" w:line="360" w:lineRule="auto"/>
        <w:ind w:firstLine="720"/>
        <w:jc w:val="both"/>
        <w:rPr>
          <w:rFonts w:ascii="Times New Roman" w:hAnsi="Times New Roman" w:cs="Times New Roman"/>
          <w:color w:val="auto"/>
        </w:rPr>
      </w:pPr>
      <w:r w:rsidRPr="004E0A87">
        <w:rPr>
          <w:rFonts w:ascii="Times New Roman" w:hAnsi="Times New Roman" w:cs="Times New Roman"/>
          <w:color w:val="auto"/>
        </w:rPr>
        <w:t>The emptiness of the government’s pronouncement becomes clearer from the contradictory goals. It begins with the commitment of “universal access to good quality health care services without anyone having to face financial hardship as a consequence” (</w:t>
      </w:r>
      <w:proofErr w:type="spellStart"/>
      <w:r w:rsidRPr="004E0A87">
        <w:rPr>
          <w:rFonts w:ascii="Times New Roman" w:hAnsi="Times New Roman" w:cs="Times New Roman"/>
          <w:color w:val="auto"/>
        </w:rPr>
        <w:t>GoI-MoF</w:t>
      </w:r>
      <w:proofErr w:type="spellEnd"/>
      <w:r w:rsidR="00FF4F4C" w:rsidRPr="004E0A87">
        <w:rPr>
          <w:rFonts w:ascii="Times New Roman" w:hAnsi="Times New Roman" w:cs="Times New Roman"/>
          <w:color w:val="auto"/>
        </w:rPr>
        <w:t>, 2017</w:t>
      </w:r>
      <w:r w:rsidRPr="004E0A87">
        <w:rPr>
          <w:rFonts w:ascii="Times New Roman" w:hAnsi="Times New Roman" w:cs="Times New Roman"/>
          <w:color w:val="auto"/>
        </w:rPr>
        <w:t>:2). Then in the next few words the term “universal” changes its meaning: “Catastrophic household health care expenditures defined as health expenditure exceeding 10% of its total monthly consumption expenditure or 40</w:t>
      </w:r>
      <w:r w:rsidR="004B1DC7">
        <w:rPr>
          <w:rFonts w:ascii="Times New Roman" w:hAnsi="Times New Roman" w:cs="Times New Roman"/>
          <w:color w:val="auto"/>
        </w:rPr>
        <w:t xml:space="preserve"> percent</w:t>
      </w:r>
      <w:r w:rsidRPr="004E0A87">
        <w:rPr>
          <w:rFonts w:ascii="Times New Roman" w:hAnsi="Times New Roman" w:cs="Times New Roman"/>
          <w:color w:val="auto"/>
        </w:rPr>
        <w:t xml:space="preserve"> of its monthly non-food consumption expenditure, are unacceptable.” What happens to </w:t>
      </w:r>
      <w:proofErr w:type="spellStart"/>
      <w:r w:rsidRPr="004E0A87">
        <w:rPr>
          <w:rFonts w:ascii="Times New Roman" w:hAnsi="Times New Roman" w:cs="Times New Roman"/>
          <w:color w:val="auto"/>
        </w:rPr>
        <w:t>Mallika</w:t>
      </w:r>
      <w:proofErr w:type="spellEnd"/>
      <w:r w:rsidRPr="004E0A87">
        <w:rPr>
          <w:rFonts w:ascii="Times New Roman" w:hAnsi="Times New Roman" w:cs="Times New Roman"/>
          <w:color w:val="auto"/>
        </w:rPr>
        <w:t>, whose parents don’t even have a penny to spend on health? There is no answer. Rather, after few paragraphs, the policy adds further qualification to universalization by envisioning “Decrease in proportion of households facing catastrophic health expenditure from the current levels by 25%, by 2025” (</w:t>
      </w:r>
      <w:proofErr w:type="spellStart"/>
      <w:r w:rsidRPr="004E0A87">
        <w:rPr>
          <w:rFonts w:ascii="Times New Roman" w:hAnsi="Times New Roman" w:cs="Times New Roman"/>
          <w:color w:val="auto"/>
        </w:rPr>
        <w:t>GoI-MoHFW</w:t>
      </w:r>
      <w:proofErr w:type="spellEnd"/>
      <w:r w:rsidR="00FF4F4C" w:rsidRPr="004E0A87">
        <w:rPr>
          <w:rFonts w:ascii="Times New Roman" w:hAnsi="Times New Roman" w:cs="Times New Roman"/>
          <w:color w:val="auto"/>
        </w:rPr>
        <w:t>,</w:t>
      </w:r>
      <w:r w:rsidRPr="004E0A87">
        <w:rPr>
          <w:rFonts w:ascii="Times New Roman" w:hAnsi="Times New Roman" w:cs="Times New Roman"/>
          <w:color w:val="auto"/>
        </w:rPr>
        <w:t xml:space="preserve"> 2017:3). </w:t>
      </w:r>
    </w:p>
    <w:p w14:paraId="1A187414" w14:textId="77777777" w:rsidR="009E3E2D" w:rsidRPr="004E0A87" w:rsidRDefault="009E3E2D" w:rsidP="009E3E2D">
      <w:pPr>
        <w:pStyle w:val="Default"/>
        <w:spacing w:line="360" w:lineRule="auto"/>
        <w:ind w:firstLine="720"/>
        <w:jc w:val="both"/>
        <w:rPr>
          <w:rFonts w:ascii="Times New Roman" w:hAnsi="Times New Roman" w:cs="Times New Roman"/>
          <w:color w:val="auto"/>
        </w:rPr>
      </w:pPr>
      <w:r w:rsidRPr="004E0A87">
        <w:rPr>
          <w:rFonts w:ascii="Times New Roman" w:hAnsi="Times New Roman" w:cs="Times New Roman"/>
          <w:color w:val="auto"/>
        </w:rPr>
        <w:t>However, there does not seem to be any vacillation in the government’s policy on altering allocation of resources toward a completely opposite direction: It clearly intends to</w:t>
      </w:r>
    </w:p>
    <w:p w14:paraId="3729D817" w14:textId="3041CADA" w:rsidR="009E3E2D" w:rsidRPr="004E0A87" w:rsidRDefault="009E3E2D" w:rsidP="009E3E2D">
      <w:pPr>
        <w:pStyle w:val="Default"/>
        <w:spacing w:line="360" w:lineRule="auto"/>
        <w:ind w:left="720" w:firstLine="45"/>
        <w:jc w:val="both"/>
        <w:rPr>
          <w:rFonts w:ascii="Times New Roman" w:hAnsi="Times New Roman" w:cs="Times New Roman"/>
          <w:color w:val="auto"/>
          <w:sz w:val="23"/>
          <w:szCs w:val="23"/>
        </w:rPr>
      </w:pPr>
      <w:r w:rsidRPr="004E0A87">
        <w:rPr>
          <w:rFonts w:ascii="Times New Roman" w:hAnsi="Times New Roman" w:cs="Times New Roman"/>
          <w:color w:val="auto"/>
        </w:rPr>
        <w:t>“</w:t>
      </w:r>
      <w:r w:rsidRPr="004E0A87">
        <w:rPr>
          <w:rFonts w:ascii="Times New Roman" w:hAnsi="Times New Roman" w:cs="Times New Roman"/>
          <w:b/>
          <w:bCs/>
          <w:color w:val="auto"/>
          <w:sz w:val="23"/>
          <w:szCs w:val="23"/>
        </w:rPr>
        <w:t xml:space="preserve">Align the growth of private health care sector with public health goals: </w:t>
      </w:r>
      <w:r w:rsidRPr="004E0A87">
        <w:rPr>
          <w:rFonts w:ascii="Times New Roman" w:hAnsi="Times New Roman" w:cs="Times New Roman"/>
          <w:color w:val="auto"/>
          <w:sz w:val="23"/>
          <w:szCs w:val="23"/>
        </w:rPr>
        <w:t xml:space="preserve">Influence the operation and growth of the private health care sector and medical technologies to ensure alignment with public health goals. Enable private sector contribution to making health care systems more effective, efficient, rational, safe, affordable and ethical. Strategic purchasing by the Government to fill critical gaps in public health facilities would </w:t>
      </w:r>
      <w:r w:rsidRPr="004E0A87">
        <w:rPr>
          <w:rFonts w:ascii="Times New Roman" w:hAnsi="Times New Roman" w:cs="Times New Roman"/>
          <w:color w:val="auto"/>
          <w:sz w:val="23"/>
          <w:szCs w:val="23"/>
        </w:rPr>
        <w:lastRenderedPageBreak/>
        <w:t>create a demand for private health care sector, in alignment with the public health goals . . .  Ensuring improved access and affordability, of quality secondary and tertiary care services through a combination of public hospitals and well measured strategic purchasing of services in health care deficit areas, from private care providers, especially the not-for profit providers”</w:t>
      </w:r>
      <w:r w:rsidRPr="004E0A87">
        <w:rPr>
          <w:rFonts w:ascii="Times New Roman" w:hAnsi="Times New Roman" w:cs="Times New Roman"/>
          <w:color w:val="auto"/>
        </w:rPr>
        <w:t xml:space="preserve"> (</w:t>
      </w:r>
      <w:proofErr w:type="spellStart"/>
      <w:r w:rsidRPr="004E0A87">
        <w:rPr>
          <w:rFonts w:ascii="Times New Roman" w:hAnsi="Times New Roman" w:cs="Times New Roman"/>
          <w:color w:val="auto"/>
        </w:rPr>
        <w:t>GoI-MoHFW</w:t>
      </w:r>
      <w:proofErr w:type="spellEnd"/>
      <w:r w:rsidR="00FF4F4C" w:rsidRPr="004E0A87">
        <w:rPr>
          <w:rFonts w:ascii="Times New Roman" w:hAnsi="Times New Roman" w:cs="Times New Roman"/>
          <w:color w:val="auto"/>
        </w:rPr>
        <w:t>,</w:t>
      </w:r>
      <w:r w:rsidRPr="004E0A87">
        <w:rPr>
          <w:rFonts w:ascii="Times New Roman" w:hAnsi="Times New Roman" w:cs="Times New Roman"/>
          <w:color w:val="auto"/>
        </w:rPr>
        <w:t xml:space="preserve"> 2017:3).</w:t>
      </w:r>
      <w:r w:rsidRPr="004E0A87">
        <w:rPr>
          <w:rFonts w:ascii="Times New Roman" w:hAnsi="Times New Roman" w:cs="Times New Roman"/>
          <w:color w:val="auto"/>
          <w:sz w:val="23"/>
          <w:szCs w:val="23"/>
        </w:rPr>
        <w:t xml:space="preserve">  </w:t>
      </w:r>
      <w:r w:rsidRPr="004E0A87">
        <w:rPr>
          <w:rFonts w:ascii="Times New Roman" w:hAnsi="Times New Roman" w:cs="Times New Roman"/>
          <w:bCs/>
          <w:color w:val="auto"/>
          <w:sz w:val="23"/>
          <w:szCs w:val="23"/>
        </w:rPr>
        <w:t>[</w:t>
      </w:r>
      <w:r w:rsidR="004B1DC7" w:rsidRPr="004E0A87">
        <w:rPr>
          <w:rFonts w:ascii="Times New Roman" w:hAnsi="Times New Roman" w:cs="Times New Roman"/>
          <w:bCs/>
          <w:color w:val="auto"/>
          <w:sz w:val="23"/>
          <w:szCs w:val="23"/>
        </w:rPr>
        <w:t>Emphasis</w:t>
      </w:r>
      <w:r w:rsidRPr="004E0A87">
        <w:rPr>
          <w:rFonts w:ascii="Times New Roman" w:hAnsi="Times New Roman" w:cs="Times New Roman"/>
          <w:bCs/>
          <w:color w:val="auto"/>
          <w:sz w:val="23"/>
          <w:szCs w:val="23"/>
        </w:rPr>
        <w:t xml:space="preserve"> in original]</w:t>
      </w:r>
    </w:p>
    <w:p w14:paraId="5B53C65E" w14:textId="77777777" w:rsidR="009E3E2D" w:rsidRPr="004E0A87" w:rsidRDefault="009E3E2D" w:rsidP="009E3E2D">
      <w:pPr>
        <w:pStyle w:val="Default"/>
        <w:rPr>
          <w:rFonts w:ascii="Times New Roman" w:hAnsi="Times New Roman" w:cs="Times New Roman"/>
          <w:color w:val="auto"/>
          <w:sz w:val="23"/>
          <w:szCs w:val="23"/>
        </w:rPr>
      </w:pPr>
    </w:p>
    <w:p w14:paraId="37EDE016" w14:textId="77777777" w:rsidR="009E3E2D" w:rsidRPr="004E0A87" w:rsidRDefault="009E3E2D" w:rsidP="009E3E2D">
      <w:pPr>
        <w:pStyle w:val="NormalWeb"/>
        <w:shd w:val="clear" w:color="auto" w:fill="FFFFFF"/>
        <w:spacing w:line="360" w:lineRule="auto"/>
        <w:ind w:firstLine="720"/>
        <w:jc w:val="both"/>
      </w:pPr>
      <w:r w:rsidRPr="004E0A87">
        <w:t xml:space="preserve">In the last seventy years India has seen several policies, ornamented with beautiful objectives and goals, but the main thrust has been to promote selective healthcare rather than making health care universal. The RSBY was no different. When we proposed of the study we suspected that, given the enormity of demand for a thorough overhauling of the Indian health sector, schemes like RSBY offered a starkly inadequate response. At the completion of the study, we cannot but add that the response is not only inadequate, but even counterproductive at times.  </w:t>
      </w:r>
    </w:p>
    <w:p w14:paraId="3BBA80F6" w14:textId="77777777" w:rsidR="009E3E2D" w:rsidRPr="004E0A87" w:rsidRDefault="009E3E2D" w:rsidP="006941CE">
      <w:pPr>
        <w:pStyle w:val="NormalWeb"/>
        <w:shd w:val="clear" w:color="auto" w:fill="FFFFFF"/>
        <w:spacing w:line="360" w:lineRule="auto"/>
        <w:jc w:val="both"/>
        <w:outlineLvl w:val="1"/>
        <w:rPr>
          <w:b/>
        </w:rPr>
      </w:pPr>
      <w:bookmarkStart w:id="51" w:name="_Toc482165623"/>
      <w:r w:rsidRPr="004E0A87">
        <w:rPr>
          <w:b/>
        </w:rPr>
        <w:t>The RSBY and healthcare</w:t>
      </w:r>
      <w:bookmarkEnd w:id="51"/>
    </w:p>
    <w:p w14:paraId="7CF23674" w14:textId="080C49C9" w:rsidR="009E3E2D" w:rsidRPr="004E0A87" w:rsidRDefault="009E3E2D" w:rsidP="009E3E2D">
      <w:pPr>
        <w:pStyle w:val="NormalWeb"/>
        <w:shd w:val="clear" w:color="auto" w:fill="FFFFFF"/>
        <w:spacing w:line="360" w:lineRule="auto"/>
        <w:ind w:firstLine="720"/>
        <w:jc w:val="both"/>
      </w:pPr>
      <w:r w:rsidRPr="004E0A87">
        <w:t>As our field experiences suggest, the RSBY scheme certainly has exerted some impact, for instance increased rate of hospitalization of the poor, and especially among women. As some of the participants of the study described, the RSBY enabled them to visit a hospital, and to visit a private hosp</w:t>
      </w:r>
      <w:r w:rsidR="004B1DC7">
        <w:t>i</w:t>
      </w:r>
      <w:r w:rsidRPr="004E0A87">
        <w:t xml:space="preserve">tal which may have been beyond their financial means previously. </w:t>
      </w:r>
    </w:p>
    <w:p w14:paraId="731FFF37" w14:textId="77777777" w:rsidR="009E3E2D" w:rsidRPr="004E0A87" w:rsidRDefault="009E3E2D" w:rsidP="009E3E2D">
      <w:pPr>
        <w:pStyle w:val="NormalWeb"/>
        <w:shd w:val="clear" w:color="auto" w:fill="FFFFFF"/>
        <w:spacing w:line="360" w:lineRule="auto"/>
        <w:ind w:firstLine="720"/>
        <w:jc w:val="both"/>
      </w:pPr>
      <w:r w:rsidRPr="004E0A87">
        <w:t>Having recognized that, the study found some serious flaws in the scheme. While some of these flaws are congruent with some other studies on the RSBY, which found a number of problems related to the operational aspects of the scheme, some of our findings directly relate to the ideological basis of the scheme.</w:t>
      </w:r>
    </w:p>
    <w:p w14:paraId="2D8EE395" w14:textId="77777777" w:rsidR="009E3E2D" w:rsidRPr="004E0A87" w:rsidRDefault="009E3E2D" w:rsidP="006941CE">
      <w:pPr>
        <w:pStyle w:val="NormalWeb"/>
        <w:shd w:val="clear" w:color="auto" w:fill="FFFFFF"/>
        <w:spacing w:line="360" w:lineRule="auto"/>
        <w:jc w:val="both"/>
        <w:outlineLvl w:val="1"/>
        <w:rPr>
          <w:b/>
        </w:rPr>
      </w:pPr>
      <w:bookmarkStart w:id="52" w:name="_Toc482165624"/>
      <w:r w:rsidRPr="004E0A87">
        <w:rPr>
          <w:b/>
        </w:rPr>
        <w:t>Operational problems</w:t>
      </w:r>
      <w:bookmarkEnd w:id="52"/>
    </w:p>
    <w:p w14:paraId="5DBD95AE" w14:textId="77777777" w:rsidR="009E3E2D" w:rsidRPr="004E0A87" w:rsidRDefault="009E3E2D" w:rsidP="009E3E2D">
      <w:pPr>
        <w:pStyle w:val="NormalWeb"/>
        <w:shd w:val="clear" w:color="auto" w:fill="FFFFFF"/>
        <w:spacing w:line="360" w:lineRule="auto"/>
        <w:ind w:firstLine="720"/>
        <w:jc w:val="both"/>
      </w:pPr>
      <w:r w:rsidRPr="004E0A87">
        <w:t xml:space="preserve">To describe operational problems with RSBY, we begin with how the scheme excludes the patients it should serve: </w:t>
      </w:r>
    </w:p>
    <w:p w14:paraId="4D242A26" w14:textId="77777777" w:rsidR="009E3E2D" w:rsidRPr="004E0A87" w:rsidRDefault="009E3E2D" w:rsidP="009E3E2D">
      <w:pPr>
        <w:pStyle w:val="NormalWeb"/>
        <w:numPr>
          <w:ilvl w:val="0"/>
          <w:numId w:val="19"/>
        </w:numPr>
        <w:shd w:val="clear" w:color="auto" w:fill="FFFFFF"/>
        <w:spacing w:line="360" w:lineRule="auto"/>
        <w:jc w:val="both"/>
      </w:pPr>
      <w:r w:rsidRPr="004E0A87">
        <w:t xml:space="preserve">Direct exclusion (people who were not enrolled in the scheme despite possessing the required BPL card/MGNREGEA job card); </w:t>
      </w:r>
    </w:p>
    <w:p w14:paraId="7F71C9E5" w14:textId="77777777" w:rsidR="009E3E2D" w:rsidRPr="004E0A87" w:rsidRDefault="009E3E2D" w:rsidP="009E3E2D">
      <w:pPr>
        <w:pStyle w:val="NormalWeb"/>
        <w:numPr>
          <w:ilvl w:val="0"/>
          <w:numId w:val="19"/>
        </w:numPr>
        <w:shd w:val="clear" w:color="auto" w:fill="FFFFFF"/>
        <w:spacing w:line="360" w:lineRule="auto"/>
        <w:jc w:val="both"/>
      </w:pPr>
      <w:r w:rsidRPr="004E0A87">
        <w:t xml:space="preserve">Not enrolled in the BPL list despite being eligible, and consequentially not enrolled in RSBY; </w:t>
      </w:r>
    </w:p>
    <w:p w14:paraId="4B5B4B14" w14:textId="77777777" w:rsidR="009E3E2D" w:rsidRPr="004E0A87" w:rsidRDefault="009E3E2D" w:rsidP="009E3E2D">
      <w:pPr>
        <w:pStyle w:val="NormalWeb"/>
        <w:numPr>
          <w:ilvl w:val="0"/>
          <w:numId w:val="19"/>
        </w:numPr>
        <w:shd w:val="clear" w:color="auto" w:fill="FFFFFF"/>
        <w:spacing w:line="360" w:lineRule="auto"/>
        <w:jc w:val="both"/>
      </w:pPr>
      <w:r w:rsidRPr="004E0A87">
        <w:lastRenderedPageBreak/>
        <w:t xml:space="preserve">Not informed by the health staff or any public worker about the usability of the RSBY card, hence did not use the card despite being ill; </w:t>
      </w:r>
    </w:p>
    <w:p w14:paraId="085C25E5" w14:textId="40465CCF" w:rsidR="009E3E2D" w:rsidRPr="004E0A87" w:rsidRDefault="009E3E2D" w:rsidP="009E3E2D">
      <w:pPr>
        <w:pStyle w:val="NormalWeb"/>
        <w:numPr>
          <w:ilvl w:val="0"/>
          <w:numId w:val="19"/>
        </w:numPr>
        <w:shd w:val="clear" w:color="auto" w:fill="FFFFFF"/>
        <w:spacing w:line="360" w:lineRule="auto"/>
        <w:jc w:val="both"/>
      </w:pPr>
      <w:r w:rsidRPr="004E0A87">
        <w:t xml:space="preserve">Private hospitals </w:t>
      </w:r>
      <w:proofErr w:type="spellStart"/>
      <w:r w:rsidRPr="004E0A87">
        <w:t>empanelled</w:t>
      </w:r>
      <w:proofErr w:type="spellEnd"/>
      <w:r w:rsidRPr="004E0A87">
        <w:t xml:space="preserve"> under the scheme are not equipped to treat a range of diseases, and thus, refuse admission to certain critically ill patients.  On the other hand, as they are over-loaded with patients and possess poor managerial systems, most government hospitals </w:t>
      </w:r>
      <w:proofErr w:type="spellStart"/>
      <w:r w:rsidRPr="004E0A87">
        <w:t>empanelled</w:t>
      </w:r>
      <w:proofErr w:type="spellEnd"/>
      <w:r w:rsidRPr="004E0A87">
        <w:t xml:space="preserve"> under the scheme could not offer the patients anything better than what they would normally get—lying on the floor, scarce attention of doctors and health staff, stinking toilets, and so on. These con</w:t>
      </w:r>
      <w:r w:rsidR="004B1DC7">
        <w:t xml:space="preserve">ditions </w:t>
      </w:r>
      <w:r w:rsidRPr="004E0A87">
        <w:t xml:space="preserve">repelled the patients who the facilities aimed to serve.  </w:t>
      </w:r>
    </w:p>
    <w:p w14:paraId="52267DAF" w14:textId="77777777" w:rsidR="009E3E2D" w:rsidRPr="004E0A87" w:rsidRDefault="009E3E2D" w:rsidP="009E3E2D">
      <w:pPr>
        <w:pStyle w:val="NormalWeb"/>
        <w:numPr>
          <w:ilvl w:val="0"/>
          <w:numId w:val="19"/>
        </w:numPr>
        <w:shd w:val="clear" w:color="auto" w:fill="FFFFFF"/>
        <w:spacing w:line="360" w:lineRule="auto"/>
        <w:jc w:val="both"/>
      </w:pPr>
      <w:r w:rsidRPr="004E0A87">
        <w:t xml:space="preserve">In cases, ill equipped and unethically run private facilities cause severe, life threatening damage to patients.  </w:t>
      </w:r>
    </w:p>
    <w:p w14:paraId="29B084F5" w14:textId="77777777" w:rsidR="009E3E2D" w:rsidRPr="004E0A87" w:rsidRDefault="009E3E2D" w:rsidP="009E3E2D">
      <w:pPr>
        <w:pStyle w:val="NormalWeb"/>
        <w:numPr>
          <w:ilvl w:val="0"/>
          <w:numId w:val="19"/>
        </w:numPr>
        <w:shd w:val="clear" w:color="auto" w:fill="FFFFFF"/>
        <w:spacing w:line="360" w:lineRule="auto"/>
        <w:jc w:val="both"/>
      </w:pPr>
      <w:r w:rsidRPr="004E0A87">
        <w:t xml:space="preserve">Moreover, fear of out of pocket spending (OOPS), which gained ground from experiences of patients already admitted under RSBY, led some patients to voluntarily exclude themselves from health care through RSBY.  </w:t>
      </w:r>
    </w:p>
    <w:p w14:paraId="73E9716F" w14:textId="77777777" w:rsidR="009E3E2D" w:rsidRPr="004E0A87" w:rsidRDefault="009E3E2D" w:rsidP="009E3E2D">
      <w:pPr>
        <w:pStyle w:val="NormalWeb"/>
        <w:shd w:val="clear" w:color="auto" w:fill="FFFFFF"/>
        <w:spacing w:line="360" w:lineRule="auto"/>
        <w:ind w:firstLine="360"/>
        <w:jc w:val="both"/>
      </w:pPr>
      <w:r w:rsidRPr="004E0A87">
        <w:t xml:space="preserve">Second, field interactions with patients revealed a lackluster delivery of the regular health services to be carried out by grass root level workers. With several other consequences, the fragile connection between government health system and the people resulted in poor dissemination of information. More surprising was the fact that many of the health workers reported not to be made aware of the RSBY or other health schemes than immunization, and institutional delivery. The combined failures have substantially impacted the implementation of the program—from extent of enrollment in and utilization of RSBY to the actual delivery of services by the facilities </w:t>
      </w:r>
      <w:proofErr w:type="spellStart"/>
      <w:r w:rsidRPr="004E0A87">
        <w:t>empanelled</w:t>
      </w:r>
      <w:proofErr w:type="spellEnd"/>
      <w:r w:rsidRPr="004E0A87">
        <w:t xml:space="preserve"> under the scheme. Private facilities engaged in reckless profiteering once they figured out that the RSBY was an isolated program only loosely connected to the health department </w:t>
      </w:r>
    </w:p>
    <w:p w14:paraId="5DB1A5A2" w14:textId="7F4275A1" w:rsidR="009E3E2D" w:rsidRPr="004E0A87" w:rsidRDefault="009E3E2D" w:rsidP="009E3E2D">
      <w:pPr>
        <w:pStyle w:val="NormalWeb"/>
        <w:shd w:val="clear" w:color="auto" w:fill="FFFFFF"/>
        <w:spacing w:line="360" w:lineRule="auto"/>
        <w:ind w:firstLine="720"/>
        <w:jc w:val="both"/>
      </w:pPr>
      <w:r w:rsidRPr="004E0A87">
        <w:t xml:space="preserve">Third, consider the issue of supply-induced demand. It does not perhaps require a randomized control trial to see that the private facilities focus too keenly on particular medical procedures. For example, we have seen from both government and field data huge variations between the patterns of hospitalization of RSBY patients and others: how is it that the majority of RSBY patients hospitalized under RSBY did so for ophthalmologic treatment? The only explanation for this behavior lies not in the actual health-related problems but in the convenience and profitability of treating </w:t>
      </w:r>
      <w:r w:rsidR="004B1DC7" w:rsidRPr="004E0A87">
        <w:t>ophtha</w:t>
      </w:r>
      <w:r w:rsidR="004B1DC7">
        <w:t>l</w:t>
      </w:r>
      <w:r w:rsidR="004B1DC7" w:rsidRPr="004E0A87">
        <w:t>mologic</w:t>
      </w:r>
      <w:r w:rsidRPr="004E0A87">
        <w:t xml:space="preserve"> conditions, which (as we found in our study) leads some private facilities to engage agents to recruit patients. </w:t>
      </w:r>
    </w:p>
    <w:p w14:paraId="032C30DD" w14:textId="77777777" w:rsidR="009E3E2D" w:rsidRPr="004E0A87" w:rsidRDefault="009E3E2D" w:rsidP="009E3E2D">
      <w:pPr>
        <w:pStyle w:val="NormalWeb"/>
        <w:shd w:val="clear" w:color="auto" w:fill="FFFFFF"/>
        <w:spacing w:line="360" w:lineRule="auto"/>
        <w:ind w:firstLine="720"/>
        <w:jc w:val="both"/>
      </w:pPr>
      <w:r w:rsidRPr="004E0A87">
        <w:lastRenderedPageBreak/>
        <w:t xml:space="preserve">Fourth, despite being declared “free,” all treatments under RSBY entailed some amount of out of pocket spending, which, in turn, caused impoverishment to some of the households. Additional expenditures involved buying medicines, obtaining required diagnostic tests, and transportation to the facility.  So, in real terms, the RSBY scheme does not offer “free” treatment to its enrollees. </w:t>
      </w:r>
    </w:p>
    <w:p w14:paraId="515B4F2C" w14:textId="77777777" w:rsidR="009E3E2D" w:rsidRPr="004E0A87" w:rsidRDefault="009E3E2D" w:rsidP="009E3E2D">
      <w:pPr>
        <w:pStyle w:val="NormalWeb"/>
        <w:shd w:val="clear" w:color="auto" w:fill="FFFFFF"/>
        <w:spacing w:line="360" w:lineRule="auto"/>
        <w:ind w:firstLine="720"/>
        <w:jc w:val="both"/>
      </w:pPr>
      <w:r w:rsidRPr="004E0A87">
        <w:t>Fifth, and related to the second, lies the issue of medical abuse. In absence of a regulatory mechanism, no mechanism exists to (a) know which of the 1,100 procedures allowed under the scheme was actually carried out (as we have seen in substantial number of hospitalizations, in private facilities under RSBY in the district in 2015-16 the reported procedure was “unspecified”) , (b) verify whether the procedure carried out to treat a particular patient under the scheme was actually necessary, and (c) whether the procedure was carried out competently and correctly.</w:t>
      </w:r>
    </w:p>
    <w:p w14:paraId="36F9305E" w14:textId="77777777" w:rsidR="009E3E2D" w:rsidRPr="004E0A87" w:rsidRDefault="009E3E2D" w:rsidP="009E3E2D">
      <w:pPr>
        <w:pStyle w:val="NormalWeb"/>
        <w:shd w:val="clear" w:color="auto" w:fill="FFFFFF"/>
        <w:spacing w:line="360" w:lineRule="auto"/>
        <w:ind w:firstLine="720"/>
        <w:jc w:val="both"/>
      </w:pPr>
      <w:r w:rsidRPr="004E0A87">
        <w:t>Sixth, the issue of duplication of provision of treatments: many of the ailments treated under RSBY actually fall under some health programs already delivered publicly and free of cost. Government programs already exist offering free care for operation of cataract, hysterectomy, treatment of malaria and tuberculosis. The RSBY card holders did not know of these programs because they were illiterate, and no government health worker visited their home to tell them of these programs as noted below. Instead, the paid agents from the private hospitals directed them to use their RSBY benefits at their facilities.</w:t>
      </w:r>
    </w:p>
    <w:p w14:paraId="10C1476A" w14:textId="77777777" w:rsidR="009E3E2D" w:rsidRPr="004E0A87" w:rsidRDefault="009E3E2D" w:rsidP="006941CE">
      <w:pPr>
        <w:pStyle w:val="NormalWeb"/>
        <w:shd w:val="clear" w:color="auto" w:fill="FFFFFF"/>
        <w:spacing w:line="360" w:lineRule="auto"/>
        <w:jc w:val="both"/>
        <w:outlineLvl w:val="1"/>
        <w:rPr>
          <w:b/>
        </w:rPr>
      </w:pPr>
      <w:bookmarkStart w:id="53" w:name="_Toc482165625"/>
      <w:r w:rsidRPr="004E0A87">
        <w:rPr>
          <w:b/>
        </w:rPr>
        <w:t>The ideological concern: privatization by stealth</w:t>
      </w:r>
      <w:bookmarkEnd w:id="53"/>
    </w:p>
    <w:p w14:paraId="61DD6900" w14:textId="77777777" w:rsidR="009E3E2D" w:rsidRPr="004E0A87" w:rsidRDefault="009E3E2D" w:rsidP="009E3E2D">
      <w:pPr>
        <w:pStyle w:val="NormalWeb"/>
        <w:shd w:val="clear" w:color="auto" w:fill="FFFFFF"/>
        <w:spacing w:line="360" w:lineRule="auto"/>
        <w:ind w:firstLine="720"/>
        <w:jc w:val="both"/>
      </w:pPr>
      <w:r w:rsidRPr="004E0A87">
        <w:t xml:space="preserve">The operational problems can hardly be fixed by fixing the regulatory mechanism, since they relate to deeper ideological concerns. </w:t>
      </w:r>
    </w:p>
    <w:p w14:paraId="06120762" w14:textId="77777777" w:rsidR="009E3E2D" w:rsidRPr="004E0A87" w:rsidRDefault="009E3E2D" w:rsidP="009E3E2D">
      <w:pPr>
        <w:pStyle w:val="NormalWeb"/>
        <w:shd w:val="clear" w:color="auto" w:fill="FFFFFF"/>
        <w:spacing w:line="360" w:lineRule="auto"/>
        <w:ind w:firstLine="720"/>
        <w:jc w:val="both"/>
      </w:pPr>
      <w:r w:rsidRPr="004E0A87">
        <w:t xml:space="preserve">First, how can be the treatment of an ailment converted into a product with a particular price tag? Is it then the responsibility of the poor to fall ill in such manner that the cost of treatment does not exceed the amount that the insurance package allows? What happens if the “reckless” poor person with her unhealthy practices like going to bed without food or drinking the water drawn from dug well or from a stream instead of using purified tap water falls so seriously ill that her treatment requires more money than what is covered under RSBY? </w:t>
      </w:r>
    </w:p>
    <w:p w14:paraId="7CB20108" w14:textId="77777777" w:rsidR="009E3E2D" w:rsidRPr="004E0A87" w:rsidRDefault="009E3E2D" w:rsidP="009E3E2D">
      <w:pPr>
        <w:pStyle w:val="NormalWeb"/>
        <w:shd w:val="clear" w:color="auto" w:fill="FFFFFF"/>
        <w:spacing w:line="360" w:lineRule="auto"/>
        <w:ind w:firstLine="720"/>
        <w:jc w:val="both"/>
      </w:pPr>
      <w:r w:rsidRPr="004E0A87">
        <w:lastRenderedPageBreak/>
        <w:t xml:space="preserve">Second, even if the government can successfully put in place a system vigilant in monitoring and effective in delivery (however remote the possibility), no incentive exists to do so: since it is impossible to disconnect the profit motive from the scheme it is impossible to eliminate the possibility of deficiency in care, medical abuse, and making the actual treatment free. </w:t>
      </w:r>
    </w:p>
    <w:p w14:paraId="53DE8638" w14:textId="66278C3B" w:rsidR="009E3E2D" w:rsidRPr="004E0A87" w:rsidRDefault="009E3E2D" w:rsidP="009E3E2D">
      <w:pPr>
        <w:pStyle w:val="NormalWeb"/>
        <w:shd w:val="clear" w:color="auto" w:fill="FFFFFF"/>
        <w:spacing w:line="360" w:lineRule="auto"/>
        <w:ind w:firstLine="720"/>
        <w:jc w:val="both"/>
      </w:pPr>
      <w:r w:rsidRPr="004E0A87">
        <w:t>The third and perhaps the most inflicting concern is the very understanding of health and its relationship with human beings. From the government’s point of view, healthcare is important because ill health leads to poverty, and poverty alleviation is one of the most popular political issues, and linked to economic productivity rather than expanding human capability. Poor health relates only to acute illnesses that require hospitalized care, or at least medical attention. In his 2016-17 budget speech, the Finance Minister related the proposed launch of a new health protection scheme with that of giving people protection from “catastrophic health events” which, “are the single most important cause of unforeseen out-of-pocket expenditure which pushes lakhs of households below the poverty line every year (</w:t>
      </w:r>
      <w:r w:rsidR="00592500">
        <w:t>The Times of India</w:t>
      </w:r>
      <w:r w:rsidR="00100097" w:rsidRPr="004E0A87">
        <w:t>, 2017</w:t>
      </w:r>
      <w:r w:rsidRPr="004E0A87">
        <w:t>).” In this year’s proposal too, he underscored the connection between poor health and poverty: “</w:t>
      </w:r>
      <w:r w:rsidRPr="004E0A87">
        <w:rPr>
          <w:sz w:val="22"/>
          <w:szCs w:val="22"/>
        </w:rPr>
        <w:t xml:space="preserve">Poverty is usually </w:t>
      </w:r>
      <w:r w:rsidRPr="004E0A87">
        <w:t>associated with poor health.” (</w:t>
      </w:r>
      <w:r w:rsidR="00592500">
        <w:t>The Times of India</w:t>
      </w:r>
      <w:r w:rsidRPr="004E0A87">
        <w:t xml:space="preserve">, 2017). </w:t>
      </w:r>
    </w:p>
    <w:p w14:paraId="1ACFE4FE" w14:textId="77777777" w:rsidR="009E3E2D" w:rsidRPr="004E0A87" w:rsidRDefault="009E3E2D" w:rsidP="009E3E2D">
      <w:pPr>
        <w:pStyle w:val="NormalWeb"/>
        <w:shd w:val="clear" w:color="auto" w:fill="FFFFFF"/>
        <w:spacing w:line="360" w:lineRule="auto"/>
        <w:ind w:firstLine="720"/>
        <w:jc w:val="both"/>
      </w:pPr>
      <w:r w:rsidRPr="004E0A87">
        <w:t>So, in the government’s understanding, health is not intrinsically important; instead health has only instrumental value, toward economic productivity. And thus the government only gives attention to the health sector receives only in its role in the health of the poor. Indeed, in this year’s budget speech, the Finance Minister, included health under the theme of “poor and the underprivileged.” In other words, the whole approach is to reinvigorate rather than to weaken the two tier, or multi-tier health and health care system, where poor are to access the most poorly delivered services, if at all they can. Any program meant for the poor is congenitally stunted: once ear-marked for the poor, the rest of the society—those who can make their voices heard—does not care about the program since the program does not offer anything directly to them. On the other hand, when universalized, the possibility of success of a program becomes much higher. We find one example of this success in the implementation of the Mid-day Meal program in schools (</w:t>
      </w:r>
      <w:proofErr w:type="spellStart"/>
      <w:r w:rsidRPr="004E0A87">
        <w:t>Dreze</w:t>
      </w:r>
      <w:proofErr w:type="spellEnd"/>
      <w:r w:rsidRPr="004E0A87">
        <w:t xml:space="preserve"> and </w:t>
      </w:r>
      <w:proofErr w:type="spellStart"/>
      <w:r w:rsidRPr="004E0A87">
        <w:t>Goyel</w:t>
      </w:r>
      <w:proofErr w:type="spellEnd"/>
      <w:r w:rsidRPr="004E0A87">
        <w:t xml:space="preserve">, 2003, </w:t>
      </w:r>
      <w:proofErr w:type="spellStart"/>
      <w:r w:rsidRPr="004E0A87">
        <w:t>Pratichi</w:t>
      </w:r>
      <w:proofErr w:type="spellEnd"/>
      <w:r w:rsidRPr="004E0A87">
        <w:t xml:space="preserve"> Trust, 2005, 2009). </w:t>
      </w:r>
    </w:p>
    <w:p w14:paraId="3490A52A" w14:textId="4C581C55" w:rsidR="009E3E2D" w:rsidRPr="004E0A87" w:rsidRDefault="009E3E2D" w:rsidP="009E3E2D">
      <w:pPr>
        <w:pStyle w:val="NormalWeb"/>
        <w:shd w:val="clear" w:color="auto" w:fill="FFFFFF"/>
        <w:spacing w:line="360" w:lineRule="auto"/>
        <w:ind w:firstLine="720"/>
        <w:jc w:val="both"/>
      </w:pPr>
      <w:r w:rsidRPr="004E0A87">
        <w:t xml:space="preserve">Seeing health through the narrow lens of medical and hospitalized care combined with the idea of “government-care-for-the-poor-and-private-care-for-others” has, as we have seen </w:t>
      </w:r>
      <w:r w:rsidRPr="004E0A87">
        <w:lastRenderedPageBreak/>
        <w:t>in this report, weakened the government system terribly. This in turn, has given way to a massive privatization of healthcare of various forms: taking over of the rural non-hospitalized care by the quacks, and mushrooming of private nursing homes and clinics. Private nursing homes and so-called super specialty hospitals are not only inspired by active policy support of the government but, as discussed above, also manage their units by drawing a substantial part of human resource from the government’s ranks. Nearly two and a half century ago, economist-philosopher Adam Smith alerted us about the “dealers”: “The interest of the dealers, however, in any particular branch of trade or manufactures, is always in some respects different from, and even opposite to that of the public” (Smith</w:t>
      </w:r>
      <w:r w:rsidR="00100097" w:rsidRPr="004E0A87">
        <w:t>,</w:t>
      </w:r>
      <w:r w:rsidRPr="004E0A87">
        <w:t xml:space="preserve"> 1776[1999]:358). The general caution has particular applicability in the health sector—an area that involves an intrinsically and universally valuable human essence, which “money cannot buy.”  </w:t>
      </w:r>
    </w:p>
    <w:p w14:paraId="2C1CFB46" w14:textId="111618BB" w:rsidR="009E3E2D" w:rsidRPr="004E0A87" w:rsidRDefault="009E3E2D" w:rsidP="009E3E2D">
      <w:pPr>
        <w:pStyle w:val="NormalWeb"/>
        <w:shd w:val="clear" w:color="auto" w:fill="FFFFFF"/>
        <w:spacing w:line="360" w:lineRule="auto"/>
        <w:ind w:firstLine="720"/>
        <w:jc w:val="both"/>
      </w:pPr>
      <w:r w:rsidRPr="004E0A87">
        <w:t xml:space="preserve">The very idea of devolving hospitalized care in the hands of private players is detrimental in many ways. If hospitals in the city can make the socially and politically influential patients target of medical abuse and cheating (the Apollo Gleneagles case is just of hundreds of such events, yet, or never, to be unearthed,) one can imagine the destiny thrust upon the “lesser human beings” visiting the private facilities in the hinterlands, if they can access them at all. This also adds to the already neglected area of primary healthcare. The fragility of the primary healthcare system at the grass root level, as found by the study, has given way to an enormous, highly unregulated private market, deficient in competency to treat. Research shows that an astonishing 70 percent of the non-hospitalized treatments are done by unqualified medical practitioners, and the qualified private practitioners are extortive and inaccessible to the majority of the population. Now, with no sign of improving publicly delivered primary, secondary and tertiary care, many of the poor people have started to believe private healthcare to be the only safe, and more importantly, </w:t>
      </w:r>
      <w:r w:rsidRPr="004E0A87">
        <w:rPr>
          <w:i/>
          <w:iCs/>
        </w:rPr>
        <w:t>normal</w:t>
      </w:r>
      <w:r w:rsidRPr="004E0A87">
        <w:t xml:space="preserve"> option. Borrowing from Rob Jenkins (1999; </w:t>
      </w:r>
      <w:r w:rsidR="00100097" w:rsidRPr="004E0A87">
        <w:t>also see</w:t>
      </w:r>
      <w:r w:rsidRPr="004E0A87">
        <w:t xml:space="preserve"> </w:t>
      </w:r>
      <w:proofErr w:type="spellStart"/>
      <w:r w:rsidRPr="004E0A87">
        <w:t>Kurien</w:t>
      </w:r>
      <w:proofErr w:type="spellEnd"/>
      <w:r w:rsidRPr="004E0A87">
        <w:t>, 2000) we can call it, albeit differently, “privatization by stealth.” The implementation of the RSBY mainly through a private avenue seemed to have added to this notion in a rather sophisticated way: it is taken to be a largesse of the government as it allows the poor to seek treatment in private facilities, so far meant only for the rich. In other words, by inducing a sense of equality—poor and rich getting access to treatment in private facilities—RSBY seems to have eroded the sense of right to health. Thus, the government has successfully made the people believe that there is no other option than to depend upon the private market for healthcare. Unfortunately, RSBY, a program intended to be dedi</w:t>
      </w:r>
      <w:r w:rsidRPr="004E0A87">
        <w:lastRenderedPageBreak/>
        <w:t xml:space="preserve">cated to the poor, has become a major tool to drive the poor to fall back upon the invisible hands of a market hungering for profit. </w:t>
      </w:r>
    </w:p>
    <w:p w14:paraId="6EE07D0D" w14:textId="7CBB10F7" w:rsidR="009E3E2D" w:rsidRPr="004E0A87" w:rsidRDefault="009E3E2D" w:rsidP="009E3E2D">
      <w:pPr>
        <w:spacing w:after="120" w:line="360" w:lineRule="auto"/>
        <w:ind w:firstLine="720"/>
        <w:jc w:val="both"/>
        <w:rPr>
          <w:rFonts w:ascii="Times New Roman" w:hAnsi="Times New Roman" w:cs="Times New Roman"/>
          <w:sz w:val="24"/>
          <w:szCs w:val="24"/>
        </w:rPr>
      </w:pPr>
      <w:r w:rsidRPr="004E0A87">
        <w:rPr>
          <w:rFonts w:ascii="Times New Roman" w:hAnsi="Times New Roman" w:cs="Times New Roman"/>
          <w:sz w:val="24"/>
          <w:szCs w:val="24"/>
        </w:rPr>
        <w:t xml:space="preserve">As demonstrated by this analysis, the RSBY seems neither to be morally grounded nor to be based on sound economic theory. It does not address the moral issue of abolishing the gaps of accessibility of public facilities between different populations, nor has it paid attention to the economic consequences properly. The economist Kenneth Arrow insisted, in </w:t>
      </w:r>
      <w:proofErr w:type="spellStart"/>
      <w:r w:rsidRPr="004E0A87">
        <w:rPr>
          <w:rFonts w:ascii="Times New Roman" w:hAnsi="Times New Roman" w:cs="Times New Roman"/>
          <w:sz w:val="24"/>
          <w:szCs w:val="24"/>
        </w:rPr>
        <w:t>Reinherdt’s</w:t>
      </w:r>
      <w:proofErr w:type="spellEnd"/>
      <w:r w:rsidRPr="004E0A87">
        <w:rPr>
          <w:rFonts w:ascii="Times New Roman" w:hAnsi="Times New Roman" w:cs="Times New Roman"/>
          <w:sz w:val="24"/>
          <w:szCs w:val="24"/>
        </w:rPr>
        <w:t xml:space="preserve"> paraphrasing, “economists may err when they deem redistribution of purchasing power by government generally superior to the redistribution by government of benefits in kind” (</w:t>
      </w:r>
      <w:proofErr w:type="spellStart"/>
      <w:r w:rsidRPr="004E0A87">
        <w:rPr>
          <w:rFonts w:ascii="Times New Roman" w:hAnsi="Times New Roman" w:cs="Times New Roman"/>
          <w:sz w:val="24"/>
          <w:szCs w:val="24"/>
        </w:rPr>
        <w:t>Reinherdt</w:t>
      </w:r>
      <w:proofErr w:type="spellEnd"/>
      <w:r w:rsidRPr="004E0A87">
        <w:rPr>
          <w:rFonts w:ascii="Times New Roman" w:hAnsi="Times New Roman" w:cs="Times New Roman"/>
          <w:sz w:val="24"/>
          <w:szCs w:val="24"/>
        </w:rPr>
        <w:t>, 2001:</w:t>
      </w:r>
      <w:r w:rsidRPr="004E0A87">
        <w:rPr>
          <w:rFonts w:ascii="Times New Roman" w:hAnsi="Times New Roman" w:cs="Times New Roman"/>
        </w:rPr>
        <w:t xml:space="preserve"> 969</w:t>
      </w:r>
      <w:r w:rsidRPr="004E0A87">
        <w:rPr>
          <w:rFonts w:ascii="Times New Roman" w:hAnsi="Times New Roman" w:cs="Times New Roman"/>
          <w:sz w:val="24"/>
          <w:szCs w:val="24"/>
        </w:rPr>
        <w:t>). Many lower income countries have shown the feasibility of universal health coverage (Sen, 2013</w:t>
      </w:r>
      <w:r w:rsidR="00100097" w:rsidRPr="004E0A87">
        <w:rPr>
          <w:rFonts w:ascii="Times New Roman" w:hAnsi="Times New Roman" w:cs="Times New Roman"/>
          <w:sz w:val="24"/>
          <w:szCs w:val="24"/>
        </w:rPr>
        <w:t xml:space="preserve">, </w:t>
      </w:r>
      <w:r w:rsidRPr="004E0A87">
        <w:rPr>
          <w:rFonts w:ascii="Times New Roman" w:hAnsi="Times New Roman" w:cs="Times New Roman"/>
          <w:sz w:val="24"/>
          <w:szCs w:val="24"/>
        </w:rPr>
        <w:t>2014;</w:t>
      </w:r>
      <w:r w:rsidR="00100097" w:rsidRPr="004E0A87">
        <w:rPr>
          <w:rFonts w:ascii="Times New Roman" w:hAnsi="Times New Roman" w:cs="Times New Roman"/>
          <w:sz w:val="24"/>
          <w:szCs w:val="24"/>
        </w:rPr>
        <w:t xml:space="preserve"> </w:t>
      </w:r>
      <w:proofErr w:type="spellStart"/>
      <w:r w:rsidR="00100097" w:rsidRPr="004E0A87">
        <w:rPr>
          <w:rFonts w:ascii="Times New Roman" w:hAnsi="Times New Roman" w:cs="Times New Roman"/>
          <w:sz w:val="24"/>
          <w:szCs w:val="24"/>
        </w:rPr>
        <w:t>Filipski</w:t>
      </w:r>
      <w:proofErr w:type="spellEnd"/>
      <w:r w:rsidR="00100097" w:rsidRPr="004E0A87">
        <w:rPr>
          <w:rFonts w:ascii="Times New Roman" w:hAnsi="Times New Roman" w:cs="Times New Roman"/>
          <w:sz w:val="24"/>
          <w:szCs w:val="24"/>
        </w:rPr>
        <w:t xml:space="preserve"> et al</w:t>
      </w:r>
      <w:r w:rsidRPr="004E0A87">
        <w:rPr>
          <w:rFonts w:ascii="Times New Roman" w:hAnsi="Times New Roman" w:cs="Times New Roman"/>
          <w:sz w:val="24"/>
          <w:szCs w:val="24"/>
        </w:rPr>
        <w:t>, 2015). Unfortunately, instead of learning from these other countries, and the global experiences of health insurance,</w:t>
      </w:r>
      <w:r w:rsidRPr="004E0A87">
        <w:rPr>
          <w:rStyle w:val="FootnoteReference"/>
          <w:rFonts w:ascii="Times New Roman" w:hAnsi="Times New Roman" w:cs="Times New Roman"/>
          <w:sz w:val="24"/>
          <w:szCs w:val="24"/>
        </w:rPr>
        <w:footnoteReference w:id="36"/>
      </w:r>
      <w:r w:rsidRPr="004E0A87">
        <w:rPr>
          <w:rFonts w:ascii="Times New Roman" w:hAnsi="Times New Roman" w:cs="Times New Roman"/>
          <w:sz w:val="24"/>
          <w:szCs w:val="24"/>
        </w:rPr>
        <w:t xml:space="preserve"> India increasingly relies on shortcuts like RSBY, which is neither efficient nor equitable. The Indian government, following neoliberal dictums, drives health utilization towards the type of privatized health system against which Arrow warned in 1963: “The very term ‘profit’, that denies the trust relations” (p 965) Only 18 percent of the total population in the country is covered under any insurance scheme (employer-sponsored, community-based, private or RSBY), leaving the vast majority with no certainty of survival (CBHI, 2015). Even the declared program for the poor—the RSBY—has not yet reached half of the “targeted” population. And for majority those who have been reached by the RSBY, the experience of getting healthcare under the scheme point towards a delivery which is neither ethical nor equitable.   </w:t>
      </w:r>
    </w:p>
    <w:p w14:paraId="352A46A5" w14:textId="77777777" w:rsidR="009E3E2D" w:rsidRPr="004E0A87" w:rsidRDefault="009E3E2D" w:rsidP="009E3E2D">
      <w:pPr>
        <w:pStyle w:val="NormalWeb"/>
        <w:shd w:val="clear" w:color="auto" w:fill="FFFFFF"/>
        <w:spacing w:line="360" w:lineRule="auto"/>
        <w:ind w:firstLine="720"/>
        <w:jc w:val="both"/>
      </w:pPr>
      <w:r w:rsidRPr="004E0A87">
        <w:t xml:space="preserve">To recap, the study found the designing and implementation of the RSBY at two levels: operational and ideological. The operational problems involved direct and indirect exclusion, rapid expansion of an unregulated and plundering private health market, gross medical abuse and unethical practices. Also the implementation of the program was directly related </w:t>
      </w:r>
      <w:r w:rsidRPr="004E0A87">
        <w:lastRenderedPageBreak/>
        <w:t xml:space="preserve">with the privatization syndrome, where poor public support system and gradual withdrawal of publicly delivered health services had given way to the private health market and supply induced demand of health care. Private facilities were found to concentrate mainly on easy-to-handle services, like cataract surgery, and patients were reportedly recruited through commission agents. From the 1,090 procedures performed under RSBY the actual treatment done by the private hospitals tended to be based more on profitability rather than the actual health care needs. It also involved a huge informational asymmetry, as it seemed to be impossible for the patient to keep track of as to which of the 1090 procedures was performed on him or her. This apart, there was the issue of duplication: many of the procedures, under RSBY, such as cataract surgery, were also included in free services under different public programs. </w:t>
      </w:r>
    </w:p>
    <w:p w14:paraId="31E50993" w14:textId="77777777" w:rsidR="009E3E2D" w:rsidRPr="004E0A87" w:rsidRDefault="009E3E2D" w:rsidP="009E3E2D">
      <w:pPr>
        <w:pStyle w:val="NormalWeb"/>
        <w:shd w:val="clear" w:color="auto" w:fill="FFFFFF"/>
        <w:spacing w:line="360" w:lineRule="auto"/>
        <w:ind w:firstLine="720"/>
        <w:jc w:val="both"/>
      </w:pPr>
      <w:r w:rsidRPr="004E0A87">
        <w:t xml:space="preserve">The operational problems seemed to have their roots in larger ideological issues. First, treatment of an ailment has been converted into a product with a particular price tag. Ailment is related with complex bio-social elements and their cure cannot be restricted to some monetary measurement. </w:t>
      </w:r>
    </w:p>
    <w:p w14:paraId="3AAD19E1" w14:textId="77777777" w:rsidR="009E3E2D" w:rsidRPr="004E0A87" w:rsidRDefault="009E3E2D" w:rsidP="009E3E2D">
      <w:pPr>
        <w:pStyle w:val="NormalWeb"/>
        <w:shd w:val="clear" w:color="auto" w:fill="FFFFFF"/>
        <w:spacing w:line="360" w:lineRule="auto"/>
        <w:ind w:firstLine="720"/>
        <w:jc w:val="both"/>
      </w:pPr>
      <w:r w:rsidRPr="004E0A87">
        <w:t xml:space="preserve">Second, it is impossible to disconnect the profit motive of the private facilities and hence, it is impossible to eliminate the possibility of deficiency in care, medical abuse, and making the actual treatment free. </w:t>
      </w:r>
    </w:p>
    <w:p w14:paraId="1DC69F89" w14:textId="77777777" w:rsidR="009E3E2D" w:rsidRPr="004E0A87" w:rsidRDefault="009E3E2D" w:rsidP="009E3E2D">
      <w:pPr>
        <w:pStyle w:val="NormalWeb"/>
        <w:shd w:val="clear" w:color="auto" w:fill="FFFFFF"/>
        <w:spacing w:line="360" w:lineRule="auto"/>
        <w:ind w:firstLine="720"/>
        <w:jc w:val="both"/>
      </w:pPr>
      <w:r w:rsidRPr="004E0A87">
        <w:t xml:space="preserve">Third, the very understanding of health and its relationship with human beings is an inflicting concern. From the government’s point of view, health is not intrinsically important; instead health has only instrumental value, and this leads the government to “concentrate” on the poor. Studies have clearly shown the congenital weaknesses of the programs “targeting” the poor: On the other hand, when universalized, the possibility of success of a program becomes much higher. </w:t>
      </w:r>
    </w:p>
    <w:p w14:paraId="67E31998" w14:textId="77777777" w:rsidR="009E3E2D" w:rsidRPr="004E0A87" w:rsidRDefault="009E3E2D" w:rsidP="00134E00">
      <w:pPr>
        <w:pStyle w:val="NormalWeb"/>
        <w:shd w:val="clear" w:color="auto" w:fill="FFFFFF"/>
        <w:spacing w:line="360" w:lineRule="auto"/>
        <w:ind w:firstLine="720"/>
        <w:jc w:val="both"/>
      </w:pPr>
      <w:r w:rsidRPr="004E0A87">
        <w:t xml:space="preserve">Fourth, seeing health through the narrow lens of medical and hospitalized care combined with the idea of “government-care-for-the-poor-and-private-care-for-others” has, weakened the government system terribly and led to a vulgar private care system.    The implementation of the RSBY mainly through a private avenue seemed to have added to this perversion. By inducing a sense of equality—poor and rich getting access to treatment in private facilities—RSBY seems to have eroded the sense of right to health. Thus, the government has successfully made the people believe that there is no other option than to depend upon the private market for healthcare. </w:t>
      </w:r>
    </w:p>
    <w:p w14:paraId="0E59B95C" w14:textId="77777777" w:rsidR="009E3E2D" w:rsidRPr="004E0A87" w:rsidRDefault="009E3E2D" w:rsidP="009E3E2D">
      <w:pPr>
        <w:spacing w:after="120" w:line="360" w:lineRule="auto"/>
        <w:ind w:firstLine="720"/>
        <w:jc w:val="both"/>
        <w:rPr>
          <w:rFonts w:ascii="Times New Roman" w:hAnsi="Times New Roman" w:cs="Times New Roman"/>
          <w:sz w:val="24"/>
          <w:szCs w:val="24"/>
        </w:rPr>
      </w:pPr>
    </w:p>
    <w:p w14:paraId="2328A96F" w14:textId="77777777" w:rsidR="009E3E2D" w:rsidRPr="004E0A87" w:rsidRDefault="009E3E2D" w:rsidP="009E3E2D">
      <w:pPr>
        <w:spacing w:after="120" w:line="360" w:lineRule="auto"/>
        <w:ind w:firstLine="720"/>
        <w:jc w:val="both"/>
        <w:rPr>
          <w:rFonts w:ascii="Times New Roman" w:hAnsi="Times New Roman" w:cs="Times New Roman"/>
          <w:sz w:val="24"/>
        </w:rPr>
      </w:pPr>
      <w:r w:rsidRPr="004E0A87">
        <w:rPr>
          <w:rFonts w:ascii="Times New Roman" w:hAnsi="Times New Roman" w:cs="Times New Roman"/>
          <w:sz w:val="24"/>
        </w:rPr>
        <w:t xml:space="preserve">I end this report with a moral question raised by a woman participant of the study: </w:t>
      </w:r>
    </w:p>
    <w:p w14:paraId="69F8C4D7" w14:textId="77777777" w:rsidR="009E3E2D" w:rsidRPr="004E0A87" w:rsidRDefault="009E3E2D" w:rsidP="009E3E2D">
      <w:pPr>
        <w:spacing w:after="0" w:line="360" w:lineRule="auto"/>
        <w:ind w:left="1440"/>
        <w:rPr>
          <w:rFonts w:ascii="Times New Roman" w:hAnsi="Times New Roman" w:cs="Times New Roman"/>
        </w:rPr>
      </w:pPr>
      <w:r w:rsidRPr="004E0A87">
        <w:rPr>
          <w:rFonts w:ascii="Times New Roman" w:hAnsi="Times New Roman" w:cs="Times New Roman"/>
        </w:rPr>
        <w:t>When a rich sneezes a hundred thousand of rupees is spent on his treatment. But our illness has to be confined to Rupees thirty thousand [the RSBY coverage]. Why is it such? Human being is human being because of her person. The rich has a body, so do I. Then, why this discrimination in healthcare?  You eat good food, wear good clothes, live in comfortable house, and travel on a four wheeler. I will be happy with a bowl of water-soaked rice, rugged cloth, thatched hut, and walking on foot. But when it comes to illness, we have the same inflictions. Then why should I have to lie in bed without any treatment when you enjoy all the facilities in your disposition?</w:t>
      </w:r>
    </w:p>
    <w:p w14:paraId="07A44AD2" w14:textId="77777777" w:rsidR="009E3E2D" w:rsidRPr="004E0A87" w:rsidRDefault="009E3E2D" w:rsidP="009E3E2D">
      <w:pPr>
        <w:spacing w:after="0" w:line="240" w:lineRule="auto"/>
        <w:rPr>
          <w:rFonts w:ascii="Times New Roman" w:hAnsi="Times New Roman" w:cs="Times New Roman"/>
        </w:rPr>
      </w:pPr>
    </w:p>
    <w:p w14:paraId="44D6FE2E" w14:textId="77777777" w:rsidR="009E3E2D" w:rsidRPr="004E0A87" w:rsidRDefault="009E3E2D" w:rsidP="009E3E2D">
      <w:pPr>
        <w:spacing w:after="0" w:line="240" w:lineRule="auto"/>
        <w:rPr>
          <w:rFonts w:ascii="Times New Roman" w:hAnsi="Times New Roman" w:cs="Times New Roman"/>
          <w:b/>
          <w:sz w:val="40"/>
          <w:szCs w:val="40"/>
        </w:rPr>
      </w:pPr>
      <w:r w:rsidRPr="004E0A87">
        <w:rPr>
          <w:rFonts w:ascii="Times New Roman" w:hAnsi="Times New Roman" w:cs="Times New Roman"/>
          <w:b/>
          <w:sz w:val="40"/>
          <w:szCs w:val="40"/>
        </w:rPr>
        <w:br w:type="page"/>
      </w:r>
    </w:p>
    <w:p w14:paraId="06E204C7" w14:textId="77777777" w:rsidR="009E3E2D" w:rsidRPr="004E0A87" w:rsidRDefault="009E3E2D" w:rsidP="009E3E2D">
      <w:pPr>
        <w:pStyle w:val="Heading1"/>
        <w:spacing w:before="0" w:line="360" w:lineRule="auto"/>
        <w:ind w:left="720" w:hanging="720"/>
        <w:jc w:val="both"/>
        <w:textAlignment w:val="baseline"/>
        <w:rPr>
          <w:b/>
          <w:color w:val="auto"/>
          <w:sz w:val="22"/>
          <w:szCs w:val="22"/>
        </w:rPr>
      </w:pPr>
      <w:bookmarkStart w:id="54" w:name="_Toc482165626"/>
      <w:r w:rsidRPr="004E0A87">
        <w:rPr>
          <w:b/>
          <w:color w:val="auto"/>
          <w:sz w:val="22"/>
          <w:szCs w:val="22"/>
        </w:rPr>
        <w:lastRenderedPageBreak/>
        <w:t>References</w:t>
      </w:r>
      <w:bookmarkEnd w:id="54"/>
    </w:p>
    <w:p w14:paraId="27DE0682" w14:textId="77777777" w:rsidR="009E3E2D" w:rsidRPr="004E0A87" w:rsidRDefault="009E3E2D" w:rsidP="009E3E2D">
      <w:pPr>
        <w:shd w:val="clear" w:color="auto" w:fill="FFFFFF"/>
        <w:spacing w:after="0" w:line="240" w:lineRule="auto"/>
        <w:ind w:left="720" w:hanging="720"/>
        <w:rPr>
          <w:rFonts w:ascii="Times New Roman" w:eastAsia="Times New Roman" w:hAnsi="Times New Roman" w:cs="Times New Roman"/>
          <w:lang w:bidi="bn-IN"/>
        </w:rPr>
      </w:pPr>
    </w:p>
    <w:p w14:paraId="0BAC7642"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Acharya, A &amp; </w:t>
      </w:r>
      <w:proofErr w:type="spellStart"/>
      <w:r w:rsidRPr="00134E00">
        <w:rPr>
          <w:rFonts w:ascii="Times New Roman" w:hAnsi="Times New Roman" w:cs="Times New Roman"/>
        </w:rPr>
        <w:t>Ranson</w:t>
      </w:r>
      <w:proofErr w:type="spellEnd"/>
      <w:r w:rsidRPr="00134E00">
        <w:rPr>
          <w:rFonts w:ascii="Times New Roman" w:hAnsi="Times New Roman" w:cs="Times New Roman"/>
        </w:rPr>
        <w:t xml:space="preserve"> M. K</w:t>
      </w:r>
      <w:proofErr w:type="gramStart"/>
      <w:r w:rsidRPr="00134E00">
        <w:rPr>
          <w:rFonts w:ascii="Times New Roman" w:hAnsi="Times New Roman" w:cs="Times New Roman"/>
        </w:rPr>
        <w:t>.(</w:t>
      </w:r>
      <w:proofErr w:type="gramEnd"/>
      <w:r w:rsidRPr="00134E00">
        <w:rPr>
          <w:rFonts w:ascii="Times New Roman" w:hAnsi="Times New Roman" w:cs="Times New Roman"/>
        </w:rPr>
        <w:t>2005), Health care financing for the poor: Community based health insurance schemes in Gujarat, Economic and Political Weekly, 40(38):4141-4150</w:t>
      </w:r>
    </w:p>
    <w:p w14:paraId="72416AF6"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Adams, V. (2013), Evidence-based global public health: Subjects, profits, erasures, in </w:t>
      </w:r>
      <w:proofErr w:type="spellStart"/>
      <w:r w:rsidRPr="00134E00">
        <w:rPr>
          <w:rFonts w:ascii="Times New Roman" w:hAnsi="Times New Roman" w:cs="Times New Roman"/>
        </w:rPr>
        <w:t>Biehl</w:t>
      </w:r>
      <w:proofErr w:type="spellEnd"/>
      <w:r w:rsidRPr="00134E00">
        <w:rPr>
          <w:rFonts w:ascii="Times New Roman" w:hAnsi="Times New Roman" w:cs="Times New Roman"/>
        </w:rPr>
        <w:t xml:space="preserve">, Joao and Adriana </w:t>
      </w:r>
      <w:proofErr w:type="spellStart"/>
      <w:r w:rsidRPr="00134E00">
        <w:rPr>
          <w:rFonts w:ascii="Times New Roman" w:hAnsi="Times New Roman" w:cs="Times New Roman"/>
        </w:rPr>
        <w:t>Petriyana</w:t>
      </w:r>
      <w:proofErr w:type="spellEnd"/>
      <w:r w:rsidRPr="00134E00">
        <w:rPr>
          <w:rFonts w:ascii="Times New Roman" w:hAnsi="Times New Roman" w:cs="Times New Roman"/>
        </w:rPr>
        <w:t xml:space="preserve">, </w:t>
      </w:r>
      <w:r w:rsidRPr="00134E00">
        <w:rPr>
          <w:rFonts w:ascii="Times New Roman" w:hAnsi="Times New Roman" w:cs="Times New Roman"/>
          <w:iCs/>
        </w:rPr>
        <w:t>When people come first: Critical studies in global health</w:t>
      </w:r>
      <w:r w:rsidRPr="00134E00">
        <w:rPr>
          <w:rFonts w:ascii="Times New Roman" w:hAnsi="Times New Roman" w:cs="Times New Roman"/>
          <w:i/>
        </w:rPr>
        <w:t xml:space="preserve">, </w:t>
      </w:r>
      <w:r w:rsidRPr="00134E00">
        <w:rPr>
          <w:rFonts w:ascii="Times New Roman" w:hAnsi="Times New Roman" w:cs="Times New Roman"/>
        </w:rPr>
        <w:t>Princeton and Oxford: Princeton University Press</w:t>
      </w:r>
    </w:p>
    <w:p w14:paraId="52B146EB" w14:textId="77777777" w:rsidR="009E3E2D" w:rsidRPr="00134E00" w:rsidRDefault="009E3E2D" w:rsidP="00134E00">
      <w:pPr>
        <w:ind w:left="719" w:hangingChars="327" w:hanging="719"/>
        <w:rPr>
          <w:rFonts w:ascii="Times New Roman" w:eastAsia="Times New Roman" w:hAnsi="Times New Roman" w:cs="Times New Roman"/>
          <w:lang w:bidi="bn-IN"/>
        </w:rPr>
      </w:pPr>
      <w:proofErr w:type="spellStart"/>
      <w:r w:rsidRPr="00134E00">
        <w:rPr>
          <w:rFonts w:ascii="Times New Roman" w:eastAsia="Times New Roman" w:hAnsi="Times New Roman" w:cs="Times New Roman"/>
          <w:lang w:bidi="bn-IN"/>
        </w:rPr>
        <w:t>Agamya</w:t>
      </w:r>
      <w:proofErr w:type="spellEnd"/>
      <w:r w:rsidRPr="00134E00">
        <w:rPr>
          <w:rFonts w:ascii="Times New Roman" w:eastAsia="Times New Roman" w:hAnsi="Times New Roman" w:cs="Times New Roman"/>
          <w:lang w:bidi="bn-IN"/>
        </w:rPr>
        <w:t xml:space="preserve"> (2014) </w:t>
      </w:r>
      <w:hyperlink r:id="rId33" w:history="1">
        <w:r w:rsidRPr="00134E00">
          <w:rPr>
            <w:rFonts w:ascii="Times New Roman" w:hAnsi="Times New Roman" w:cs="Times New Roman"/>
          </w:rPr>
          <w:t>Farrukhsiyar &amp; Hamilton</w:t>
        </w:r>
      </w:hyperlink>
      <w:r w:rsidRPr="00134E00">
        <w:rPr>
          <w:rFonts w:ascii="Times New Roman" w:hAnsi="Times New Roman" w:cs="Times New Roman"/>
        </w:rPr>
        <w:t>, h</w:t>
      </w:r>
      <w:r w:rsidRPr="00134E00">
        <w:rPr>
          <w:rFonts w:ascii="Times New Roman" w:eastAsia="Times New Roman" w:hAnsi="Times New Roman" w:cs="Times New Roman"/>
          <w:lang w:bidi="bn-IN"/>
        </w:rPr>
        <w:t>ttps://agamya.wordpress.com/2014/10/13/farrukhsiyar-hamilton/</w:t>
      </w:r>
    </w:p>
    <w:p w14:paraId="75FA8042"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Aggarwal, A. (2011), Achieving equity in health through community-based health insurance: India's experience with a large CBHI </w:t>
      </w:r>
      <w:proofErr w:type="spellStart"/>
      <w:r w:rsidRPr="00134E00">
        <w:rPr>
          <w:rFonts w:ascii="Times New Roman" w:hAnsi="Times New Roman" w:cs="Times New Roman"/>
        </w:rPr>
        <w:t>programme</w:t>
      </w:r>
      <w:proofErr w:type="spellEnd"/>
      <w:r w:rsidRPr="00134E00">
        <w:rPr>
          <w:rFonts w:ascii="Times New Roman" w:hAnsi="Times New Roman" w:cs="Times New Roman"/>
        </w:rPr>
        <w:t>, Journal of Development Studies, 47(11): 1657-76</w:t>
      </w:r>
    </w:p>
    <w:p w14:paraId="26174A7B" w14:textId="07A8B350" w:rsidR="009E3E2D" w:rsidRDefault="00E07092" w:rsidP="00134E00">
      <w:pPr>
        <w:ind w:left="719" w:hangingChars="327" w:hanging="719"/>
        <w:rPr>
          <w:rFonts w:ascii="Times New Roman" w:hAnsi="Times New Roman" w:cs="Times New Roman"/>
        </w:rPr>
      </w:pPr>
      <w:hyperlink r:id="rId34" w:tgtFrame="_parent" w:tooltip="Find all records containing" w:history="1">
        <w:proofErr w:type="spellStart"/>
        <w:r w:rsidR="004B1DC7" w:rsidRPr="004B1DC7">
          <w:rPr>
            <w:rStyle w:val="Hyperlink"/>
            <w:rFonts w:ascii="Times New Roman" w:hAnsi="Times New Roman" w:cs="Times New Roman"/>
            <w:color w:val="auto"/>
            <w:u w:val="none"/>
            <w:bdr w:val="none" w:sz="0" w:space="0" w:color="auto" w:frame="1"/>
            <w:shd w:val="clear" w:color="auto" w:fill="FFFFFF"/>
          </w:rPr>
          <w:t>Akazili</w:t>
        </w:r>
        <w:proofErr w:type="spellEnd"/>
        <w:r w:rsidR="004B1DC7" w:rsidRPr="004B1DC7">
          <w:rPr>
            <w:rStyle w:val="Hyperlink"/>
            <w:rFonts w:ascii="Times New Roman" w:hAnsi="Times New Roman" w:cs="Times New Roman"/>
            <w:color w:val="auto"/>
            <w:u w:val="none"/>
            <w:bdr w:val="none" w:sz="0" w:space="0" w:color="auto" w:frame="1"/>
            <w:shd w:val="clear" w:color="auto" w:fill="FFFFFF"/>
          </w:rPr>
          <w:t>, J.</w:t>
        </w:r>
        <w:r w:rsidR="009E3E2D" w:rsidRPr="00134E00">
          <w:rPr>
            <w:rStyle w:val="apple-converted-space"/>
            <w:rFonts w:ascii="Times New Roman" w:hAnsi="Times New Roman" w:cs="Times New Roman"/>
            <w:bdr w:val="none" w:sz="0" w:space="0" w:color="auto" w:frame="1"/>
            <w:shd w:val="clear" w:color="auto" w:fill="FFFFFF"/>
          </w:rPr>
          <w:t> </w:t>
        </w:r>
      </w:hyperlink>
      <w:r w:rsidR="009E3E2D" w:rsidRPr="00134E00">
        <w:rPr>
          <w:rStyle w:val="apple-converted-space"/>
          <w:rFonts w:ascii="Times New Roman" w:hAnsi="Times New Roman" w:cs="Times New Roman"/>
          <w:shd w:val="clear" w:color="auto" w:fill="FFFFFF"/>
        </w:rPr>
        <w:t xml:space="preserve"> et al </w:t>
      </w:r>
      <w:r w:rsidR="009E3E2D" w:rsidRPr="00134E00">
        <w:rPr>
          <w:rFonts w:ascii="Times New Roman" w:hAnsi="Times New Roman" w:cs="Times New Roman"/>
        </w:rPr>
        <w:t>(2014), Is Ghana’s pro-poor health insurance scheme really for the poor</w:t>
      </w:r>
      <w:proofErr w:type="gramStart"/>
      <w:r w:rsidR="009E3E2D" w:rsidRPr="00134E00">
        <w:rPr>
          <w:rFonts w:ascii="Times New Roman" w:hAnsi="Times New Roman" w:cs="Times New Roman"/>
        </w:rPr>
        <w:t>?:</w:t>
      </w:r>
      <w:proofErr w:type="gramEnd"/>
      <w:r w:rsidR="009E3E2D" w:rsidRPr="00134E00">
        <w:rPr>
          <w:rFonts w:ascii="Times New Roman" w:hAnsi="Times New Roman" w:cs="Times New Roman"/>
        </w:rPr>
        <w:t xml:space="preserve"> Evidences from Northern Ghana, </w:t>
      </w:r>
      <w:proofErr w:type="spellStart"/>
      <w:r w:rsidR="009E3E2D" w:rsidRPr="00134E00">
        <w:rPr>
          <w:rFonts w:ascii="Times New Roman" w:hAnsi="Times New Roman" w:cs="Times New Roman"/>
        </w:rPr>
        <w:t>BioMed</w:t>
      </w:r>
      <w:proofErr w:type="spellEnd"/>
      <w:r w:rsidR="009E3E2D" w:rsidRPr="00134E00">
        <w:rPr>
          <w:rFonts w:ascii="Times New Roman" w:hAnsi="Times New Roman" w:cs="Times New Roman"/>
        </w:rPr>
        <w:t xml:space="preserve"> Central Health Services Research, 2014, 14( 1):357-374</w:t>
      </w:r>
    </w:p>
    <w:p w14:paraId="7A93C07F" w14:textId="0F52E7BB" w:rsidR="00631CD9" w:rsidRPr="00134E00" w:rsidRDefault="00631CD9" w:rsidP="00134E00">
      <w:pPr>
        <w:ind w:left="719" w:hangingChars="327" w:hanging="719"/>
        <w:rPr>
          <w:rFonts w:ascii="Times New Roman" w:hAnsi="Times New Roman" w:cs="Times New Roman"/>
        </w:rPr>
      </w:pPr>
      <w:r>
        <w:rPr>
          <w:rFonts w:ascii="Times New Roman" w:hAnsi="Times New Roman" w:cs="Times New Roman"/>
        </w:rPr>
        <w:t xml:space="preserve">Ali, H.A. (1934), Rural Research in Tagore’s </w:t>
      </w:r>
      <w:proofErr w:type="spellStart"/>
      <w:r>
        <w:rPr>
          <w:rFonts w:ascii="Times New Roman" w:hAnsi="Times New Roman" w:cs="Times New Roman"/>
        </w:rPr>
        <w:t>Santiniketan</w:t>
      </w:r>
      <w:proofErr w:type="spellEnd"/>
      <w:r>
        <w:rPr>
          <w:rFonts w:ascii="Times New Roman" w:hAnsi="Times New Roman" w:cs="Times New Roman"/>
        </w:rPr>
        <w:t>, Modern Review, 56(1-6), July-December</w:t>
      </w:r>
    </w:p>
    <w:p w14:paraId="669116BD" w14:textId="47327ADF"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Ambedkar</w:t>
      </w:r>
      <w:proofErr w:type="spellEnd"/>
      <w:r w:rsidRPr="00134E00">
        <w:rPr>
          <w:rFonts w:ascii="Times New Roman" w:hAnsi="Times New Roman" w:cs="Times New Roman"/>
        </w:rPr>
        <w:t xml:space="preserve">, BR (2014), </w:t>
      </w:r>
      <w:r w:rsidRPr="00134E00">
        <w:rPr>
          <w:rFonts w:ascii="Times New Roman" w:hAnsi="Times New Roman" w:cs="Times New Roman"/>
          <w:i/>
        </w:rPr>
        <w:t>Annihilation of Caste:</w:t>
      </w:r>
      <w:r w:rsidR="004B1DC7">
        <w:rPr>
          <w:rFonts w:ascii="Times New Roman" w:hAnsi="Times New Roman" w:cs="Times New Roman"/>
          <w:i/>
        </w:rPr>
        <w:t xml:space="preserve"> </w:t>
      </w:r>
      <w:r w:rsidRPr="00134E00">
        <w:rPr>
          <w:rFonts w:ascii="Times New Roman" w:hAnsi="Times New Roman" w:cs="Times New Roman"/>
          <w:i/>
        </w:rPr>
        <w:t>The annotated critical edition</w:t>
      </w:r>
      <w:r w:rsidRPr="00134E00">
        <w:rPr>
          <w:rFonts w:ascii="Times New Roman" w:hAnsi="Times New Roman" w:cs="Times New Roman"/>
        </w:rPr>
        <w:t xml:space="preserve">, New Delhi: </w:t>
      </w:r>
      <w:proofErr w:type="spellStart"/>
      <w:r w:rsidRPr="00134E00">
        <w:rPr>
          <w:rFonts w:ascii="Times New Roman" w:hAnsi="Times New Roman" w:cs="Times New Roman"/>
        </w:rPr>
        <w:t>Navayana</w:t>
      </w:r>
      <w:proofErr w:type="spellEnd"/>
      <w:r w:rsidRPr="00134E00">
        <w:rPr>
          <w:rFonts w:ascii="Times New Roman" w:hAnsi="Times New Roman" w:cs="Times New Roman"/>
        </w:rPr>
        <w:t>, 2014</w:t>
      </w:r>
    </w:p>
    <w:p w14:paraId="67224A7E" w14:textId="1C8CA476" w:rsidR="009E3E2D" w:rsidRPr="00134E00" w:rsidRDefault="00592500" w:rsidP="00134E00">
      <w:pPr>
        <w:ind w:left="719" w:hangingChars="327" w:hanging="719"/>
        <w:rPr>
          <w:rFonts w:ascii="Times New Roman" w:hAnsi="Times New Roman" w:cs="Times New Roman"/>
        </w:rPr>
      </w:pPr>
      <w:r>
        <w:rPr>
          <w:rFonts w:ascii="Times New Roman" w:hAnsi="Times New Roman" w:cs="Times New Roman"/>
        </w:rPr>
        <w:t>---------- (</w:t>
      </w:r>
      <w:r w:rsidR="009E3E2D" w:rsidRPr="00134E00">
        <w:rPr>
          <w:rFonts w:ascii="Times New Roman" w:hAnsi="Times New Roman" w:cs="Times New Roman"/>
        </w:rPr>
        <w:t>1946)</w:t>
      </w:r>
      <w:proofErr w:type="gramStart"/>
      <w:r w:rsidR="009E3E2D" w:rsidRPr="00134E00">
        <w:rPr>
          <w:rFonts w:ascii="Times New Roman" w:hAnsi="Times New Roman" w:cs="Times New Roman"/>
        </w:rPr>
        <w:t>,</w:t>
      </w:r>
      <w:r w:rsidR="009E3E2D" w:rsidRPr="00134E00">
        <w:rPr>
          <w:rFonts w:ascii="Times New Roman" w:eastAsia="Times New Roman" w:hAnsi="Times New Roman" w:cs="Times New Roman"/>
          <w:lang w:bidi="bn-IN"/>
        </w:rPr>
        <w:t>Who</w:t>
      </w:r>
      <w:proofErr w:type="gramEnd"/>
      <w:r w:rsidR="009E3E2D" w:rsidRPr="00134E00">
        <w:rPr>
          <w:rFonts w:ascii="Times New Roman" w:eastAsia="Times New Roman" w:hAnsi="Times New Roman" w:cs="Times New Roman"/>
          <w:lang w:bidi="bn-IN"/>
        </w:rPr>
        <w:t xml:space="preserve"> were the Shudras? </w:t>
      </w:r>
      <w:r w:rsidR="00631CD9" w:rsidRPr="00134E00">
        <w:rPr>
          <w:rFonts w:ascii="Times New Roman" w:eastAsia="Times New Roman" w:hAnsi="Times New Roman" w:cs="Times New Roman"/>
          <w:lang w:bidi="bn-IN"/>
        </w:rPr>
        <w:t>Thacker</w:t>
      </w:r>
      <w:r w:rsidR="009E3E2D" w:rsidRPr="00134E00">
        <w:rPr>
          <w:rFonts w:ascii="Times New Roman" w:eastAsia="Times New Roman" w:hAnsi="Times New Roman" w:cs="Times New Roman"/>
          <w:lang w:bidi="bn-IN"/>
        </w:rPr>
        <w:t xml:space="preserve"> and</w:t>
      </w:r>
      <w:r w:rsidR="004B1DC7">
        <w:rPr>
          <w:rFonts w:ascii="Times New Roman" w:eastAsia="Times New Roman" w:hAnsi="Times New Roman" w:cs="Times New Roman"/>
          <w:lang w:bidi="bn-IN"/>
        </w:rPr>
        <w:t xml:space="preserve"> </w:t>
      </w:r>
      <w:r w:rsidR="009E3E2D" w:rsidRPr="00134E00">
        <w:rPr>
          <w:rFonts w:ascii="Times New Roman" w:eastAsia="Times New Roman" w:hAnsi="Times New Roman" w:cs="Times New Roman"/>
          <w:lang w:bidi="bn-IN"/>
        </w:rPr>
        <w:t>Company Limited, Bombay, 1946</w:t>
      </w:r>
    </w:p>
    <w:p w14:paraId="2990AAF4" w14:textId="38AD361C"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American Journal of Public Health (2015), A Matter of perspective: Seeing Cuban and United </w:t>
      </w:r>
      <w:r w:rsidR="00592500" w:rsidRPr="00134E00">
        <w:rPr>
          <w:rFonts w:ascii="Times New Roman" w:hAnsi="Times New Roman" w:cs="Times New Roman"/>
        </w:rPr>
        <w:t>States’</w:t>
      </w:r>
      <w:r w:rsidRPr="00134E00">
        <w:rPr>
          <w:rFonts w:ascii="Times New Roman" w:hAnsi="Times New Roman" w:cs="Times New Roman"/>
        </w:rPr>
        <w:t xml:space="preserve"> health systems through a cultural lens, editorial, </w:t>
      </w:r>
      <w:proofErr w:type="gramStart"/>
      <w:r w:rsidRPr="00134E00">
        <w:rPr>
          <w:rFonts w:ascii="Times New Roman" w:hAnsi="Times New Roman" w:cs="Times New Roman"/>
        </w:rPr>
        <w:t>105</w:t>
      </w:r>
      <w:proofErr w:type="gramEnd"/>
      <w:r w:rsidRPr="00134E00">
        <w:rPr>
          <w:rFonts w:ascii="Times New Roman" w:hAnsi="Times New Roman" w:cs="Times New Roman"/>
        </w:rPr>
        <w:t xml:space="preserve"> (8): 1509-1511</w:t>
      </w:r>
    </w:p>
    <w:p w14:paraId="2DFB0AB0" w14:textId="10C89FB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Amicus Advisory (Undated), </w:t>
      </w:r>
      <w:proofErr w:type="spellStart"/>
      <w:r w:rsidR="004B1DC7">
        <w:rPr>
          <w:rFonts w:ascii="Times New Roman" w:hAnsi="Times New Roman" w:cs="Times New Roman"/>
          <w:iCs/>
        </w:rPr>
        <w:t>Rashtriya</w:t>
      </w:r>
      <w:proofErr w:type="spellEnd"/>
      <w:r w:rsidR="004B1DC7">
        <w:rPr>
          <w:rFonts w:ascii="Times New Roman" w:hAnsi="Times New Roman" w:cs="Times New Roman"/>
          <w:iCs/>
        </w:rPr>
        <w:t xml:space="preserve"> </w:t>
      </w:r>
      <w:proofErr w:type="spellStart"/>
      <w:r w:rsidR="004B1DC7">
        <w:rPr>
          <w:rFonts w:ascii="Times New Roman" w:hAnsi="Times New Roman" w:cs="Times New Roman"/>
          <w:iCs/>
        </w:rPr>
        <w:t>Swas</w:t>
      </w:r>
      <w:r w:rsidRPr="00134E00">
        <w:rPr>
          <w:rFonts w:ascii="Times New Roman" w:hAnsi="Times New Roman" w:cs="Times New Roman"/>
          <w:iCs/>
        </w:rPr>
        <w:t>t</w:t>
      </w:r>
      <w:r w:rsidR="004B1DC7">
        <w:rPr>
          <w:rFonts w:ascii="Times New Roman" w:hAnsi="Times New Roman" w:cs="Times New Roman"/>
          <w:iCs/>
        </w:rPr>
        <w:t>h</w:t>
      </w:r>
      <w:r w:rsidRPr="00134E00">
        <w:rPr>
          <w:rFonts w:ascii="Times New Roman" w:hAnsi="Times New Roman" w:cs="Times New Roman"/>
          <w:iCs/>
        </w:rPr>
        <w:t>ya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Bima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Yojana</w:t>
      </w:r>
      <w:proofErr w:type="spellEnd"/>
      <w:r w:rsidRPr="00134E00">
        <w:rPr>
          <w:rFonts w:ascii="Times New Roman" w:hAnsi="Times New Roman" w:cs="Times New Roman"/>
          <w:i/>
        </w:rPr>
        <w:t xml:space="preserve">: </w:t>
      </w:r>
      <w:r w:rsidRPr="00134E00">
        <w:rPr>
          <w:rFonts w:ascii="Times New Roman" w:hAnsi="Times New Roman" w:cs="Times New Roman"/>
          <w:iCs/>
        </w:rPr>
        <w:t xml:space="preserve">Studying </w:t>
      </w:r>
      <w:proofErr w:type="spellStart"/>
      <w:r w:rsidRPr="00134E00">
        <w:rPr>
          <w:rFonts w:ascii="Times New Roman" w:hAnsi="Times New Roman" w:cs="Times New Roman"/>
          <w:iCs/>
        </w:rPr>
        <w:t>Jaunpur</w:t>
      </w:r>
      <w:proofErr w:type="spellEnd"/>
      <w:r w:rsidRPr="00134E00">
        <w:rPr>
          <w:rFonts w:ascii="Times New Roman" w:hAnsi="Times New Roman" w:cs="Times New Roman"/>
          <w:iCs/>
        </w:rPr>
        <w:t xml:space="preserve"> (Uttar Pradesh),</w:t>
      </w:r>
      <w:r w:rsidRPr="00134E00">
        <w:rPr>
          <w:rFonts w:ascii="Times New Roman" w:hAnsi="Times New Roman" w:cs="Times New Roman"/>
          <w:i/>
        </w:rPr>
        <w:t xml:space="preserve"> </w:t>
      </w:r>
      <w:r w:rsidRPr="00134E00">
        <w:rPr>
          <w:rFonts w:ascii="Times New Roman" w:hAnsi="Times New Roman" w:cs="Times New Roman"/>
        </w:rPr>
        <w:t xml:space="preserve">New Delhi: Amicus Advisory (Study carried out in 2009); </w:t>
      </w:r>
    </w:p>
    <w:p w14:paraId="12D5D6AF"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Anand</w:t>
      </w:r>
      <w:proofErr w:type="spellEnd"/>
      <w:r w:rsidRPr="00134E00">
        <w:rPr>
          <w:rFonts w:ascii="Times New Roman" w:hAnsi="Times New Roman" w:cs="Times New Roman"/>
        </w:rPr>
        <w:t>, S (2009 [2004]), The concern for equity in health</w:t>
      </w:r>
      <w:proofErr w:type="gramStart"/>
      <w:r w:rsidRPr="00134E00">
        <w:rPr>
          <w:rFonts w:ascii="Times New Roman" w:hAnsi="Times New Roman" w:cs="Times New Roman"/>
        </w:rPr>
        <w:t>,  in</w:t>
      </w:r>
      <w:proofErr w:type="gramEnd"/>
      <w:r w:rsidRPr="00134E00">
        <w:rPr>
          <w:rFonts w:ascii="Times New Roman" w:hAnsi="Times New Roman" w:cs="Times New Roman"/>
        </w:rPr>
        <w:t xml:space="preserve"> </w:t>
      </w:r>
      <w:proofErr w:type="spellStart"/>
      <w:r w:rsidRPr="00134E00">
        <w:rPr>
          <w:rFonts w:ascii="Times New Roman" w:hAnsi="Times New Roman" w:cs="Times New Roman"/>
        </w:rPr>
        <w:t>Anand</w:t>
      </w:r>
      <w:proofErr w:type="spellEnd"/>
      <w:r w:rsidRPr="00134E00">
        <w:rPr>
          <w:rFonts w:ascii="Times New Roman" w:hAnsi="Times New Roman" w:cs="Times New Roman"/>
        </w:rPr>
        <w:t>, S., Peter, F., &amp; Sen, A. (</w:t>
      </w:r>
      <w:proofErr w:type="spellStart"/>
      <w:r w:rsidRPr="00134E00">
        <w:rPr>
          <w:rFonts w:ascii="Times New Roman" w:hAnsi="Times New Roman" w:cs="Times New Roman"/>
        </w:rPr>
        <w:t>eds</w:t>
      </w:r>
      <w:proofErr w:type="spellEnd"/>
      <w:r w:rsidRPr="00134E00">
        <w:rPr>
          <w:rFonts w:ascii="Times New Roman" w:hAnsi="Times New Roman" w:cs="Times New Roman"/>
        </w:rPr>
        <w:t xml:space="preserve">), </w:t>
      </w:r>
      <w:r w:rsidRPr="00134E00">
        <w:rPr>
          <w:rFonts w:ascii="Times New Roman" w:hAnsi="Times New Roman" w:cs="Times New Roman"/>
          <w:iCs/>
        </w:rPr>
        <w:t>Public health, ethics and equity</w:t>
      </w:r>
      <w:r w:rsidRPr="00134E00">
        <w:rPr>
          <w:rFonts w:ascii="Times New Roman" w:hAnsi="Times New Roman" w:cs="Times New Roman"/>
        </w:rPr>
        <w:t>, New York: Oxford University Press</w:t>
      </w:r>
    </w:p>
    <w:p w14:paraId="3099BBC3" w14:textId="5E9AABE4"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Anand</w:t>
      </w:r>
      <w:proofErr w:type="spellEnd"/>
      <w:r w:rsidRPr="00134E00">
        <w:rPr>
          <w:rFonts w:ascii="Times New Roman" w:hAnsi="Times New Roman" w:cs="Times New Roman"/>
        </w:rPr>
        <w:t xml:space="preserve">, S. et al (2012), </w:t>
      </w:r>
      <w:proofErr w:type="gramStart"/>
      <w:r w:rsidR="004B1DC7">
        <w:rPr>
          <w:rFonts w:ascii="Times New Roman" w:hAnsi="Times New Roman" w:cs="Times New Roman"/>
          <w:iCs/>
        </w:rPr>
        <w:t>The</w:t>
      </w:r>
      <w:proofErr w:type="gramEnd"/>
      <w:r w:rsidR="004B1DC7">
        <w:rPr>
          <w:rFonts w:ascii="Times New Roman" w:hAnsi="Times New Roman" w:cs="Times New Roman"/>
          <w:iCs/>
        </w:rPr>
        <w:t xml:space="preserve"> cost of inaction: Case s</w:t>
      </w:r>
      <w:r w:rsidRPr="00134E00">
        <w:rPr>
          <w:rFonts w:ascii="Times New Roman" w:hAnsi="Times New Roman" w:cs="Times New Roman"/>
          <w:iCs/>
        </w:rPr>
        <w:t>tudies from Rwanda and Angola</w:t>
      </w:r>
      <w:r w:rsidRPr="00134E00">
        <w:rPr>
          <w:rFonts w:ascii="Times New Roman" w:hAnsi="Times New Roman" w:cs="Times New Roman"/>
          <w:i/>
        </w:rPr>
        <w:t xml:space="preserve">, </w:t>
      </w:r>
      <w:r w:rsidRPr="00134E00">
        <w:rPr>
          <w:rFonts w:ascii="Times New Roman" w:hAnsi="Times New Roman" w:cs="Times New Roman"/>
        </w:rPr>
        <w:t xml:space="preserve">Cambridge, MA: Harvard University Press (distributor for FXB </w:t>
      </w:r>
      <w:r w:rsidR="003C365D" w:rsidRPr="00134E00">
        <w:rPr>
          <w:rFonts w:ascii="Times New Roman" w:hAnsi="Times New Roman" w:cs="Times New Roman"/>
        </w:rPr>
        <w:t>Center</w:t>
      </w:r>
      <w:r w:rsidRPr="00134E00">
        <w:rPr>
          <w:rFonts w:ascii="Times New Roman" w:hAnsi="Times New Roman" w:cs="Times New Roman"/>
        </w:rPr>
        <w:t xml:space="preserve"> for Health and Human Rights)</w:t>
      </w:r>
    </w:p>
    <w:p w14:paraId="14C4E68F"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Asfaw</w:t>
      </w:r>
      <w:proofErr w:type="spellEnd"/>
      <w:r w:rsidRPr="00134E00">
        <w:rPr>
          <w:rFonts w:ascii="Times New Roman" w:hAnsi="Times New Roman" w:cs="Times New Roman"/>
        </w:rPr>
        <w:t>, A. &amp; Braun J. (2005), Innovations in health care financing: New evidence on the prospect of community health insurance schemes in the rural areas of Ethiopia, International Journal of Health Care Finance and Economics, 5:241-253</w:t>
      </w:r>
    </w:p>
    <w:p w14:paraId="60CDB0B2"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Barik</w:t>
      </w:r>
      <w:proofErr w:type="spellEnd"/>
      <w:r w:rsidRPr="00134E00">
        <w:rPr>
          <w:rFonts w:ascii="Times New Roman" w:hAnsi="Times New Roman" w:cs="Times New Roman"/>
        </w:rPr>
        <w:t xml:space="preserve"> A, Chaudhuri, A. &amp; Mukherjee, S. (2015), New health policy and chronic diseases, Economic and Political Weekly, 50(37)</w:t>
      </w:r>
    </w:p>
    <w:p w14:paraId="4E009812" w14:textId="6EC12430"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Basu</w:t>
      </w:r>
      <w:proofErr w:type="spellEnd"/>
      <w:r w:rsidRPr="00134E00">
        <w:rPr>
          <w:rFonts w:ascii="Times New Roman" w:hAnsi="Times New Roman" w:cs="Times New Roman"/>
        </w:rPr>
        <w:t xml:space="preserve">, R. (1992[1969]), </w:t>
      </w:r>
      <w:proofErr w:type="spellStart"/>
      <w:r w:rsidRPr="00134E00">
        <w:rPr>
          <w:rFonts w:ascii="Times New Roman" w:hAnsi="Times New Roman" w:cs="Times New Roman"/>
        </w:rPr>
        <w:t>Chikitsasankat</w:t>
      </w:r>
      <w:proofErr w:type="spellEnd"/>
      <w:r w:rsidRPr="00134E00">
        <w:rPr>
          <w:rFonts w:ascii="Times New Roman" w:hAnsi="Times New Roman" w:cs="Times New Roman"/>
        </w:rPr>
        <w:t xml:space="preserve">, in </w:t>
      </w:r>
      <w:proofErr w:type="spellStart"/>
      <w:r w:rsidRPr="00134E00">
        <w:rPr>
          <w:rFonts w:ascii="Times New Roman" w:hAnsi="Times New Roman" w:cs="Times New Roman"/>
        </w:rPr>
        <w:t>Parashuram</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galposamagra</w:t>
      </w:r>
      <w:proofErr w:type="spellEnd"/>
      <w:r w:rsidRPr="00134E00">
        <w:rPr>
          <w:rFonts w:ascii="Times New Roman" w:hAnsi="Times New Roman" w:cs="Times New Roman"/>
        </w:rPr>
        <w:t>, Kolkata:</w:t>
      </w:r>
      <w:r w:rsidR="004B1DC7">
        <w:rPr>
          <w:rFonts w:ascii="Times New Roman" w:hAnsi="Times New Roman" w:cs="Times New Roman"/>
        </w:rPr>
        <w:t xml:space="preserve"> </w:t>
      </w:r>
      <w:r w:rsidRPr="00134E00">
        <w:rPr>
          <w:rFonts w:ascii="Times New Roman" w:hAnsi="Times New Roman" w:cs="Times New Roman"/>
        </w:rPr>
        <w:t>M C Sarkar and Sons, Pp.61-2</w:t>
      </w:r>
    </w:p>
    <w:p w14:paraId="07D6CA9A"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Bhattacharji</w:t>
      </w:r>
      <w:proofErr w:type="spellEnd"/>
      <w:r w:rsidRPr="00134E00">
        <w:rPr>
          <w:rFonts w:ascii="Times New Roman" w:hAnsi="Times New Roman" w:cs="Times New Roman"/>
        </w:rPr>
        <w:t xml:space="preserve"> S</w:t>
      </w:r>
      <w:proofErr w:type="gramStart"/>
      <w:r w:rsidRPr="00134E00">
        <w:rPr>
          <w:rFonts w:ascii="Times New Roman" w:hAnsi="Times New Roman" w:cs="Times New Roman"/>
        </w:rPr>
        <w:t>.(</w:t>
      </w:r>
      <w:proofErr w:type="gramEnd"/>
      <w:r w:rsidRPr="00134E00">
        <w:rPr>
          <w:rFonts w:ascii="Times New Roman" w:hAnsi="Times New Roman" w:cs="Times New Roman"/>
        </w:rPr>
        <w:t xml:space="preserve">1960), </w:t>
      </w:r>
      <w:proofErr w:type="spellStart"/>
      <w:r w:rsidRPr="00134E00">
        <w:rPr>
          <w:rFonts w:ascii="Times New Roman" w:hAnsi="Times New Roman" w:cs="Times New Roman"/>
        </w:rPr>
        <w:t>Itihaser</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aloke</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vaidic</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sahitya</w:t>
      </w:r>
      <w:proofErr w:type="spellEnd"/>
      <w:r w:rsidRPr="00134E00">
        <w:rPr>
          <w:rFonts w:ascii="Times New Roman" w:hAnsi="Times New Roman" w:cs="Times New Roman"/>
        </w:rPr>
        <w:t>, Kolkata: West Bengal State Text Book Corporation</w:t>
      </w:r>
    </w:p>
    <w:p w14:paraId="5627242D"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 (2013), </w:t>
      </w:r>
      <w:proofErr w:type="gramStart"/>
      <w:r w:rsidRPr="00134E00">
        <w:rPr>
          <w:rFonts w:ascii="Times New Roman" w:hAnsi="Times New Roman" w:cs="Times New Roman"/>
          <w:iCs/>
        </w:rPr>
        <w:t>The</w:t>
      </w:r>
      <w:proofErr w:type="gramEnd"/>
      <w:r w:rsidRPr="00134E00">
        <w:rPr>
          <w:rFonts w:ascii="Times New Roman" w:hAnsi="Times New Roman" w:cs="Times New Roman"/>
          <w:iCs/>
        </w:rPr>
        <w:t xml:space="preserve"> Gita: Its why and how</w:t>
      </w:r>
      <w:r w:rsidRPr="00134E00">
        <w:rPr>
          <w:rFonts w:ascii="Times New Roman" w:hAnsi="Times New Roman" w:cs="Times New Roman"/>
        </w:rPr>
        <w:t xml:space="preserve">, Kolkata: </w:t>
      </w:r>
      <w:proofErr w:type="spellStart"/>
      <w:r w:rsidRPr="00134E00">
        <w:rPr>
          <w:rFonts w:ascii="Times New Roman" w:hAnsi="Times New Roman" w:cs="Times New Roman"/>
        </w:rPr>
        <w:t>Gangchil</w:t>
      </w:r>
      <w:proofErr w:type="spellEnd"/>
    </w:p>
    <w:p w14:paraId="36A3AEF6" w14:textId="358A7118"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Pr="00134E00">
        <w:rPr>
          <w:rFonts w:ascii="Times New Roman" w:hAnsi="Times New Roman" w:cs="Times New Roman"/>
        </w:rPr>
        <w:t xml:space="preserve">2012) </w:t>
      </w:r>
      <w:proofErr w:type="spellStart"/>
      <w:r w:rsidRPr="00134E00">
        <w:rPr>
          <w:rFonts w:ascii="Times New Roman" w:hAnsi="Times New Roman" w:cs="Times New Roman"/>
          <w:iCs/>
        </w:rPr>
        <w:t>Prabandhasangraha</w:t>
      </w:r>
      <w:proofErr w:type="spellEnd"/>
      <w:r w:rsidRPr="00134E00">
        <w:rPr>
          <w:rFonts w:ascii="Times New Roman" w:hAnsi="Times New Roman" w:cs="Times New Roman"/>
          <w:i/>
        </w:rPr>
        <w:t xml:space="preserve"> </w:t>
      </w:r>
      <w:r w:rsidRPr="00134E00">
        <w:rPr>
          <w:rFonts w:ascii="Times New Roman" w:hAnsi="Times New Roman" w:cs="Times New Roman"/>
          <w:iCs/>
        </w:rPr>
        <w:t>I</w:t>
      </w:r>
      <w:r w:rsidRPr="00134E00">
        <w:rPr>
          <w:rFonts w:ascii="Times New Roman" w:hAnsi="Times New Roman" w:cs="Times New Roman"/>
          <w:i/>
        </w:rPr>
        <w:t>,</w:t>
      </w:r>
      <w:r w:rsidRPr="00134E00">
        <w:rPr>
          <w:rFonts w:ascii="Times New Roman" w:hAnsi="Times New Roman" w:cs="Times New Roman"/>
        </w:rPr>
        <w:t xml:space="preserve"> Kolkata: </w:t>
      </w:r>
      <w:proofErr w:type="spellStart"/>
      <w:r w:rsidRPr="00134E00">
        <w:rPr>
          <w:rFonts w:ascii="Times New Roman" w:hAnsi="Times New Roman" w:cs="Times New Roman"/>
        </w:rPr>
        <w:t>Gangchil</w:t>
      </w:r>
      <w:proofErr w:type="spellEnd"/>
    </w:p>
    <w:p w14:paraId="407BDA53" w14:textId="029647E4" w:rsidR="009E3E2D" w:rsidRPr="00134E00" w:rsidRDefault="009E3E2D" w:rsidP="00134E00">
      <w:pPr>
        <w:ind w:left="719" w:hangingChars="327" w:hanging="719"/>
        <w:rPr>
          <w:rFonts w:ascii="Times New Roman" w:eastAsia="Times New Roman" w:hAnsi="Times New Roman" w:cs="Times New Roman"/>
          <w:lang w:bidi="bn-IN"/>
        </w:rPr>
      </w:pPr>
      <w:r w:rsidRPr="00134E00">
        <w:rPr>
          <w:rFonts w:ascii="Times New Roman" w:hAnsi="Times New Roman" w:cs="Times New Roman"/>
        </w:rPr>
        <w:lastRenderedPageBreak/>
        <w:t>-------------</w:t>
      </w:r>
      <w:r w:rsidRPr="00134E00">
        <w:rPr>
          <w:rFonts w:ascii="Times New Roman" w:eastAsia="Times New Roman" w:hAnsi="Times New Roman" w:cs="Times New Roman"/>
          <w:lang w:bidi="bn-IN"/>
        </w:rPr>
        <w:t xml:space="preserve"> ([1970] 2000), </w:t>
      </w:r>
      <w:proofErr w:type="gramStart"/>
      <w:r w:rsidRPr="00134E00">
        <w:rPr>
          <w:rFonts w:ascii="Times New Roman" w:eastAsia="Times New Roman" w:hAnsi="Times New Roman" w:cs="Times New Roman"/>
          <w:lang w:bidi="bn-IN"/>
        </w:rPr>
        <w:t>The</w:t>
      </w:r>
      <w:bookmarkStart w:id="55" w:name="_GoBack"/>
      <w:bookmarkEnd w:id="55"/>
      <w:proofErr w:type="gramEnd"/>
      <w:r w:rsidRPr="00134E00">
        <w:rPr>
          <w:rFonts w:ascii="Times New Roman" w:eastAsia="Times New Roman" w:hAnsi="Times New Roman" w:cs="Times New Roman"/>
          <w:lang w:bidi="bn-IN"/>
        </w:rPr>
        <w:t xml:space="preserve"> Indian Theogony: Brahma, Vishnu &amp; Siva, Penguin Books, New Delhi </w:t>
      </w:r>
    </w:p>
    <w:p w14:paraId="2738388C" w14:textId="1738A4EC" w:rsidR="00D83C9C" w:rsidRPr="00BF5C20" w:rsidRDefault="00D83C9C" w:rsidP="00D83C9C">
      <w:pPr>
        <w:spacing w:before="120"/>
        <w:ind w:left="720" w:hanging="720"/>
        <w:jc w:val="both"/>
        <w:rPr>
          <w:rFonts w:ascii="Times New Roman" w:hAnsi="Times New Roman" w:cs="Times New Roman"/>
        </w:rPr>
      </w:pPr>
      <w:r w:rsidRPr="00BF5C20">
        <w:rPr>
          <w:rFonts w:ascii="Times New Roman" w:hAnsi="Times New Roman" w:cs="Times New Roman"/>
        </w:rPr>
        <w:t>Bhattacharyya</w:t>
      </w:r>
      <w:r>
        <w:rPr>
          <w:rFonts w:ascii="Times New Roman" w:hAnsi="Times New Roman" w:cs="Times New Roman"/>
        </w:rPr>
        <w:t xml:space="preserve">, D (2009), </w:t>
      </w:r>
      <w:r w:rsidRPr="00BF5C20">
        <w:rPr>
          <w:rFonts w:ascii="Times New Roman" w:hAnsi="Times New Roman" w:cs="Times New Roman"/>
        </w:rPr>
        <w:t>Of Control and Factions: The Changing 'Party-Society' in Rural West Bengal, Economic and Political Weekly, 44(9)</w:t>
      </w:r>
    </w:p>
    <w:p w14:paraId="6B7CB00A" w14:textId="30E89EC8"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Bhattacharya, J.P. et al (1958), </w:t>
      </w:r>
      <w:proofErr w:type="spellStart"/>
      <w:r w:rsidRPr="00134E00">
        <w:rPr>
          <w:rFonts w:ascii="Times New Roman" w:hAnsi="Times New Roman" w:cs="Times New Roman"/>
        </w:rPr>
        <w:t>Sahajapur</w:t>
      </w:r>
      <w:proofErr w:type="spellEnd"/>
      <w:r w:rsidRPr="00134E00">
        <w:rPr>
          <w:rFonts w:ascii="Times New Roman" w:hAnsi="Times New Roman" w:cs="Times New Roman"/>
        </w:rPr>
        <w:t xml:space="preserve">, West Bengal: Socio economic study of a village, </w:t>
      </w:r>
      <w:proofErr w:type="spellStart"/>
      <w:r w:rsidRPr="00134E00">
        <w:rPr>
          <w:rFonts w:ascii="Times New Roman" w:hAnsi="Times New Roman" w:cs="Times New Roman"/>
        </w:rPr>
        <w:t>Santiniketan</w:t>
      </w:r>
      <w:proofErr w:type="spellEnd"/>
      <w:r w:rsidR="004B1DC7" w:rsidRPr="00134E00">
        <w:rPr>
          <w:rFonts w:ascii="Times New Roman" w:hAnsi="Times New Roman" w:cs="Times New Roman"/>
        </w:rPr>
        <w:t xml:space="preserve">: </w:t>
      </w:r>
      <w:proofErr w:type="spellStart"/>
      <w:r w:rsidR="004B1DC7" w:rsidRPr="00134E00">
        <w:rPr>
          <w:rFonts w:ascii="Times New Roman" w:hAnsi="Times New Roman" w:cs="Times New Roman"/>
        </w:rPr>
        <w:t>Viswabharati</w:t>
      </w:r>
      <w:proofErr w:type="spellEnd"/>
    </w:p>
    <w:p w14:paraId="297A528A"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Binagwaho</w:t>
      </w:r>
      <w:proofErr w:type="spellEnd"/>
      <w:r w:rsidRPr="00134E00">
        <w:rPr>
          <w:rFonts w:ascii="Times New Roman" w:hAnsi="Times New Roman" w:cs="Times New Roman"/>
        </w:rPr>
        <w:t xml:space="preserve"> et al (2014), Rwanda 20 years on: Investing in life”, </w:t>
      </w:r>
      <w:r w:rsidRPr="00134E00">
        <w:rPr>
          <w:rFonts w:ascii="Times New Roman" w:hAnsi="Times New Roman" w:cs="Times New Roman"/>
          <w:i/>
        </w:rPr>
        <w:t>Lancet</w:t>
      </w:r>
      <w:r w:rsidRPr="00134E00">
        <w:rPr>
          <w:rFonts w:ascii="Times New Roman" w:hAnsi="Times New Roman" w:cs="Times New Roman"/>
        </w:rPr>
        <w:t xml:space="preserve">, 384 (July 26) </w:t>
      </w:r>
    </w:p>
    <w:p w14:paraId="54BD48FB"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Brown, T., </w:t>
      </w:r>
      <w:proofErr w:type="spellStart"/>
      <w:r w:rsidRPr="00134E00">
        <w:rPr>
          <w:rFonts w:ascii="Times New Roman" w:hAnsi="Times New Roman" w:cs="Times New Roman"/>
        </w:rPr>
        <w:t>Cueto</w:t>
      </w:r>
      <w:proofErr w:type="spellEnd"/>
      <w:r w:rsidRPr="00134E00">
        <w:rPr>
          <w:rFonts w:ascii="Times New Roman" w:hAnsi="Times New Roman" w:cs="Times New Roman"/>
        </w:rPr>
        <w:t xml:space="preserve"> M. &amp;  Fee, E.(2006), The World Health Organization and the transition from “International” to “Global” public health, American Journal of Public Health, 96(1)</w:t>
      </w:r>
    </w:p>
    <w:p w14:paraId="7CA59EA5"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shd w:val="clear" w:color="auto" w:fill="FFFFFF"/>
        </w:rPr>
        <w:t xml:space="preserve">Business Standard (2017) </w:t>
      </w:r>
      <w:r w:rsidRPr="00134E00">
        <w:rPr>
          <w:rFonts w:ascii="Times New Roman" w:hAnsi="Times New Roman" w:cs="Times New Roman"/>
        </w:rPr>
        <w:t>West Bengal Clinical Establishments Bill gets assembly nod, March 3, Retrieved from, http://www.business-standard.com/article/pti-stories/west-bengal-clinical-establishments-bill-gets-assembly-nod-117030301057_1.html</w:t>
      </w:r>
    </w:p>
    <w:p w14:paraId="78C41B7F"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Cardon</w:t>
      </w:r>
      <w:proofErr w:type="spellEnd"/>
      <w:r w:rsidRPr="00134E00">
        <w:rPr>
          <w:rFonts w:ascii="Times New Roman" w:hAnsi="Times New Roman" w:cs="Times New Roman"/>
        </w:rPr>
        <w:t>, J.H. (2001), Asymmetric information in health insurance: Evidence from the National Medical Expenditure Survey, RAND Journal of Economics, 32 (3):408-427</w:t>
      </w:r>
    </w:p>
    <w:p w14:paraId="165FC536"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Chakraborty A. &amp; Mukherjee, S. (2003) Healthcare in West Bengal, in Economic and Political Weekly, 38(48)</w:t>
      </w:r>
    </w:p>
    <w:p w14:paraId="731D55A5"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Chomi</w:t>
      </w:r>
      <w:proofErr w:type="spellEnd"/>
      <w:r w:rsidRPr="00134E00">
        <w:rPr>
          <w:rFonts w:ascii="Times New Roman" w:hAnsi="Times New Roman" w:cs="Times New Roman"/>
        </w:rPr>
        <w:t xml:space="preserve">, E. et al (2015), Household perceptions towards a redistributive policy across insurance funds in Tanzania, </w:t>
      </w:r>
      <w:proofErr w:type="spellStart"/>
      <w:r w:rsidRPr="00134E00">
        <w:rPr>
          <w:rFonts w:ascii="Times New Roman" w:hAnsi="Times New Roman" w:cs="Times New Roman"/>
        </w:rPr>
        <w:t>BioMed</w:t>
      </w:r>
      <w:proofErr w:type="spellEnd"/>
      <w:r w:rsidRPr="00134E00">
        <w:rPr>
          <w:rFonts w:ascii="Times New Roman" w:hAnsi="Times New Roman" w:cs="Times New Roman"/>
        </w:rPr>
        <w:t xml:space="preserve"> Central Health Services Research, 15(102): 1-12</w:t>
      </w:r>
    </w:p>
    <w:p w14:paraId="476BA183"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Chowdhury, A. (2017), </w:t>
      </w:r>
      <w:proofErr w:type="spellStart"/>
      <w:r w:rsidRPr="00134E00">
        <w:rPr>
          <w:rFonts w:ascii="Times New Roman" w:hAnsi="Times New Roman" w:cs="Times New Roman"/>
        </w:rPr>
        <w:t>Chikitsa</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paricharya</w:t>
      </w:r>
      <w:proofErr w:type="spellEnd"/>
      <w:r w:rsidRPr="00134E00">
        <w:rPr>
          <w:rFonts w:ascii="Times New Roman" w:hAnsi="Times New Roman" w:cs="Times New Roman"/>
        </w:rPr>
        <w:t xml:space="preserve"> o </w:t>
      </w:r>
      <w:proofErr w:type="spellStart"/>
      <w:r w:rsidRPr="00134E00">
        <w:rPr>
          <w:rFonts w:ascii="Times New Roman" w:hAnsi="Times New Roman" w:cs="Times New Roman"/>
        </w:rPr>
        <w:t>byabsa</w:t>
      </w:r>
      <w:proofErr w:type="spellEnd"/>
      <w:r w:rsidRPr="00134E00">
        <w:rPr>
          <w:rFonts w:ascii="Times New Roman" w:hAnsi="Times New Roman" w:cs="Times New Roman"/>
        </w:rPr>
        <w:t xml:space="preserve"> (Treatment, care, and business),  Krishna Memorial Lecture, Organized by Krishna Trust in association with </w:t>
      </w:r>
      <w:proofErr w:type="spellStart"/>
      <w:r w:rsidRPr="00134E00">
        <w:rPr>
          <w:rFonts w:ascii="Times New Roman" w:hAnsi="Times New Roman" w:cs="Times New Roman"/>
        </w:rPr>
        <w:t>Mahanirvan</w:t>
      </w:r>
      <w:proofErr w:type="spellEnd"/>
      <w:r w:rsidRPr="00134E00">
        <w:rPr>
          <w:rFonts w:ascii="Times New Roman" w:hAnsi="Times New Roman" w:cs="Times New Roman"/>
        </w:rPr>
        <w:t xml:space="preserve"> Calcutta Research Group at Academy of Fine Arts, Calcutta, February 22, </w:t>
      </w:r>
      <w:proofErr w:type="spellStart"/>
      <w:r w:rsidRPr="00134E00">
        <w:rPr>
          <w:rFonts w:ascii="Times New Roman" w:hAnsi="Times New Roman" w:cs="Times New Roman"/>
        </w:rPr>
        <w:t>Arekrakam</w:t>
      </w:r>
      <w:proofErr w:type="spellEnd"/>
      <w:r w:rsidRPr="00134E00">
        <w:rPr>
          <w:rFonts w:ascii="Times New Roman" w:hAnsi="Times New Roman" w:cs="Times New Roman"/>
        </w:rPr>
        <w:t xml:space="preserve"> 5(6) </w:t>
      </w:r>
    </w:p>
    <w:p w14:paraId="07200120" w14:textId="77777777" w:rsidR="009E3E2D" w:rsidRPr="00134E00" w:rsidRDefault="009E3E2D" w:rsidP="00134E00">
      <w:pPr>
        <w:ind w:left="719" w:hangingChars="327" w:hanging="719"/>
        <w:rPr>
          <w:rFonts w:ascii="Times New Roman" w:eastAsia="Times New Roman" w:hAnsi="Times New Roman" w:cs="Times New Roman"/>
          <w:lang w:bidi="bn-IN"/>
        </w:rPr>
      </w:pPr>
      <w:r w:rsidRPr="00134E00">
        <w:rPr>
          <w:rFonts w:ascii="Times New Roman" w:hAnsi="Times New Roman" w:cs="Times New Roman"/>
        </w:rPr>
        <w:t>CMOH-</w:t>
      </w:r>
      <w:proofErr w:type="spellStart"/>
      <w:r w:rsidRPr="00134E00">
        <w:rPr>
          <w:rFonts w:ascii="Times New Roman" w:hAnsi="Times New Roman" w:cs="Times New Roman"/>
        </w:rPr>
        <w:t>Birbhum</w:t>
      </w:r>
      <w:proofErr w:type="spellEnd"/>
      <w:r w:rsidRPr="00134E00">
        <w:rPr>
          <w:rFonts w:ascii="Times New Roman" w:hAnsi="Times New Roman" w:cs="Times New Roman"/>
        </w:rPr>
        <w:t xml:space="preserve"> (2016) </w:t>
      </w:r>
      <w:r w:rsidRPr="00134E00">
        <w:rPr>
          <w:rFonts w:ascii="Times New Roman" w:eastAsia="Times New Roman" w:hAnsi="Times New Roman" w:cs="Times New Roman"/>
          <w:lang w:bidi="bn-IN"/>
        </w:rPr>
        <w:t>Consolidated HMIS report for the month of August 2016 (</w:t>
      </w:r>
      <w:proofErr w:type="spellStart"/>
      <w:r w:rsidRPr="00134E00">
        <w:rPr>
          <w:rFonts w:ascii="Times New Roman" w:eastAsia="Times New Roman" w:hAnsi="Times New Roman" w:cs="Times New Roman"/>
          <w:lang w:bidi="bn-IN"/>
        </w:rPr>
        <w:t>Birbhum</w:t>
      </w:r>
      <w:proofErr w:type="spellEnd"/>
      <w:r w:rsidRPr="00134E00">
        <w:rPr>
          <w:rFonts w:ascii="Times New Roman" w:eastAsia="Times New Roman" w:hAnsi="Times New Roman" w:cs="Times New Roman"/>
          <w:lang w:bidi="bn-IN"/>
        </w:rPr>
        <w:t xml:space="preserve">), Office of the Chief Medical Officer of Health, </w:t>
      </w:r>
      <w:proofErr w:type="spellStart"/>
      <w:r w:rsidRPr="00134E00">
        <w:rPr>
          <w:rFonts w:ascii="Times New Roman" w:eastAsia="Times New Roman" w:hAnsi="Times New Roman" w:cs="Times New Roman"/>
          <w:lang w:bidi="bn-IN"/>
        </w:rPr>
        <w:t>Birbhum</w:t>
      </w:r>
      <w:proofErr w:type="spellEnd"/>
    </w:p>
    <w:p w14:paraId="71D7D6A1" w14:textId="77777777" w:rsidR="009E3E2D" w:rsidRPr="00134E00" w:rsidRDefault="009E3E2D" w:rsidP="00134E00">
      <w:pPr>
        <w:ind w:left="719" w:hangingChars="327" w:hanging="719"/>
        <w:rPr>
          <w:rFonts w:ascii="Times New Roman" w:eastAsia="Times New Roman" w:hAnsi="Times New Roman" w:cs="Times New Roman"/>
          <w:kern w:val="36"/>
          <w:lang w:bidi="bn-IN"/>
        </w:rPr>
      </w:pPr>
      <w:r w:rsidRPr="00134E00">
        <w:rPr>
          <w:rFonts w:ascii="Times New Roman" w:eastAsia="Times New Roman" w:hAnsi="Times New Roman" w:cs="Times New Roman"/>
          <w:kern w:val="36"/>
          <w:lang w:bidi="bn-IN"/>
        </w:rPr>
        <w:t>Creswell, J.W. (2003) Research design: Qualitative, quantitative, and mixed methods approaches, LA: Sage</w:t>
      </w:r>
    </w:p>
    <w:p w14:paraId="0051CC90" w14:textId="6FA5DCEE" w:rsidR="009E3E2D" w:rsidRPr="00134E00" w:rsidRDefault="009124F0"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009E3E2D" w:rsidRPr="00134E00">
        <w:rPr>
          <w:rFonts w:ascii="Times New Roman" w:hAnsi="Times New Roman" w:cs="Times New Roman"/>
        </w:rPr>
        <w:t xml:space="preserve">2015), </w:t>
      </w:r>
      <w:proofErr w:type="gramStart"/>
      <w:r w:rsidR="009E3E2D" w:rsidRPr="00134E00">
        <w:rPr>
          <w:rFonts w:ascii="Times New Roman" w:hAnsi="Times New Roman" w:cs="Times New Roman"/>
          <w:iCs/>
        </w:rPr>
        <w:t>A</w:t>
      </w:r>
      <w:proofErr w:type="gramEnd"/>
      <w:r w:rsidR="009E3E2D" w:rsidRPr="00134E00">
        <w:rPr>
          <w:rFonts w:ascii="Times New Roman" w:hAnsi="Times New Roman" w:cs="Times New Roman"/>
          <w:iCs/>
        </w:rPr>
        <w:t xml:space="preserve"> concise introduction to mixed method research</w:t>
      </w:r>
      <w:r w:rsidR="009E3E2D" w:rsidRPr="00134E00">
        <w:rPr>
          <w:rFonts w:ascii="Times New Roman" w:hAnsi="Times New Roman" w:cs="Times New Roman"/>
        </w:rPr>
        <w:t>, Thousand Oaks, CA: Sage.</w:t>
      </w:r>
    </w:p>
    <w:p w14:paraId="5D215D58"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CTRD (2012), </w:t>
      </w:r>
      <w:r w:rsidRPr="00134E00">
        <w:rPr>
          <w:rFonts w:ascii="Times New Roman" w:hAnsi="Times New Roman" w:cs="Times New Roman"/>
          <w:iCs/>
        </w:rPr>
        <w:t xml:space="preserve">Final report on evaluation of </w:t>
      </w:r>
      <w:proofErr w:type="spellStart"/>
      <w:r w:rsidRPr="00134E00">
        <w:rPr>
          <w:rFonts w:ascii="Times New Roman" w:hAnsi="Times New Roman" w:cs="Times New Roman"/>
          <w:iCs/>
        </w:rPr>
        <w:t>Rashtriya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Swasthya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Bima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Yojana</w:t>
      </w:r>
      <w:proofErr w:type="spellEnd"/>
      <w:r w:rsidRPr="00134E00">
        <w:rPr>
          <w:rFonts w:ascii="Times New Roman" w:hAnsi="Times New Roman" w:cs="Times New Roman"/>
          <w:iCs/>
        </w:rPr>
        <w:t xml:space="preserve"> scheme in Chhattisgarh, </w:t>
      </w:r>
      <w:r w:rsidRPr="00134E00">
        <w:rPr>
          <w:rFonts w:ascii="Times New Roman" w:hAnsi="Times New Roman" w:cs="Times New Roman"/>
        </w:rPr>
        <w:t>Raipur: Council for Tribal and Rural Development</w:t>
      </w:r>
    </w:p>
    <w:p w14:paraId="6406D92D"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Cueto</w:t>
      </w:r>
      <w:proofErr w:type="spellEnd"/>
      <w:r w:rsidRPr="00134E00">
        <w:rPr>
          <w:rFonts w:ascii="Times New Roman" w:hAnsi="Times New Roman" w:cs="Times New Roman"/>
        </w:rPr>
        <w:t xml:space="preserve">, M. 2004, </w:t>
      </w:r>
      <w:proofErr w:type="gramStart"/>
      <w:r w:rsidRPr="00134E00">
        <w:rPr>
          <w:rFonts w:ascii="Times New Roman" w:hAnsi="Times New Roman" w:cs="Times New Roman"/>
        </w:rPr>
        <w:t>The</w:t>
      </w:r>
      <w:proofErr w:type="gramEnd"/>
      <w:r w:rsidRPr="00134E00">
        <w:rPr>
          <w:rFonts w:ascii="Times New Roman" w:hAnsi="Times New Roman" w:cs="Times New Roman"/>
        </w:rPr>
        <w:t xml:space="preserve"> origins of primary health care and selective primary health care, American Journal of Public Health, 94(11)</w:t>
      </w:r>
    </w:p>
    <w:p w14:paraId="75C68443" w14:textId="582488D4" w:rsidR="009E3E2D" w:rsidRPr="00134E00" w:rsidRDefault="009124F0" w:rsidP="00134E00">
      <w:pPr>
        <w:ind w:left="719" w:hangingChars="327" w:hanging="719"/>
        <w:rPr>
          <w:rStyle w:val="apple-converted-space"/>
          <w:rFonts w:ascii="Times New Roman" w:hAnsi="Times New Roman" w:cs="Times New Roman"/>
        </w:rPr>
      </w:pPr>
      <w:r w:rsidRPr="00134E00">
        <w:rPr>
          <w:rFonts w:ascii="Times New Roman" w:hAnsi="Times New Roman" w:cs="Times New Roman"/>
        </w:rPr>
        <w:t xml:space="preserve"> </w:t>
      </w:r>
      <w:r w:rsidR="004B1DC7">
        <w:rPr>
          <w:rFonts w:ascii="Times New Roman" w:hAnsi="Times New Roman" w:cs="Times New Roman"/>
        </w:rPr>
        <w:t xml:space="preserve">Das, J &amp; </w:t>
      </w:r>
      <w:proofErr w:type="spellStart"/>
      <w:r w:rsidR="004B1DC7">
        <w:rPr>
          <w:rFonts w:ascii="Times New Roman" w:hAnsi="Times New Roman" w:cs="Times New Roman"/>
        </w:rPr>
        <w:t>Leino</w:t>
      </w:r>
      <w:proofErr w:type="spellEnd"/>
      <w:r w:rsidR="004B1DC7">
        <w:rPr>
          <w:rFonts w:ascii="Times New Roman" w:hAnsi="Times New Roman" w:cs="Times New Roman"/>
        </w:rPr>
        <w:t xml:space="preserve">, J. (2011), </w:t>
      </w:r>
      <w:r w:rsidR="009E3E2D" w:rsidRPr="00134E00">
        <w:rPr>
          <w:rFonts w:ascii="Times New Roman" w:hAnsi="Times New Roman" w:cs="Times New Roman"/>
        </w:rPr>
        <w:t xml:space="preserve">Evaluating the RSBY: Lessons from an experimental information campaign, </w:t>
      </w:r>
      <w:r w:rsidR="009E3E2D" w:rsidRPr="00134E00">
        <w:rPr>
          <w:rFonts w:ascii="Times New Roman" w:hAnsi="Times New Roman" w:cs="Times New Roman"/>
          <w:iCs/>
        </w:rPr>
        <w:t>Economic and Political Weekly</w:t>
      </w:r>
      <w:r w:rsidR="009E3E2D" w:rsidRPr="00134E00">
        <w:rPr>
          <w:rFonts w:ascii="Times New Roman" w:hAnsi="Times New Roman" w:cs="Times New Roman"/>
        </w:rPr>
        <w:t xml:space="preserve">, </w:t>
      </w:r>
      <w:r w:rsidR="009E3E2D" w:rsidRPr="00134E00">
        <w:rPr>
          <w:rStyle w:val="timestamp"/>
          <w:rFonts w:ascii="Times New Roman" w:hAnsi="Times New Roman" w:cs="Times New Roman"/>
        </w:rPr>
        <w:t>46(32);</w:t>
      </w:r>
    </w:p>
    <w:p w14:paraId="5BCCF447"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Das J. et al (2016), The impact of training informal health care providers in India: A randomized controlled trial, Science 354, </w:t>
      </w:r>
      <w:proofErr w:type="gramStart"/>
      <w:r w:rsidRPr="00134E00">
        <w:rPr>
          <w:rFonts w:ascii="Times New Roman" w:hAnsi="Times New Roman" w:cs="Times New Roman"/>
        </w:rPr>
        <w:t>aaf7384  DOI</w:t>
      </w:r>
      <w:proofErr w:type="gramEnd"/>
      <w:r w:rsidRPr="00134E00">
        <w:rPr>
          <w:rFonts w:ascii="Times New Roman" w:hAnsi="Times New Roman" w:cs="Times New Roman"/>
        </w:rPr>
        <w:t>: 10.1126/science.aaf7384</w:t>
      </w:r>
    </w:p>
    <w:p w14:paraId="60C41DE2"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Datta</w:t>
      </w:r>
      <w:proofErr w:type="spellEnd"/>
      <w:r w:rsidRPr="00134E00">
        <w:rPr>
          <w:rFonts w:ascii="Times New Roman" w:hAnsi="Times New Roman" w:cs="Times New Roman"/>
        </w:rPr>
        <w:t xml:space="preserve"> KK (1940), The </w:t>
      </w:r>
      <w:proofErr w:type="spellStart"/>
      <w:r w:rsidRPr="00134E00">
        <w:rPr>
          <w:rFonts w:ascii="Times New Roman" w:hAnsi="Times New Roman" w:cs="Times New Roman"/>
        </w:rPr>
        <w:t>Santal</w:t>
      </w:r>
      <w:proofErr w:type="spellEnd"/>
      <w:r w:rsidRPr="00134E00">
        <w:rPr>
          <w:rFonts w:ascii="Times New Roman" w:hAnsi="Times New Roman" w:cs="Times New Roman"/>
        </w:rPr>
        <w:t xml:space="preserve"> insurrection of 1855-57, Calcutta: Calcutta University</w:t>
      </w:r>
    </w:p>
    <w:p w14:paraId="5EBB5BFD"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Datta</w:t>
      </w:r>
      <w:proofErr w:type="spellEnd"/>
      <w:r w:rsidRPr="00134E00">
        <w:rPr>
          <w:rFonts w:ascii="Times New Roman" w:hAnsi="Times New Roman" w:cs="Times New Roman"/>
        </w:rPr>
        <w:t>, R.C., (1981), Peasantry of Bengal, Calcutta: Deep</w:t>
      </w:r>
    </w:p>
    <w:p w14:paraId="54C4E089"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lastRenderedPageBreak/>
        <w:t xml:space="preserve">Desai, S (2009), Keeping the 'Health' in health insurance”, </w:t>
      </w:r>
      <w:r w:rsidRPr="00134E00">
        <w:rPr>
          <w:rFonts w:ascii="Times New Roman" w:hAnsi="Times New Roman" w:cs="Times New Roman"/>
          <w:iCs/>
        </w:rPr>
        <w:t>Economic and Political Weekly,</w:t>
      </w:r>
      <w:r w:rsidRPr="00134E00">
        <w:rPr>
          <w:rFonts w:ascii="Times New Roman" w:hAnsi="Times New Roman" w:cs="Times New Roman"/>
        </w:rPr>
        <w:t xml:space="preserve"> 44(38)</w:t>
      </w:r>
    </w:p>
    <w:p w14:paraId="1FE6C9A1" w14:textId="0FB82BC6" w:rsidR="009E3E2D" w:rsidRPr="00134E00" w:rsidRDefault="004B1DC7" w:rsidP="00134E00">
      <w:pPr>
        <w:ind w:left="719" w:hangingChars="327" w:hanging="719"/>
        <w:rPr>
          <w:rFonts w:ascii="Times New Roman" w:eastAsia="Times New Roman" w:hAnsi="Times New Roman" w:cs="Times New Roman"/>
          <w:lang w:bidi="bn-IN"/>
        </w:rPr>
      </w:pPr>
      <w:r>
        <w:rPr>
          <w:rFonts w:ascii="Times New Roman" w:eastAsia="Times New Roman" w:hAnsi="Times New Roman" w:cs="Times New Roman"/>
          <w:lang w:bidi="bn-IN"/>
        </w:rPr>
        <w:t>Deshpande, M.</w:t>
      </w:r>
      <w:r w:rsidR="009E3E2D" w:rsidRPr="00134E00">
        <w:rPr>
          <w:rFonts w:ascii="Times New Roman" w:eastAsia="Times New Roman" w:hAnsi="Times New Roman" w:cs="Times New Roman"/>
          <w:lang w:bidi="bn-IN"/>
        </w:rPr>
        <w:t xml:space="preserve"> S</w:t>
      </w:r>
      <w:proofErr w:type="gramStart"/>
      <w:r>
        <w:rPr>
          <w:rFonts w:ascii="Times New Roman" w:eastAsia="Times New Roman" w:hAnsi="Times New Roman" w:cs="Times New Roman"/>
          <w:lang w:bidi="bn-IN"/>
        </w:rPr>
        <w:t>.</w:t>
      </w:r>
      <w:r w:rsidR="009E3E2D" w:rsidRPr="00134E00">
        <w:rPr>
          <w:rFonts w:ascii="Times New Roman" w:eastAsia="Times New Roman" w:hAnsi="Times New Roman" w:cs="Times New Roman"/>
          <w:lang w:bidi="bn-IN"/>
        </w:rPr>
        <w:t>(</w:t>
      </w:r>
      <w:proofErr w:type="gramEnd"/>
      <w:r w:rsidR="009E3E2D" w:rsidRPr="00134E00">
        <w:rPr>
          <w:rFonts w:ascii="Times New Roman" w:eastAsia="Times New Roman" w:hAnsi="Times New Roman" w:cs="Times New Roman"/>
          <w:lang w:bidi="bn-IN"/>
        </w:rPr>
        <w:t xml:space="preserve">2010), </w:t>
      </w:r>
      <w:hyperlink r:id="rId35" w:history="1">
        <w:r w:rsidR="009E3E2D" w:rsidRPr="00134E00">
          <w:rPr>
            <w:rFonts w:ascii="Times New Roman" w:eastAsia="Times New Roman" w:hAnsi="Times New Roman" w:cs="Times New Roman"/>
            <w:lang w:bidi="bn-IN"/>
          </w:rPr>
          <w:t>History of the Indian Caste System and its Impact on India Today</w:t>
        </w:r>
      </w:hyperlink>
      <w:r w:rsidR="009E3E2D" w:rsidRPr="00134E00">
        <w:rPr>
          <w:rFonts w:ascii="Times New Roman" w:eastAsia="Times New Roman" w:hAnsi="Times New Roman" w:cs="Times New Roman"/>
          <w:lang w:bidi="bn-IN"/>
        </w:rPr>
        <w:t xml:space="preserve"> </w:t>
      </w:r>
      <w:hyperlink r:id="rId36" w:tgtFrame="_blank" w:history="1">
        <w:r w:rsidR="009E3E2D" w:rsidRPr="00134E00">
          <w:rPr>
            <w:rFonts w:ascii="Times New Roman" w:eastAsia="Times New Roman" w:hAnsi="Times New Roman" w:cs="Times New Roman"/>
            <w:shd w:val="clear" w:color="auto" w:fill="FFFFFF"/>
            <w:lang w:bidi="bn-IN"/>
          </w:rPr>
          <w:t>http://digitalcommons.calpoly.edu/cgi/viewcontent.cgi?article=1043&amp;context=socssp</w:t>
        </w:r>
      </w:hyperlink>
    </w:p>
    <w:p w14:paraId="73D1E181"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Devdasan</w:t>
      </w:r>
      <w:proofErr w:type="spellEnd"/>
      <w:r w:rsidRPr="00134E00">
        <w:rPr>
          <w:rFonts w:ascii="Times New Roman" w:hAnsi="Times New Roman" w:cs="Times New Roman"/>
        </w:rPr>
        <w:t xml:space="preserve">, N. et al (2011), Community health insurance schemes &amp; patient satisfaction--evidence from India, The Indian Journal of Medical Research, 133 (January), Pp 40-49 </w:t>
      </w:r>
    </w:p>
    <w:p w14:paraId="55C4FEA8" w14:textId="68019780"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xml:space="preserve"> </w:t>
      </w:r>
      <w:r w:rsidRPr="00134E00">
        <w:rPr>
          <w:rFonts w:ascii="Times New Roman" w:hAnsi="Times New Roman" w:cs="Times New Roman"/>
        </w:rPr>
        <w:t>(2013), Community health insurance in India: An overview, Economic and Political weekly, 39(28):3179-3183</w:t>
      </w:r>
    </w:p>
    <w:p w14:paraId="016A6959"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Dreze</w:t>
      </w:r>
      <w:proofErr w:type="spellEnd"/>
      <w:r w:rsidRPr="00134E00">
        <w:rPr>
          <w:rFonts w:ascii="Times New Roman" w:hAnsi="Times New Roman" w:cs="Times New Roman"/>
        </w:rPr>
        <w:t xml:space="preserve"> J. &amp; </w:t>
      </w:r>
      <w:proofErr w:type="spellStart"/>
      <w:r w:rsidRPr="00134E00">
        <w:rPr>
          <w:rFonts w:ascii="Times New Roman" w:hAnsi="Times New Roman" w:cs="Times New Roman"/>
        </w:rPr>
        <w:t>Goyel</w:t>
      </w:r>
      <w:proofErr w:type="spellEnd"/>
      <w:r w:rsidRPr="00134E00">
        <w:rPr>
          <w:rFonts w:ascii="Times New Roman" w:hAnsi="Times New Roman" w:cs="Times New Roman"/>
        </w:rPr>
        <w:t xml:space="preserve">, A. (2003), Future of Mid-day meals, Economic and Political weekly, </w:t>
      </w:r>
      <w:r w:rsidRPr="00134E00">
        <w:rPr>
          <w:rFonts w:ascii="Times New Roman" w:hAnsi="Times New Roman" w:cs="Times New Roman"/>
          <w:shd w:val="clear" w:color="auto" w:fill="FFFFFF"/>
        </w:rPr>
        <w:t>38 (44)</w:t>
      </w:r>
      <w:proofErr w:type="gramStart"/>
      <w:r w:rsidRPr="00134E00">
        <w:rPr>
          <w:rFonts w:ascii="Times New Roman" w:hAnsi="Times New Roman" w:cs="Times New Roman"/>
          <w:shd w:val="clear" w:color="auto" w:fill="FFFFFF"/>
        </w:rPr>
        <w:t>:.</w:t>
      </w:r>
      <w:proofErr w:type="gramEnd"/>
      <w:r w:rsidRPr="00134E00">
        <w:rPr>
          <w:rFonts w:ascii="Times New Roman" w:hAnsi="Times New Roman" w:cs="Times New Roman"/>
          <w:shd w:val="clear" w:color="auto" w:fill="FFFFFF"/>
        </w:rPr>
        <w:t xml:space="preserve"> 4673-4683</w:t>
      </w:r>
      <w:r w:rsidRPr="00134E00">
        <w:rPr>
          <w:rFonts w:ascii="Times New Roman" w:hAnsi="Times New Roman" w:cs="Times New Roman"/>
        </w:rPr>
        <w:t xml:space="preserve"> </w:t>
      </w:r>
    </w:p>
    <w:p w14:paraId="6A58278A" w14:textId="77777777" w:rsidR="009E3E2D" w:rsidRPr="00134E00" w:rsidRDefault="009E3E2D" w:rsidP="00134E00">
      <w:pPr>
        <w:ind w:left="719" w:hangingChars="327" w:hanging="719"/>
        <w:rPr>
          <w:rFonts w:ascii="Times New Roman" w:hAnsi="Times New Roman" w:cs="Times New Roman"/>
          <w:lang w:val="en-IN"/>
        </w:rPr>
      </w:pPr>
      <w:proofErr w:type="spellStart"/>
      <w:r w:rsidRPr="00134E00">
        <w:rPr>
          <w:rFonts w:ascii="Times New Roman" w:hAnsi="Times New Roman" w:cs="Times New Roman"/>
        </w:rPr>
        <w:t>Dreze</w:t>
      </w:r>
      <w:proofErr w:type="spellEnd"/>
      <w:r w:rsidRPr="00134E00">
        <w:rPr>
          <w:rFonts w:ascii="Times New Roman" w:hAnsi="Times New Roman" w:cs="Times New Roman"/>
        </w:rPr>
        <w:t xml:space="preserve">, J. &amp; Sen, A. (2013), </w:t>
      </w:r>
      <w:proofErr w:type="gramStart"/>
      <w:r w:rsidRPr="00134E00">
        <w:rPr>
          <w:rFonts w:ascii="Times New Roman" w:hAnsi="Times New Roman" w:cs="Times New Roman"/>
          <w:iCs/>
        </w:rPr>
        <w:t>An</w:t>
      </w:r>
      <w:proofErr w:type="gramEnd"/>
      <w:r w:rsidRPr="00134E00">
        <w:rPr>
          <w:rFonts w:ascii="Times New Roman" w:hAnsi="Times New Roman" w:cs="Times New Roman"/>
          <w:iCs/>
        </w:rPr>
        <w:t xml:space="preserve"> uncertain glory: India and its contradictions,</w:t>
      </w:r>
      <w:r w:rsidRPr="00134E00">
        <w:rPr>
          <w:rFonts w:ascii="Times New Roman" w:hAnsi="Times New Roman" w:cs="Times New Roman"/>
        </w:rPr>
        <w:t xml:space="preserve"> London: Allen Lane</w:t>
      </w:r>
    </w:p>
    <w:p w14:paraId="52F1B96A" w14:textId="77777777" w:rsidR="009E3E2D" w:rsidRPr="00134E00" w:rsidRDefault="009E3E2D" w:rsidP="00134E00">
      <w:pPr>
        <w:ind w:left="719" w:hangingChars="327" w:hanging="719"/>
        <w:rPr>
          <w:rFonts w:ascii="Times New Roman" w:hAnsi="Times New Roman" w:cs="Times New Roman"/>
          <w:lang w:val="en-IN"/>
        </w:rPr>
      </w:pPr>
      <w:r w:rsidRPr="00134E00">
        <w:rPr>
          <w:rFonts w:ascii="Times New Roman" w:hAnsi="Times New Roman" w:cs="Times New Roman"/>
        </w:rPr>
        <w:t xml:space="preserve">EPW (2015), Limits of SECC Data”, (Editorial), </w:t>
      </w:r>
      <w:r w:rsidRPr="00134E00">
        <w:rPr>
          <w:rFonts w:ascii="Times New Roman" w:hAnsi="Times New Roman" w:cs="Times New Roman"/>
          <w:iCs/>
        </w:rPr>
        <w:t>Economic and Political Weekly</w:t>
      </w:r>
      <w:r w:rsidRPr="00134E00">
        <w:rPr>
          <w:rFonts w:ascii="Times New Roman" w:hAnsi="Times New Roman" w:cs="Times New Roman"/>
        </w:rPr>
        <w:t>, 50 (29)</w:t>
      </w:r>
    </w:p>
    <w:p w14:paraId="1E630C79" w14:textId="5F823EA0"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Fan, V. (2013), The Early success of India’s health insurance for the poor, RSBY, </w:t>
      </w:r>
      <w:r w:rsidR="003C365D" w:rsidRPr="00134E00">
        <w:rPr>
          <w:rFonts w:ascii="Times New Roman" w:hAnsi="Times New Roman" w:cs="Times New Roman"/>
        </w:rPr>
        <w:t>Center</w:t>
      </w:r>
      <w:r w:rsidRPr="00134E00">
        <w:rPr>
          <w:rFonts w:ascii="Times New Roman" w:hAnsi="Times New Roman" w:cs="Times New Roman"/>
        </w:rPr>
        <w:t xml:space="preserve"> for Global Development, retrieved from </w:t>
      </w:r>
      <w:hyperlink r:id="rId37" w:history="1">
        <w:r w:rsidRPr="00134E00">
          <w:rPr>
            <w:rStyle w:val="Hyperlink"/>
            <w:rFonts w:ascii="Times New Roman" w:hAnsi="Times New Roman" w:cs="Times New Roman"/>
            <w:color w:val="auto"/>
            <w:u w:val="none"/>
          </w:rPr>
          <w:t>http://www.cgdev.org/sites/default/files/archive/doc/full_text/CGDEssays/3120468/early-success-indias-health-insurance-rsby.html</w:t>
        </w:r>
      </w:hyperlink>
    </w:p>
    <w:p w14:paraId="58E24630"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Farmer P., Kim, J.Y., </w:t>
      </w:r>
      <w:proofErr w:type="spellStart"/>
      <w:r w:rsidRPr="00134E00">
        <w:rPr>
          <w:rFonts w:ascii="Times New Roman" w:hAnsi="Times New Roman" w:cs="Times New Roman"/>
        </w:rPr>
        <w:t>Kleinman</w:t>
      </w:r>
      <w:proofErr w:type="spellEnd"/>
      <w:r w:rsidRPr="00134E00">
        <w:rPr>
          <w:rFonts w:ascii="Times New Roman" w:hAnsi="Times New Roman" w:cs="Times New Roman"/>
        </w:rPr>
        <w:t xml:space="preserve">, A., &amp; </w:t>
      </w:r>
      <w:proofErr w:type="spellStart"/>
      <w:r w:rsidRPr="00134E00">
        <w:rPr>
          <w:rFonts w:ascii="Times New Roman" w:hAnsi="Times New Roman" w:cs="Times New Roman"/>
        </w:rPr>
        <w:t>Basilico</w:t>
      </w:r>
      <w:proofErr w:type="spellEnd"/>
      <w:r w:rsidRPr="00134E00">
        <w:rPr>
          <w:rFonts w:ascii="Times New Roman" w:hAnsi="Times New Roman" w:cs="Times New Roman"/>
        </w:rPr>
        <w:t xml:space="preserve">, M. (2013), Introduction: A biosocial approach to global health, in Farmer P., Kim, J.Y., </w:t>
      </w:r>
      <w:proofErr w:type="spellStart"/>
      <w:r w:rsidRPr="00134E00">
        <w:rPr>
          <w:rFonts w:ascii="Times New Roman" w:hAnsi="Times New Roman" w:cs="Times New Roman"/>
        </w:rPr>
        <w:t>Kleinman</w:t>
      </w:r>
      <w:proofErr w:type="spellEnd"/>
      <w:r w:rsidRPr="00134E00">
        <w:rPr>
          <w:rFonts w:ascii="Times New Roman" w:hAnsi="Times New Roman" w:cs="Times New Roman"/>
        </w:rPr>
        <w:t xml:space="preserve">, A., &amp; </w:t>
      </w:r>
      <w:proofErr w:type="spellStart"/>
      <w:r w:rsidRPr="00134E00">
        <w:rPr>
          <w:rFonts w:ascii="Times New Roman" w:hAnsi="Times New Roman" w:cs="Times New Roman"/>
        </w:rPr>
        <w:t>Basilico</w:t>
      </w:r>
      <w:proofErr w:type="spellEnd"/>
      <w:r w:rsidRPr="00134E00">
        <w:rPr>
          <w:rFonts w:ascii="Times New Roman" w:hAnsi="Times New Roman" w:cs="Times New Roman"/>
        </w:rPr>
        <w:t xml:space="preserve">, M., </w:t>
      </w:r>
      <w:r w:rsidRPr="00134E00">
        <w:rPr>
          <w:rFonts w:ascii="Times New Roman" w:hAnsi="Times New Roman" w:cs="Times New Roman"/>
          <w:iCs/>
        </w:rPr>
        <w:t>Reimagining global health: An introduction,</w:t>
      </w:r>
      <w:r w:rsidRPr="00134E00">
        <w:rPr>
          <w:rFonts w:ascii="Times New Roman" w:hAnsi="Times New Roman" w:cs="Times New Roman"/>
        </w:rPr>
        <w:t xml:space="preserve"> Barkley and LA: California University Press </w:t>
      </w:r>
    </w:p>
    <w:p w14:paraId="7BAB7D2B"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Farmer, P. (1997), Social scientists and the new tuberculosis, Soc. </w:t>
      </w:r>
      <w:proofErr w:type="spellStart"/>
      <w:r w:rsidRPr="00134E00">
        <w:rPr>
          <w:rFonts w:ascii="Times New Roman" w:hAnsi="Times New Roman" w:cs="Times New Roman"/>
        </w:rPr>
        <w:t>Sci</w:t>
      </w:r>
      <w:proofErr w:type="spellEnd"/>
      <w:r w:rsidRPr="00134E00">
        <w:rPr>
          <w:rFonts w:ascii="Times New Roman" w:hAnsi="Times New Roman" w:cs="Times New Roman"/>
        </w:rPr>
        <w:t>, Med. 44 (3)</w:t>
      </w:r>
    </w:p>
    <w:p w14:paraId="7CEDE3BD" w14:textId="3BA9B4CA"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Pr="00134E00">
        <w:rPr>
          <w:rFonts w:ascii="Times New Roman" w:hAnsi="Times New Roman" w:cs="Times New Roman"/>
        </w:rPr>
        <w:softHyphen/>
      </w:r>
      <w:r w:rsidR="004B1DC7" w:rsidRPr="00134E00">
        <w:rPr>
          <w:rFonts w:ascii="Times New Roman" w:hAnsi="Times New Roman" w:cs="Times New Roman"/>
        </w:rPr>
        <w:t>------------ (</w:t>
      </w:r>
      <w:r w:rsidRPr="00134E00">
        <w:rPr>
          <w:rFonts w:ascii="Times New Roman" w:hAnsi="Times New Roman" w:cs="Times New Roman"/>
        </w:rPr>
        <w:t xml:space="preserve">2004), </w:t>
      </w:r>
      <w:proofErr w:type="gramStart"/>
      <w:r w:rsidR="004B1DC7">
        <w:rPr>
          <w:rFonts w:ascii="Times New Roman" w:hAnsi="Times New Roman" w:cs="Times New Roman"/>
        </w:rPr>
        <w:t>A</w:t>
      </w:r>
      <w:r w:rsidR="004B1DC7" w:rsidRPr="00134E00">
        <w:rPr>
          <w:rFonts w:ascii="Times New Roman" w:hAnsi="Times New Roman" w:cs="Times New Roman"/>
        </w:rPr>
        <w:t>n</w:t>
      </w:r>
      <w:proofErr w:type="gramEnd"/>
      <w:r w:rsidRPr="00134E00">
        <w:rPr>
          <w:rFonts w:ascii="Times New Roman" w:hAnsi="Times New Roman" w:cs="Times New Roman"/>
        </w:rPr>
        <w:t xml:space="preserve"> anthropology of structural violence, Current Anthropology, 45(3)</w:t>
      </w:r>
    </w:p>
    <w:p w14:paraId="4D46B2EF" w14:textId="78897834" w:rsidR="009E3E2D" w:rsidRPr="00134E00" w:rsidRDefault="00032643" w:rsidP="00134E00">
      <w:pPr>
        <w:ind w:left="719" w:hangingChars="327" w:hanging="719"/>
        <w:rPr>
          <w:rFonts w:ascii="Times New Roman" w:hAnsi="Times New Roman" w:cs="Times New Roman"/>
        </w:rPr>
      </w:pPr>
      <w:r w:rsidRPr="00134E00">
        <w:rPr>
          <w:rFonts w:ascii="Times New Roman" w:hAnsi="Times New Roman" w:cs="Times New Roman"/>
        </w:rPr>
        <w:t>------------</w:t>
      </w:r>
      <w:r w:rsidR="004B1DC7">
        <w:rPr>
          <w:rFonts w:ascii="Times New Roman" w:hAnsi="Times New Roman" w:cs="Times New Roman"/>
        </w:rPr>
        <w:t xml:space="preserve"> </w:t>
      </w:r>
      <w:r w:rsidR="009E3E2D" w:rsidRPr="00134E00">
        <w:rPr>
          <w:rFonts w:ascii="Times New Roman" w:hAnsi="Times New Roman" w:cs="Times New Roman"/>
        </w:rPr>
        <w:t xml:space="preserve">(2005), </w:t>
      </w:r>
      <w:r w:rsidR="009E3E2D" w:rsidRPr="00134E00">
        <w:rPr>
          <w:rFonts w:ascii="Times New Roman" w:hAnsi="Times New Roman" w:cs="Times New Roman"/>
          <w:iCs/>
        </w:rPr>
        <w:t>Pathologies of power</w:t>
      </w:r>
      <w:r w:rsidR="009E3E2D" w:rsidRPr="00134E00">
        <w:rPr>
          <w:rFonts w:ascii="Times New Roman" w:hAnsi="Times New Roman" w:cs="Times New Roman"/>
        </w:rPr>
        <w:t>, Barkley: University of California Press</w:t>
      </w:r>
    </w:p>
    <w:p w14:paraId="2C4B5C9B" w14:textId="4CD56664" w:rsidR="009E3E2D" w:rsidRPr="00134E00" w:rsidRDefault="00032643" w:rsidP="00134E00">
      <w:pPr>
        <w:ind w:left="719" w:hangingChars="327" w:hanging="719"/>
        <w:rPr>
          <w:rFonts w:ascii="Times New Roman" w:hAnsi="Times New Roman" w:cs="Times New Roman"/>
        </w:rPr>
      </w:pPr>
      <w:r w:rsidRPr="00134E00">
        <w:rPr>
          <w:rFonts w:ascii="Times New Roman" w:hAnsi="Times New Roman" w:cs="Times New Roman"/>
        </w:rPr>
        <w:t>------------</w:t>
      </w:r>
      <w:r w:rsidR="004B1DC7">
        <w:rPr>
          <w:rFonts w:ascii="Times New Roman" w:hAnsi="Times New Roman" w:cs="Times New Roman"/>
        </w:rPr>
        <w:t xml:space="preserve"> </w:t>
      </w:r>
      <w:r w:rsidR="009E3E2D" w:rsidRPr="00134E00">
        <w:rPr>
          <w:rFonts w:ascii="Times New Roman" w:hAnsi="Times New Roman" w:cs="Times New Roman"/>
        </w:rPr>
        <w:t>(2010),</w:t>
      </w:r>
      <w:r w:rsidR="009E3E2D" w:rsidRPr="00134E00">
        <w:rPr>
          <w:rFonts w:ascii="Times New Roman" w:hAnsi="Times New Roman" w:cs="Times New Roman"/>
          <w:i/>
        </w:rPr>
        <w:t xml:space="preserve"> </w:t>
      </w:r>
      <w:r w:rsidR="009E3E2D" w:rsidRPr="00134E00">
        <w:rPr>
          <w:rFonts w:ascii="Times New Roman" w:hAnsi="Times New Roman" w:cs="Times New Roman"/>
          <w:iCs/>
        </w:rPr>
        <w:t>Partner to the poor: A Paul Farmer reader</w:t>
      </w:r>
      <w:r w:rsidR="009E3E2D" w:rsidRPr="00134E00">
        <w:rPr>
          <w:rFonts w:ascii="Times New Roman" w:hAnsi="Times New Roman" w:cs="Times New Roman"/>
        </w:rPr>
        <w:t xml:space="preserve"> (edited by </w:t>
      </w:r>
      <w:proofErr w:type="spellStart"/>
      <w:r w:rsidR="009E3E2D" w:rsidRPr="00134E00">
        <w:rPr>
          <w:rFonts w:ascii="Times New Roman" w:hAnsi="Times New Roman" w:cs="Times New Roman"/>
        </w:rPr>
        <w:t>Haun</w:t>
      </w:r>
      <w:proofErr w:type="spellEnd"/>
      <w:r w:rsidR="009E3E2D" w:rsidRPr="00134E00">
        <w:rPr>
          <w:rFonts w:ascii="Times New Roman" w:hAnsi="Times New Roman" w:cs="Times New Roman"/>
        </w:rPr>
        <w:t xml:space="preserve"> </w:t>
      </w:r>
      <w:proofErr w:type="spellStart"/>
      <w:r w:rsidR="009E3E2D" w:rsidRPr="00134E00">
        <w:rPr>
          <w:rFonts w:ascii="Times New Roman" w:hAnsi="Times New Roman" w:cs="Times New Roman"/>
        </w:rPr>
        <w:t>Saussy</w:t>
      </w:r>
      <w:proofErr w:type="spellEnd"/>
      <w:r w:rsidR="009E3E2D" w:rsidRPr="00134E00">
        <w:rPr>
          <w:rFonts w:ascii="Times New Roman" w:hAnsi="Times New Roman" w:cs="Times New Roman"/>
        </w:rPr>
        <w:t>), Barkley and LA: University of California Press</w:t>
      </w:r>
    </w:p>
    <w:p w14:paraId="622C81B8" w14:textId="31C5DBC7" w:rsidR="009E3E2D" w:rsidRPr="00134E00" w:rsidRDefault="00032643" w:rsidP="00134E00">
      <w:pPr>
        <w:ind w:left="719" w:hangingChars="327" w:hanging="719"/>
        <w:rPr>
          <w:rFonts w:ascii="Times New Roman" w:hAnsi="Times New Roman" w:cs="Times New Roman"/>
        </w:rPr>
      </w:pPr>
      <w:r w:rsidRPr="00134E00">
        <w:rPr>
          <w:rFonts w:ascii="Times New Roman" w:hAnsi="Times New Roman" w:cs="Times New Roman"/>
        </w:rPr>
        <w:t>------------</w:t>
      </w:r>
      <w:r w:rsidR="004B1DC7">
        <w:rPr>
          <w:rFonts w:ascii="Times New Roman" w:hAnsi="Times New Roman" w:cs="Times New Roman"/>
        </w:rPr>
        <w:t xml:space="preserve"> </w:t>
      </w:r>
      <w:r w:rsidR="009E3E2D" w:rsidRPr="00134E00">
        <w:rPr>
          <w:rFonts w:ascii="Times New Roman" w:hAnsi="Times New Roman" w:cs="Times New Roman"/>
        </w:rPr>
        <w:t xml:space="preserve">(2013), Preface to Farmer P., Kim, J.Y., </w:t>
      </w:r>
      <w:proofErr w:type="spellStart"/>
      <w:r w:rsidR="009E3E2D" w:rsidRPr="00134E00">
        <w:rPr>
          <w:rFonts w:ascii="Times New Roman" w:hAnsi="Times New Roman" w:cs="Times New Roman"/>
        </w:rPr>
        <w:t>Kleinman</w:t>
      </w:r>
      <w:proofErr w:type="spellEnd"/>
      <w:r w:rsidR="009E3E2D" w:rsidRPr="00134E00">
        <w:rPr>
          <w:rFonts w:ascii="Times New Roman" w:hAnsi="Times New Roman" w:cs="Times New Roman"/>
        </w:rPr>
        <w:t xml:space="preserve">, A., &amp; </w:t>
      </w:r>
      <w:proofErr w:type="spellStart"/>
      <w:r w:rsidR="009E3E2D" w:rsidRPr="00134E00">
        <w:rPr>
          <w:rFonts w:ascii="Times New Roman" w:hAnsi="Times New Roman" w:cs="Times New Roman"/>
        </w:rPr>
        <w:t>Basilico</w:t>
      </w:r>
      <w:proofErr w:type="spellEnd"/>
      <w:r w:rsidR="009E3E2D" w:rsidRPr="00134E00">
        <w:rPr>
          <w:rFonts w:ascii="Times New Roman" w:hAnsi="Times New Roman" w:cs="Times New Roman"/>
        </w:rPr>
        <w:t xml:space="preserve">, M., </w:t>
      </w:r>
      <w:r w:rsidR="009E3E2D" w:rsidRPr="00134E00">
        <w:rPr>
          <w:rFonts w:ascii="Times New Roman" w:hAnsi="Times New Roman" w:cs="Times New Roman"/>
          <w:iCs/>
        </w:rPr>
        <w:t>Reimagining global health: An introduction,</w:t>
      </w:r>
      <w:r w:rsidR="009E3E2D" w:rsidRPr="00134E00">
        <w:rPr>
          <w:rFonts w:ascii="Times New Roman" w:hAnsi="Times New Roman" w:cs="Times New Roman"/>
        </w:rPr>
        <w:t xml:space="preserve"> Barkley and Los Angeles: California University Press</w:t>
      </w:r>
    </w:p>
    <w:p w14:paraId="607960C2" w14:textId="0E8D25C8" w:rsidR="009E3E2D" w:rsidRPr="00134E00" w:rsidRDefault="00032643" w:rsidP="00134E00">
      <w:pPr>
        <w:ind w:left="719" w:hangingChars="327" w:hanging="719"/>
        <w:rPr>
          <w:rFonts w:ascii="Times New Roman" w:hAnsi="Times New Roman" w:cs="Times New Roman"/>
        </w:rPr>
      </w:pPr>
      <w:r w:rsidRPr="00134E00">
        <w:rPr>
          <w:rFonts w:ascii="Times New Roman" w:hAnsi="Times New Roman" w:cs="Times New Roman"/>
        </w:rPr>
        <w:t>------------</w:t>
      </w:r>
      <w:r w:rsidR="004B1DC7">
        <w:rPr>
          <w:rFonts w:ascii="Times New Roman" w:hAnsi="Times New Roman" w:cs="Times New Roman"/>
        </w:rPr>
        <w:t xml:space="preserve"> </w:t>
      </w:r>
      <w:r w:rsidR="009E3E2D" w:rsidRPr="00134E00">
        <w:rPr>
          <w:rFonts w:ascii="Times New Roman" w:hAnsi="Times New Roman" w:cs="Times New Roman"/>
        </w:rPr>
        <w:t xml:space="preserve">(2014), Diary, </w:t>
      </w:r>
      <w:r w:rsidR="009E3E2D" w:rsidRPr="00134E00">
        <w:rPr>
          <w:rFonts w:ascii="Times New Roman" w:hAnsi="Times New Roman" w:cs="Times New Roman"/>
          <w:iCs/>
        </w:rPr>
        <w:t>London Review of Books</w:t>
      </w:r>
      <w:r w:rsidR="009E3E2D" w:rsidRPr="00134E00">
        <w:rPr>
          <w:rFonts w:ascii="Times New Roman" w:hAnsi="Times New Roman" w:cs="Times New Roman"/>
        </w:rPr>
        <w:t>, 36(20)</w:t>
      </w:r>
    </w:p>
    <w:p w14:paraId="2B81E86A" w14:textId="0B5A31BC" w:rsidR="009E3E2D" w:rsidRPr="00134E00" w:rsidRDefault="00032643" w:rsidP="00134E00">
      <w:pPr>
        <w:ind w:left="719" w:hangingChars="327" w:hanging="719"/>
        <w:rPr>
          <w:rFonts w:ascii="Times New Roman" w:hAnsi="Times New Roman" w:cs="Times New Roman"/>
        </w:rPr>
      </w:pPr>
      <w:r w:rsidRPr="00134E00">
        <w:rPr>
          <w:rFonts w:ascii="Times New Roman" w:hAnsi="Times New Roman" w:cs="Times New Roman"/>
        </w:rPr>
        <w:t>-------------</w:t>
      </w:r>
      <w:r w:rsidR="009E3E2D" w:rsidRPr="00134E00">
        <w:rPr>
          <w:rFonts w:ascii="Times New Roman" w:hAnsi="Times New Roman" w:cs="Times New Roman"/>
        </w:rPr>
        <w:t xml:space="preserve">2014a), Preface </w:t>
      </w:r>
      <w:r w:rsidR="004B1DC7" w:rsidRPr="00134E00">
        <w:rPr>
          <w:rFonts w:ascii="Times New Roman" w:hAnsi="Times New Roman" w:cs="Times New Roman"/>
        </w:rPr>
        <w:t xml:space="preserve">to </w:t>
      </w:r>
      <w:proofErr w:type="spellStart"/>
      <w:r w:rsidR="004B1DC7" w:rsidRPr="00134E00">
        <w:rPr>
          <w:rFonts w:ascii="Times New Roman" w:hAnsi="Times New Roman" w:cs="Times New Roman"/>
        </w:rPr>
        <w:t>Keshavjee</w:t>
      </w:r>
      <w:proofErr w:type="spellEnd"/>
      <w:r w:rsidR="009E3E2D" w:rsidRPr="00134E00">
        <w:rPr>
          <w:rFonts w:ascii="Times New Roman" w:hAnsi="Times New Roman" w:cs="Times New Roman"/>
        </w:rPr>
        <w:t xml:space="preserve">, Salman, </w:t>
      </w:r>
      <w:proofErr w:type="gramStart"/>
      <w:r w:rsidR="009E3E2D" w:rsidRPr="00134E00">
        <w:rPr>
          <w:rFonts w:ascii="Times New Roman" w:hAnsi="Times New Roman" w:cs="Times New Roman"/>
          <w:iCs/>
        </w:rPr>
        <w:t>Blind</w:t>
      </w:r>
      <w:proofErr w:type="gramEnd"/>
      <w:r w:rsidR="009E3E2D" w:rsidRPr="00134E00">
        <w:rPr>
          <w:rFonts w:ascii="Times New Roman" w:hAnsi="Times New Roman" w:cs="Times New Roman"/>
          <w:iCs/>
        </w:rPr>
        <w:t xml:space="preserve"> Spot: How Neoliberalism Infiltrated Global Health</w:t>
      </w:r>
      <w:r w:rsidR="009E3E2D" w:rsidRPr="00134E00">
        <w:rPr>
          <w:rFonts w:ascii="Times New Roman" w:hAnsi="Times New Roman" w:cs="Times New Roman"/>
        </w:rPr>
        <w:t xml:space="preserve">, Oakland: University of California Press </w:t>
      </w:r>
    </w:p>
    <w:p w14:paraId="31BE009A" w14:textId="71773A63" w:rsidR="009E3E2D" w:rsidRPr="00134E00" w:rsidRDefault="00032643"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009E3E2D" w:rsidRPr="00134E00">
        <w:rPr>
          <w:rFonts w:ascii="Times New Roman" w:hAnsi="Times New Roman" w:cs="Times New Roman"/>
        </w:rPr>
        <w:t xml:space="preserve">2014b), </w:t>
      </w:r>
      <w:r w:rsidR="009E3E2D" w:rsidRPr="00134E00">
        <w:rPr>
          <w:rFonts w:ascii="Times New Roman" w:eastAsia="Times New Roman" w:hAnsi="Times New Roman" w:cs="Times New Roman"/>
          <w:kern w:val="36"/>
          <w:lang w:eastAsia="en-IN"/>
        </w:rPr>
        <w:t>Dr. Paul Farmer on African Ebola outbreak: Growing inequality in global healthcare at root of crisis, retrieved from</w:t>
      </w:r>
      <w:proofErr w:type="gramStart"/>
      <w:r w:rsidR="009E3E2D" w:rsidRPr="00134E00">
        <w:rPr>
          <w:rFonts w:ascii="Times New Roman" w:eastAsia="Times New Roman" w:hAnsi="Times New Roman" w:cs="Times New Roman"/>
          <w:kern w:val="36"/>
          <w:lang w:eastAsia="en-IN"/>
        </w:rPr>
        <w:t xml:space="preserve">,  </w:t>
      </w:r>
      <w:proofErr w:type="gramEnd"/>
      <w:r w:rsidR="00E07092">
        <w:fldChar w:fldCharType="begin"/>
      </w:r>
      <w:r w:rsidR="00E07092">
        <w:instrText xml:space="preserve"> HYPERLINK "http://www.democracynow.org/2014/8/22/dr_paul_farmer_on_african_ebola" </w:instrText>
      </w:r>
      <w:r w:rsidR="00E07092">
        <w:fldChar w:fldCharType="separate"/>
      </w:r>
      <w:r w:rsidR="009E3E2D" w:rsidRPr="00134E00">
        <w:rPr>
          <w:rStyle w:val="Hyperlink"/>
          <w:rFonts w:ascii="Times New Roman" w:eastAsia="Times New Roman" w:hAnsi="Times New Roman" w:cs="Times New Roman"/>
          <w:color w:val="auto"/>
          <w:spacing w:val="6"/>
          <w:u w:val="none"/>
          <w:lang w:eastAsia="en-IN"/>
        </w:rPr>
        <w:t>http://www.democracynow.org/2014/8/22/dr_paul_farmer_on_african_ebola</w:t>
      </w:r>
      <w:r w:rsidR="00E07092">
        <w:rPr>
          <w:rStyle w:val="Hyperlink"/>
          <w:rFonts w:ascii="Times New Roman" w:eastAsia="Times New Roman" w:hAnsi="Times New Roman" w:cs="Times New Roman"/>
          <w:color w:val="auto"/>
          <w:spacing w:val="6"/>
          <w:u w:val="none"/>
          <w:lang w:eastAsia="en-IN"/>
        </w:rPr>
        <w:fldChar w:fldCharType="end"/>
      </w:r>
      <w:r w:rsidR="009E3E2D" w:rsidRPr="00134E00">
        <w:rPr>
          <w:rFonts w:ascii="Times New Roman" w:eastAsia="Times New Roman" w:hAnsi="Times New Roman" w:cs="Times New Roman"/>
          <w:spacing w:val="6"/>
          <w:lang w:eastAsia="en-IN"/>
        </w:rPr>
        <w:t xml:space="preserve">, </w:t>
      </w:r>
      <w:proofErr w:type="spellStart"/>
      <w:r w:rsidR="009E3E2D" w:rsidRPr="00134E00">
        <w:rPr>
          <w:rFonts w:ascii="Times New Roman" w:eastAsia="Times New Roman" w:hAnsi="Times New Roman" w:cs="Times New Roman"/>
          <w:spacing w:val="6"/>
          <w:lang w:eastAsia="en-IN"/>
        </w:rPr>
        <w:t>doi</w:t>
      </w:r>
      <w:proofErr w:type="spellEnd"/>
      <w:r w:rsidR="009E3E2D" w:rsidRPr="00134E00">
        <w:rPr>
          <w:rFonts w:ascii="Times New Roman" w:eastAsia="Times New Roman" w:hAnsi="Times New Roman" w:cs="Times New Roman"/>
          <w:spacing w:val="6"/>
          <w:lang w:eastAsia="en-IN"/>
        </w:rPr>
        <w:t xml:space="preserve"> September 15, 2015, 10.45 PM</w:t>
      </w:r>
    </w:p>
    <w:p w14:paraId="6129E278" w14:textId="7717FA2A"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Pr="00134E00">
        <w:rPr>
          <w:rFonts w:ascii="Times New Roman" w:hAnsi="Times New Roman" w:cs="Times New Roman"/>
        </w:rPr>
        <w:t xml:space="preserve">2015), </w:t>
      </w:r>
      <w:proofErr w:type="gramStart"/>
      <w:r w:rsidRPr="00134E00">
        <w:rPr>
          <w:rFonts w:ascii="Times New Roman" w:hAnsi="Times New Roman" w:cs="Times New Roman"/>
        </w:rPr>
        <w:t>Who</w:t>
      </w:r>
      <w:proofErr w:type="gramEnd"/>
      <w:r w:rsidRPr="00134E00">
        <w:rPr>
          <w:rFonts w:ascii="Times New Roman" w:hAnsi="Times New Roman" w:cs="Times New Roman"/>
        </w:rPr>
        <w:t xml:space="preserve"> lives and who dies”, </w:t>
      </w:r>
      <w:r w:rsidRPr="00134E00">
        <w:rPr>
          <w:rFonts w:ascii="Times New Roman" w:hAnsi="Times New Roman" w:cs="Times New Roman"/>
          <w:iCs/>
        </w:rPr>
        <w:t>London Review of Books</w:t>
      </w:r>
      <w:r w:rsidRPr="00134E00">
        <w:rPr>
          <w:rFonts w:ascii="Times New Roman" w:hAnsi="Times New Roman" w:cs="Times New Roman"/>
        </w:rPr>
        <w:t>, 37(3)</w:t>
      </w:r>
    </w:p>
    <w:p w14:paraId="1EE1FD39" w14:textId="05DF5520"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Pr="00134E00">
        <w:rPr>
          <w:rFonts w:ascii="Times New Roman" w:hAnsi="Times New Roman" w:cs="Times New Roman"/>
        </w:rPr>
        <w:t>2013a), To repair the world: Paul Farmer speaks to the next generation, (edited by Jonatha</w:t>
      </w:r>
      <w:r w:rsidR="004B1DC7">
        <w:rPr>
          <w:rFonts w:ascii="Times New Roman" w:hAnsi="Times New Roman" w:cs="Times New Roman"/>
        </w:rPr>
        <w:t>n</w:t>
      </w:r>
      <w:r w:rsidRPr="00134E00">
        <w:rPr>
          <w:rFonts w:ascii="Times New Roman" w:hAnsi="Times New Roman" w:cs="Times New Roman"/>
        </w:rPr>
        <w:t xml:space="preserve"> </w:t>
      </w:r>
      <w:proofErr w:type="spellStart"/>
      <w:r w:rsidRPr="00134E00">
        <w:rPr>
          <w:rFonts w:ascii="Times New Roman" w:hAnsi="Times New Roman" w:cs="Times New Roman"/>
        </w:rPr>
        <w:t>Weigel</w:t>
      </w:r>
      <w:proofErr w:type="spellEnd"/>
      <w:r w:rsidRPr="00134E00">
        <w:rPr>
          <w:rFonts w:ascii="Times New Roman" w:hAnsi="Times New Roman" w:cs="Times New Roman"/>
        </w:rPr>
        <w:t>), Barkley and LA: University of California Press</w:t>
      </w:r>
      <w:proofErr w:type="gramStart"/>
      <w:r w:rsidRPr="00134E00">
        <w:rPr>
          <w:rFonts w:ascii="Times New Roman" w:hAnsi="Times New Roman" w:cs="Times New Roman"/>
        </w:rPr>
        <w:t>:141</w:t>
      </w:r>
      <w:proofErr w:type="gramEnd"/>
      <w:r w:rsidRPr="00134E00">
        <w:rPr>
          <w:rFonts w:ascii="Times New Roman" w:hAnsi="Times New Roman" w:cs="Times New Roman"/>
        </w:rPr>
        <w:t xml:space="preserve"> &amp; 214</w:t>
      </w:r>
    </w:p>
    <w:p w14:paraId="5EBC2F33"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lastRenderedPageBreak/>
        <w:t xml:space="preserve">Farmer Paul, et al (2013), </w:t>
      </w:r>
      <w:proofErr w:type="gramStart"/>
      <w:r w:rsidRPr="00134E00">
        <w:rPr>
          <w:rFonts w:ascii="Times New Roman" w:hAnsi="Times New Roman" w:cs="Times New Roman"/>
        </w:rPr>
        <w:t>Reduced</w:t>
      </w:r>
      <w:proofErr w:type="gramEnd"/>
      <w:r w:rsidRPr="00134E00">
        <w:rPr>
          <w:rFonts w:ascii="Times New Roman" w:hAnsi="Times New Roman" w:cs="Times New Roman"/>
        </w:rPr>
        <w:t xml:space="preserve"> premature mortality in Rwanda: Lessons from successes, </w:t>
      </w:r>
      <w:r w:rsidRPr="00134E00">
        <w:rPr>
          <w:rFonts w:ascii="Times New Roman" w:hAnsi="Times New Roman" w:cs="Times New Roman"/>
          <w:i/>
        </w:rPr>
        <w:t xml:space="preserve">British Medical </w:t>
      </w:r>
      <w:r w:rsidRPr="00134E00">
        <w:rPr>
          <w:rFonts w:ascii="Times New Roman" w:hAnsi="Times New Roman" w:cs="Times New Roman"/>
        </w:rPr>
        <w:t>Journal, 384</w:t>
      </w:r>
    </w:p>
    <w:p w14:paraId="746B99E8"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Filipski</w:t>
      </w:r>
      <w:proofErr w:type="spellEnd"/>
      <w:r w:rsidRPr="00134E00">
        <w:rPr>
          <w:rFonts w:ascii="Times New Roman" w:hAnsi="Times New Roman" w:cs="Times New Roman"/>
        </w:rPr>
        <w:t xml:space="preserve">, M. J. (2015), Making health insurance pro-poor: Evidences from a household panel in rural China, </w:t>
      </w:r>
      <w:proofErr w:type="spellStart"/>
      <w:r w:rsidRPr="00134E00">
        <w:rPr>
          <w:rFonts w:ascii="Times New Roman" w:hAnsi="Times New Roman" w:cs="Times New Roman"/>
        </w:rPr>
        <w:t>BioMed</w:t>
      </w:r>
      <w:proofErr w:type="spellEnd"/>
      <w:r w:rsidRPr="00134E00">
        <w:rPr>
          <w:rFonts w:ascii="Times New Roman" w:hAnsi="Times New Roman" w:cs="Times New Roman"/>
        </w:rPr>
        <w:t xml:space="preserve"> Central Health Services Research, 15 (210): 1-13</w:t>
      </w:r>
    </w:p>
    <w:p w14:paraId="5EFC4613" w14:textId="5737BB8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Fonta</w:t>
      </w:r>
      <w:proofErr w:type="spellEnd"/>
      <w:r w:rsidRPr="00134E00">
        <w:rPr>
          <w:rFonts w:ascii="Times New Roman" w:hAnsi="Times New Roman" w:cs="Times New Roman"/>
        </w:rPr>
        <w:t xml:space="preserve">, W. M, </w:t>
      </w:r>
      <w:proofErr w:type="spellStart"/>
      <w:r w:rsidRPr="00134E00">
        <w:rPr>
          <w:rFonts w:ascii="Times New Roman" w:hAnsi="Times New Roman" w:cs="Times New Roman"/>
        </w:rPr>
        <w:t>Ichoku</w:t>
      </w:r>
      <w:proofErr w:type="spellEnd"/>
      <w:r w:rsidRPr="00134E00">
        <w:rPr>
          <w:rFonts w:ascii="Times New Roman" w:hAnsi="Times New Roman" w:cs="Times New Roman"/>
        </w:rPr>
        <w:t xml:space="preserve"> H. E. &amp; </w:t>
      </w:r>
      <w:proofErr w:type="spellStart"/>
      <w:r w:rsidRPr="00134E00">
        <w:rPr>
          <w:rFonts w:ascii="Times New Roman" w:hAnsi="Times New Roman" w:cs="Times New Roman"/>
        </w:rPr>
        <w:t>Ataguba</w:t>
      </w:r>
      <w:proofErr w:type="spellEnd"/>
      <w:r w:rsidRPr="00134E00">
        <w:rPr>
          <w:rFonts w:ascii="Times New Roman" w:hAnsi="Times New Roman" w:cs="Times New Roman"/>
        </w:rPr>
        <w:t xml:space="preserve">, J.E. (2010), Paying for community-based health insurance schemes in Rural Nigeria: The use of in-kind payments, African Review of Money Finance and Banking, Research </w:t>
      </w:r>
      <w:r w:rsidR="003C365D" w:rsidRPr="00134E00">
        <w:rPr>
          <w:rFonts w:ascii="Times New Roman" w:hAnsi="Times New Roman" w:cs="Times New Roman"/>
        </w:rPr>
        <w:t>Center</w:t>
      </w:r>
      <w:r w:rsidRPr="00134E00">
        <w:rPr>
          <w:rFonts w:ascii="Times New Roman" w:hAnsi="Times New Roman" w:cs="Times New Roman"/>
        </w:rPr>
        <w:t xml:space="preserve"> on International Cooperation of the University of Bergamo: 109-128</w:t>
      </w:r>
    </w:p>
    <w:p w14:paraId="0F193D38" w14:textId="77777777" w:rsidR="009E3E2D" w:rsidRPr="00134E00" w:rsidRDefault="009E3E2D" w:rsidP="00134E00">
      <w:pPr>
        <w:ind w:left="719" w:hangingChars="327" w:hanging="719"/>
        <w:rPr>
          <w:rFonts w:ascii="Times New Roman" w:eastAsia="Times New Roman" w:hAnsi="Times New Roman" w:cs="Times New Roman"/>
          <w:lang w:eastAsia="en-IN"/>
        </w:rPr>
      </w:pPr>
      <w:r w:rsidRPr="00134E00">
        <w:rPr>
          <w:rFonts w:ascii="Times New Roman" w:eastAsia="Times New Roman" w:hAnsi="Times New Roman" w:cs="Times New Roman"/>
          <w:lang w:eastAsia="en-IN"/>
        </w:rPr>
        <w:t xml:space="preserve">Ghosh S &amp; </w:t>
      </w:r>
      <w:proofErr w:type="spellStart"/>
      <w:r w:rsidRPr="00134E00">
        <w:rPr>
          <w:rFonts w:ascii="Times New Roman" w:eastAsia="Times New Roman" w:hAnsi="Times New Roman" w:cs="Times New Roman"/>
          <w:lang w:eastAsia="en-IN"/>
        </w:rPr>
        <w:t>Datta</w:t>
      </w:r>
      <w:proofErr w:type="spellEnd"/>
      <w:r w:rsidRPr="00134E00">
        <w:rPr>
          <w:rFonts w:ascii="Times New Roman" w:eastAsia="Times New Roman" w:hAnsi="Times New Roman" w:cs="Times New Roman"/>
          <w:lang w:eastAsia="en-IN"/>
        </w:rPr>
        <w:t xml:space="preserve"> Gupta, N. (2017), Targeting and effects of </w:t>
      </w:r>
      <w:proofErr w:type="spellStart"/>
      <w:r w:rsidRPr="00134E00">
        <w:rPr>
          <w:rFonts w:ascii="Times New Roman" w:eastAsia="Times New Roman" w:hAnsi="Times New Roman" w:cs="Times New Roman"/>
          <w:lang w:eastAsia="en-IN"/>
        </w:rPr>
        <w:t>Rashtriya</w:t>
      </w:r>
      <w:proofErr w:type="spellEnd"/>
      <w:r w:rsidRPr="00134E00">
        <w:rPr>
          <w:rFonts w:ascii="Times New Roman" w:eastAsia="Times New Roman" w:hAnsi="Times New Roman" w:cs="Times New Roman"/>
          <w:lang w:eastAsia="en-IN"/>
        </w:rPr>
        <w:t xml:space="preserve"> </w:t>
      </w:r>
      <w:proofErr w:type="spellStart"/>
      <w:r w:rsidRPr="00134E00">
        <w:rPr>
          <w:rFonts w:ascii="Times New Roman" w:eastAsia="Times New Roman" w:hAnsi="Times New Roman" w:cs="Times New Roman"/>
          <w:lang w:eastAsia="en-IN"/>
        </w:rPr>
        <w:t>Swasthya</w:t>
      </w:r>
      <w:proofErr w:type="spellEnd"/>
      <w:r w:rsidRPr="00134E00">
        <w:rPr>
          <w:rFonts w:ascii="Times New Roman" w:eastAsia="Times New Roman" w:hAnsi="Times New Roman" w:cs="Times New Roman"/>
          <w:lang w:eastAsia="en-IN"/>
        </w:rPr>
        <w:t xml:space="preserve"> </w:t>
      </w:r>
      <w:proofErr w:type="spellStart"/>
      <w:r w:rsidRPr="00134E00">
        <w:rPr>
          <w:rFonts w:ascii="Times New Roman" w:eastAsia="Times New Roman" w:hAnsi="Times New Roman" w:cs="Times New Roman"/>
          <w:lang w:eastAsia="en-IN"/>
        </w:rPr>
        <w:t>Bima</w:t>
      </w:r>
      <w:proofErr w:type="spellEnd"/>
      <w:r w:rsidRPr="00134E00">
        <w:rPr>
          <w:rFonts w:ascii="Times New Roman" w:eastAsia="Times New Roman" w:hAnsi="Times New Roman" w:cs="Times New Roman"/>
          <w:lang w:eastAsia="en-IN"/>
        </w:rPr>
        <w:t xml:space="preserve"> </w:t>
      </w:r>
      <w:proofErr w:type="spellStart"/>
      <w:r w:rsidRPr="00134E00">
        <w:rPr>
          <w:rFonts w:ascii="Times New Roman" w:eastAsia="Times New Roman" w:hAnsi="Times New Roman" w:cs="Times New Roman"/>
          <w:lang w:eastAsia="en-IN"/>
        </w:rPr>
        <w:t>Yojana</w:t>
      </w:r>
      <w:proofErr w:type="spellEnd"/>
      <w:r w:rsidRPr="00134E00">
        <w:rPr>
          <w:rFonts w:ascii="Times New Roman" w:eastAsia="Times New Roman" w:hAnsi="Times New Roman" w:cs="Times New Roman"/>
          <w:lang w:eastAsia="en-IN"/>
        </w:rPr>
        <w:t xml:space="preserve"> on access to care and financial protection, </w:t>
      </w:r>
      <w:r w:rsidRPr="00134E00">
        <w:rPr>
          <w:rFonts w:ascii="Times New Roman" w:eastAsia="Times New Roman" w:hAnsi="Times New Roman" w:cs="Times New Roman"/>
          <w:iCs/>
          <w:lang w:eastAsia="en-IN"/>
        </w:rPr>
        <w:t xml:space="preserve"> Economic and Political Weekly</w:t>
      </w:r>
      <w:r w:rsidRPr="00134E00">
        <w:rPr>
          <w:rFonts w:ascii="Times New Roman" w:eastAsia="Times New Roman" w:hAnsi="Times New Roman" w:cs="Times New Roman"/>
          <w:i/>
          <w:lang w:eastAsia="en-IN"/>
        </w:rPr>
        <w:t xml:space="preserve">, </w:t>
      </w:r>
      <w:r w:rsidRPr="00134E00">
        <w:rPr>
          <w:rFonts w:ascii="Times New Roman" w:eastAsia="Times New Roman" w:hAnsi="Times New Roman" w:cs="Times New Roman"/>
          <w:lang w:eastAsia="en-IN"/>
        </w:rPr>
        <w:t>52(4):61-70</w:t>
      </w:r>
    </w:p>
    <w:p w14:paraId="564E398D" w14:textId="77777777" w:rsidR="009E3E2D" w:rsidRPr="00134E00" w:rsidRDefault="009E3E2D" w:rsidP="00134E00">
      <w:pPr>
        <w:ind w:left="719" w:hangingChars="327" w:hanging="719"/>
        <w:rPr>
          <w:rFonts w:ascii="Times New Roman" w:eastAsia="Times New Roman" w:hAnsi="Times New Roman" w:cs="Times New Roman"/>
          <w:lang w:eastAsia="en-IN"/>
        </w:rPr>
      </w:pPr>
      <w:r w:rsidRPr="00134E00">
        <w:rPr>
          <w:rFonts w:ascii="Times New Roman" w:hAnsi="Times New Roman" w:cs="Times New Roman"/>
        </w:rPr>
        <w:t xml:space="preserve">Ghosh, S. (2014) </w:t>
      </w:r>
      <w:r w:rsidRPr="00134E00">
        <w:rPr>
          <w:rFonts w:ascii="Times New Roman" w:eastAsia="Times New Roman" w:hAnsi="Times New Roman" w:cs="Times New Roman"/>
          <w:kern w:val="36"/>
          <w:lang w:eastAsia="en-IN"/>
        </w:rPr>
        <w:t xml:space="preserve">Publicly-financed health insurance for the poor: </w:t>
      </w:r>
      <w:r w:rsidRPr="00134E00">
        <w:rPr>
          <w:rFonts w:ascii="Times New Roman" w:eastAsia="Times New Roman" w:hAnsi="Times New Roman" w:cs="Times New Roman"/>
          <w:lang w:eastAsia="en-IN"/>
        </w:rPr>
        <w:t>Understanding RSBY in Maharashtra, Economic and Political Weekly, 49 (43-44)</w:t>
      </w:r>
    </w:p>
    <w:p w14:paraId="1202B682"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GoI</w:t>
      </w:r>
      <w:proofErr w:type="spellEnd"/>
      <w:r w:rsidRPr="00134E00">
        <w:rPr>
          <w:rFonts w:ascii="Times New Roman" w:hAnsi="Times New Roman" w:cs="Times New Roman"/>
        </w:rPr>
        <w:t xml:space="preserve"> (1950), </w:t>
      </w:r>
      <w:proofErr w:type="gramStart"/>
      <w:r w:rsidRPr="00134E00">
        <w:rPr>
          <w:rFonts w:ascii="Times New Roman" w:hAnsi="Times New Roman" w:cs="Times New Roman"/>
          <w:lang w:bidi="bn-IN"/>
        </w:rPr>
        <w:t>The</w:t>
      </w:r>
      <w:proofErr w:type="gramEnd"/>
      <w:r w:rsidRPr="00134E00">
        <w:rPr>
          <w:rFonts w:ascii="Times New Roman" w:hAnsi="Times New Roman" w:cs="Times New Roman"/>
          <w:lang w:bidi="bn-IN"/>
        </w:rPr>
        <w:t xml:space="preserve"> constitution (scheduled castes) order, 1950]1 (c.o.19), </w:t>
      </w:r>
      <w:hyperlink r:id="rId38" w:history="1">
        <w:r w:rsidRPr="00134E00">
          <w:rPr>
            <w:rStyle w:val="Hyperlink"/>
            <w:rFonts w:ascii="Times New Roman" w:hAnsi="Times New Roman" w:cs="Times New Roman"/>
            <w:color w:val="auto"/>
            <w:u w:val="none"/>
          </w:rPr>
          <w:t>http://lawmin.nic.in/ld/subord/rule3a.htm</w:t>
        </w:r>
      </w:hyperlink>
      <w:r w:rsidRPr="00134E00">
        <w:rPr>
          <w:rFonts w:ascii="Times New Roman" w:hAnsi="Times New Roman" w:cs="Times New Roman"/>
        </w:rPr>
        <w:t xml:space="preserve"> </w:t>
      </w:r>
    </w:p>
    <w:p w14:paraId="0D205C5E" w14:textId="737A4A71" w:rsidR="009E3E2D" w:rsidRPr="00310D56" w:rsidRDefault="009124F0" w:rsidP="00134E00">
      <w:pPr>
        <w:ind w:left="719" w:hangingChars="327" w:hanging="719"/>
        <w:rPr>
          <w:rFonts w:ascii="Times New Roman" w:hAnsi="Times New Roman" w:cs="Times New Roman"/>
        </w:rPr>
      </w:pPr>
      <w:r w:rsidRPr="00310D56">
        <w:rPr>
          <w:rFonts w:ascii="Times New Roman" w:hAnsi="Times New Roman" w:cs="Times New Roman"/>
        </w:rPr>
        <w:t>-</w:t>
      </w:r>
      <w:r w:rsidR="00592500">
        <w:rPr>
          <w:rFonts w:ascii="Times New Roman" w:hAnsi="Times New Roman" w:cs="Times New Roman"/>
        </w:rPr>
        <w:t>---------- (</w:t>
      </w:r>
      <w:r w:rsidR="009E3E2D" w:rsidRPr="00310D56">
        <w:rPr>
          <w:rFonts w:ascii="Times New Roman" w:hAnsi="Times New Roman" w:cs="Times New Roman"/>
        </w:rPr>
        <w:t xml:space="preserve">1950a), </w:t>
      </w:r>
      <w:proofErr w:type="gramStart"/>
      <w:r w:rsidR="009E3E2D" w:rsidRPr="00310D56">
        <w:rPr>
          <w:rFonts w:ascii="Times New Roman" w:hAnsi="Times New Roman" w:cs="Times New Roman"/>
          <w:lang w:bidi="bn-IN"/>
        </w:rPr>
        <w:t>The</w:t>
      </w:r>
      <w:proofErr w:type="gramEnd"/>
      <w:r w:rsidR="009E3E2D" w:rsidRPr="00310D56">
        <w:rPr>
          <w:rFonts w:ascii="Times New Roman" w:hAnsi="Times New Roman" w:cs="Times New Roman"/>
          <w:lang w:bidi="bn-IN"/>
        </w:rPr>
        <w:t xml:space="preserve"> constitution (scheduled castes) order, 1950]1 (c.o.22), </w:t>
      </w:r>
      <w:hyperlink r:id="rId39" w:history="1">
        <w:r w:rsidR="009E3E2D" w:rsidRPr="00310D56">
          <w:rPr>
            <w:rStyle w:val="Hyperlink"/>
            <w:rFonts w:ascii="Times New Roman" w:hAnsi="Times New Roman" w:cs="Times New Roman"/>
            <w:color w:val="auto"/>
            <w:u w:val="none"/>
          </w:rPr>
          <w:t>http://lawmin.nic.in/ld/subord/rule9a.htm</w:t>
        </w:r>
      </w:hyperlink>
      <w:r w:rsidR="009E3E2D" w:rsidRPr="00310D56">
        <w:rPr>
          <w:rFonts w:ascii="Times New Roman" w:hAnsi="Times New Roman" w:cs="Times New Roman"/>
        </w:rPr>
        <w:t xml:space="preserve"> </w:t>
      </w:r>
    </w:p>
    <w:p w14:paraId="2D842C09" w14:textId="0CCF09C8" w:rsidR="009E3E2D" w:rsidRPr="00134E00" w:rsidRDefault="009124F0" w:rsidP="00134E00">
      <w:pPr>
        <w:ind w:left="719" w:hangingChars="327" w:hanging="719"/>
        <w:rPr>
          <w:rFonts w:ascii="Times New Roman" w:hAnsi="Times New Roman" w:cs="Times New Roman"/>
        </w:rPr>
      </w:pPr>
      <w:r w:rsidRPr="00134E00">
        <w:rPr>
          <w:rFonts w:ascii="Times New Roman" w:hAnsi="Times New Roman" w:cs="Times New Roman"/>
        </w:rPr>
        <w:t>-----------</w:t>
      </w:r>
      <w:proofErr w:type="spellStart"/>
      <w:r w:rsidR="009E3E2D" w:rsidRPr="00134E00">
        <w:rPr>
          <w:rFonts w:ascii="Times New Roman" w:hAnsi="Times New Roman" w:cs="Times New Roman"/>
        </w:rPr>
        <w:t>GoI</w:t>
      </w:r>
      <w:proofErr w:type="spellEnd"/>
      <w:r w:rsidR="009E3E2D" w:rsidRPr="00134E00">
        <w:rPr>
          <w:rFonts w:ascii="Times New Roman" w:hAnsi="Times New Roman" w:cs="Times New Roman"/>
        </w:rPr>
        <w:t xml:space="preserve"> (1980), Report on the Backward Classes, Vol. I, Government of India, New Delhi, </w:t>
      </w:r>
      <w:hyperlink r:id="rId40" w:history="1">
        <w:r w:rsidRPr="00134E00">
          <w:rPr>
            <w:rStyle w:val="Hyperlink"/>
            <w:rFonts w:ascii="Times New Roman" w:hAnsi="Times New Roman" w:cs="Times New Roman"/>
            <w:color w:val="auto"/>
            <w:u w:val="none"/>
          </w:rPr>
          <w:t>http://www.ncbc.nic.in/Writereaddata/Mandal%20Commission%20Report%20of%20the%201st%20Part%20English635228715105764974.pdf</w:t>
        </w:r>
      </w:hyperlink>
    </w:p>
    <w:p w14:paraId="7DB6F0C1" w14:textId="0CFD200F" w:rsidR="009124F0" w:rsidRPr="00134E00" w:rsidRDefault="009124F0"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Pr="00134E00">
        <w:rPr>
          <w:rFonts w:ascii="Times New Roman" w:hAnsi="Times New Roman" w:cs="Times New Roman"/>
        </w:rPr>
        <w:t xml:space="preserve">2016), Agricultural wages in India 2014-15,  Directorate Of Economics and Statistics Department of Agriculture, Cooperation &amp; Farmers Welfare, Ministry of Agriculture &amp; Farmers Welfare , Government of India New, Retrieved from, </w:t>
      </w:r>
      <w:hyperlink r:id="rId41" w:history="1">
        <w:r w:rsidRPr="00134E00">
          <w:rPr>
            <w:rStyle w:val="Hyperlink"/>
            <w:rFonts w:ascii="Times New Roman" w:hAnsi="Times New Roman" w:cs="Times New Roman"/>
            <w:color w:val="auto"/>
            <w:u w:val="none"/>
          </w:rPr>
          <w:t>http://eands.dacnet.nic.in/AgriWages2014-15.pdf</w:t>
        </w:r>
      </w:hyperlink>
      <w:r w:rsidRPr="00134E00">
        <w:rPr>
          <w:rFonts w:ascii="Times New Roman" w:hAnsi="Times New Roman" w:cs="Times New Roman"/>
        </w:rPr>
        <w:t xml:space="preserve">, </w:t>
      </w:r>
    </w:p>
    <w:p w14:paraId="429A1D5A" w14:textId="19DD0BCD" w:rsidR="009E3E2D" w:rsidRPr="00134E00" w:rsidRDefault="009124F0"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009E3E2D" w:rsidRPr="00134E00">
        <w:rPr>
          <w:rFonts w:ascii="Times New Roman" w:hAnsi="Times New Roman" w:cs="Times New Roman"/>
        </w:rPr>
        <w:t xml:space="preserve">2016), Union Budget, 2016-17, Retrieved from, </w:t>
      </w:r>
      <w:hyperlink r:id="rId42" w:history="1">
        <w:r w:rsidR="009E3E2D" w:rsidRPr="00592500">
          <w:rPr>
            <w:rStyle w:val="Hyperlink"/>
            <w:rFonts w:ascii="Times New Roman" w:hAnsi="Times New Roman" w:cs="Times New Roman"/>
            <w:color w:val="auto"/>
            <w:u w:val="none"/>
          </w:rPr>
          <w:t>http://indiabudget.nic.in/</w:t>
        </w:r>
      </w:hyperlink>
      <w:r w:rsidR="009E3E2D" w:rsidRPr="00134E00">
        <w:rPr>
          <w:rFonts w:ascii="Times New Roman" w:hAnsi="Times New Roman" w:cs="Times New Roman"/>
        </w:rPr>
        <w:t xml:space="preserve"> </w:t>
      </w:r>
    </w:p>
    <w:p w14:paraId="2D64D57F" w14:textId="20661F60" w:rsidR="009E3E2D" w:rsidRPr="00134E00" w:rsidRDefault="009124F0" w:rsidP="00134E00">
      <w:pPr>
        <w:ind w:left="719" w:hangingChars="327" w:hanging="719"/>
        <w:rPr>
          <w:rStyle w:val="Hyperlink"/>
          <w:rFonts w:ascii="Times New Roman" w:hAnsi="Times New Roman" w:cs="Times New Roman"/>
          <w:color w:val="auto"/>
        </w:rPr>
      </w:pPr>
      <w:r w:rsidRPr="00134E00">
        <w:rPr>
          <w:rFonts w:ascii="Times New Roman" w:hAnsi="Times New Roman" w:cs="Times New Roman"/>
        </w:rPr>
        <w:t>-</w:t>
      </w:r>
      <w:r w:rsidR="00592500">
        <w:rPr>
          <w:rFonts w:ascii="Times New Roman" w:hAnsi="Times New Roman" w:cs="Times New Roman"/>
        </w:rPr>
        <w:t>---------- (</w:t>
      </w:r>
      <w:r w:rsidR="009E3E2D" w:rsidRPr="00134E00">
        <w:rPr>
          <w:rFonts w:ascii="Times New Roman" w:hAnsi="Times New Roman" w:cs="Times New Roman"/>
        </w:rPr>
        <w:t xml:space="preserve">2017), Union Budget, 2017-18, Retrieved from </w:t>
      </w:r>
      <w:hyperlink r:id="rId43" w:history="1">
        <w:r w:rsidR="009E3E2D" w:rsidRPr="00592500">
          <w:rPr>
            <w:rStyle w:val="Hyperlink"/>
            <w:rFonts w:ascii="Times New Roman" w:hAnsi="Times New Roman" w:cs="Times New Roman"/>
            <w:color w:val="auto"/>
            <w:u w:val="none"/>
          </w:rPr>
          <w:t>http://indiabudget.nic.in/</w:t>
        </w:r>
      </w:hyperlink>
    </w:p>
    <w:p w14:paraId="105F2DC6"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GoI</w:t>
      </w:r>
      <w:proofErr w:type="spellEnd"/>
      <w:r w:rsidRPr="00134E00">
        <w:rPr>
          <w:rFonts w:ascii="Times New Roman" w:hAnsi="Times New Roman" w:cs="Times New Roman"/>
        </w:rPr>
        <w:t>-MMA (2006), Social, economic and educational status of the Muslim community of India, Ministry of Minority Affairs, Government of India, New Delhi</w:t>
      </w:r>
    </w:p>
    <w:p w14:paraId="2E6BC718"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GoI</w:t>
      </w:r>
      <w:proofErr w:type="spellEnd"/>
      <w:r w:rsidRPr="00134E00">
        <w:rPr>
          <w:rFonts w:ascii="Times New Roman" w:hAnsi="Times New Roman" w:cs="Times New Roman"/>
        </w:rPr>
        <w:t>-MHFW (2002), National health policy 2002, New Delhi: Government of India, Ministry of Health and Family Welfare</w:t>
      </w:r>
    </w:p>
    <w:p w14:paraId="77C1A61A" w14:textId="7040B81D"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Pr="00134E00">
        <w:rPr>
          <w:rFonts w:ascii="Times New Roman" w:hAnsi="Times New Roman" w:cs="Times New Roman"/>
        </w:rPr>
        <w:t>2017), National Health Policy 2017, New Delhi: Government of India, Ministry of Health and family Welfare</w:t>
      </w:r>
    </w:p>
    <w:p w14:paraId="4A7E7D73"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GoI</w:t>
      </w:r>
      <w:proofErr w:type="spellEnd"/>
      <w:r w:rsidRPr="00134E00">
        <w:rPr>
          <w:rFonts w:ascii="Times New Roman" w:hAnsi="Times New Roman" w:cs="Times New Roman"/>
        </w:rPr>
        <w:t xml:space="preserve">-MRD (2017), Extra ordinary gazette notification </w:t>
      </w:r>
      <w:proofErr w:type="gramStart"/>
      <w:r w:rsidRPr="00134E00">
        <w:rPr>
          <w:rFonts w:ascii="Times New Roman" w:hAnsi="Times New Roman" w:cs="Times New Roman"/>
        </w:rPr>
        <w:t>No</w:t>
      </w:r>
      <w:proofErr w:type="gramEnd"/>
      <w:r w:rsidRPr="00134E00">
        <w:rPr>
          <w:rFonts w:ascii="Times New Roman" w:hAnsi="Times New Roman" w:cs="Times New Roman"/>
        </w:rPr>
        <w:t xml:space="preserve">. </w:t>
      </w:r>
      <w:proofErr w:type="gramStart"/>
      <w:r w:rsidRPr="00134E00">
        <w:rPr>
          <w:rFonts w:ascii="Times New Roman" w:hAnsi="Times New Roman" w:cs="Times New Roman"/>
        </w:rPr>
        <w:t>S.O.666(</w:t>
      </w:r>
      <w:proofErr w:type="gramEnd"/>
      <w:r w:rsidRPr="00134E00">
        <w:rPr>
          <w:rFonts w:ascii="Times New Roman" w:hAnsi="Times New Roman" w:cs="Times New Roman"/>
        </w:rPr>
        <w:t>E), dated 28</w:t>
      </w:r>
      <w:r w:rsidRPr="00134E00">
        <w:rPr>
          <w:rFonts w:ascii="Times New Roman" w:hAnsi="Times New Roman" w:cs="Times New Roman"/>
          <w:vertAlign w:val="superscript"/>
        </w:rPr>
        <w:t>th</w:t>
      </w:r>
      <w:r w:rsidRPr="00134E00">
        <w:rPr>
          <w:rFonts w:ascii="Times New Roman" w:hAnsi="Times New Roman" w:cs="Times New Roman"/>
        </w:rPr>
        <w:t xml:space="preserve"> February, 2017, Retrieved from </w:t>
      </w:r>
      <w:hyperlink r:id="rId44" w:history="1">
        <w:r w:rsidRPr="00134E00">
          <w:rPr>
            <w:rStyle w:val="Hyperlink"/>
            <w:rFonts w:ascii="Times New Roman" w:hAnsi="Times New Roman" w:cs="Times New Roman"/>
            <w:color w:val="auto"/>
            <w:u w:val="none"/>
          </w:rPr>
          <w:t>http://nrega.nic.in/netnrega/writereaddata/Circulars/2058Notification_wage_rate_2017-2018.pdf</w:t>
        </w:r>
      </w:hyperlink>
      <w:r w:rsidRPr="00134E00">
        <w:rPr>
          <w:rFonts w:ascii="Times New Roman" w:hAnsi="Times New Roman" w:cs="Times New Roman"/>
        </w:rPr>
        <w:t xml:space="preserve">, </w:t>
      </w:r>
    </w:p>
    <w:p w14:paraId="22884CED" w14:textId="34208C00" w:rsidR="009124F0" w:rsidRPr="00134E00" w:rsidRDefault="009124F0" w:rsidP="00134E00">
      <w:pPr>
        <w:ind w:left="719" w:hangingChars="327" w:hanging="719"/>
        <w:rPr>
          <w:rFonts w:ascii="Times New Roman" w:eastAsia="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Pr="00134E00">
        <w:rPr>
          <w:rFonts w:ascii="Times New Roman" w:hAnsi="Times New Roman" w:cs="Times New Roman"/>
        </w:rPr>
        <w:t xml:space="preserve">2017a), </w:t>
      </w:r>
      <w:r w:rsidRPr="00134E00">
        <w:rPr>
          <w:rFonts w:ascii="Times New Roman" w:eastAsia="Times New Roman" w:hAnsi="Times New Roman" w:cs="Times New Roman"/>
        </w:rPr>
        <w:t>C4.1 Employment generated during the financial year - 2016-2017, Retrieved from http://nrega.nic.in/netnrega/reports/employment_st_121.aspx?lflag=eng&amp;state_name=WEST</w:t>
      </w:r>
      <w:r w:rsidRPr="00134E00">
        <w:rPr>
          <w:rFonts w:ascii="Times New Roman" w:eastAsia="Times New Roman" w:hAnsi="Times New Roman" w:cs="Times New Roman"/>
        </w:rPr>
        <w:lastRenderedPageBreak/>
        <w:t>%20BENGAL&amp;state_code=32&amp;fin_year=2016-2017&amp;page=s&amp;month=&amp;Digest=wOy1Hs3FV8nVDas9xt9czQ</w:t>
      </w:r>
    </w:p>
    <w:p w14:paraId="719F77CC" w14:textId="77777777" w:rsidR="009E3E2D" w:rsidRPr="00310D56" w:rsidRDefault="009E3E2D" w:rsidP="00134E00">
      <w:pPr>
        <w:ind w:left="719" w:hangingChars="327" w:hanging="719"/>
        <w:rPr>
          <w:rFonts w:ascii="Times New Roman" w:eastAsia="Times New Roman" w:hAnsi="Times New Roman" w:cs="Times New Roman"/>
          <w:lang w:eastAsia="en-IN"/>
        </w:rPr>
      </w:pPr>
      <w:proofErr w:type="spellStart"/>
      <w:r w:rsidRPr="00310D56">
        <w:rPr>
          <w:rFonts w:ascii="Times New Roman" w:hAnsi="Times New Roman" w:cs="Times New Roman"/>
        </w:rPr>
        <w:t>GoI-MoF</w:t>
      </w:r>
      <w:proofErr w:type="spellEnd"/>
      <w:r w:rsidRPr="00310D56">
        <w:rPr>
          <w:rFonts w:ascii="Times New Roman" w:hAnsi="Times New Roman" w:cs="Times New Roman"/>
        </w:rPr>
        <w:t xml:space="preserve"> (2017), Budget speech of the finance minister, </w:t>
      </w:r>
      <w:proofErr w:type="gramStart"/>
      <w:r w:rsidRPr="00310D56">
        <w:rPr>
          <w:rFonts w:ascii="Times New Roman" w:hAnsi="Times New Roman" w:cs="Times New Roman"/>
        </w:rPr>
        <w:t>Retrieved</w:t>
      </w:r>
      <w:proofErr w:type="gramEnd"/>
      <w:r w:rsidRPr="00310D56">
        <w:rPr>
          <w:rFonts w:ascii="Times New Roman" w:hAnsi="Times New Roman" w:cs="Times New Roman"/>
        </w:rPr>
        <w:t xml:space="preserve"> from </w:t>
      </w:r>
      <w:hyperlink r:id="rId45" w:history="1">
        <w:r w:rsidRPr="00310D56">
          <w:rPr>
            <w:rStyle w:val="Hyperlink"/>
            <w:rFonts w:ascii="Times New Roman" w:hAnsi="Times New Roman" w:cs="Times New Roman"/>
            <w:color w:val="auto"/>
            <w:u w:val="none"/>
          </w:rPr>
          <w:t>http://indiabudget.nic.in/bspeecha.asp</w:t>
        </w:r>
      </w:hyperlink>
      <w:r w:rsidRPr="00310D56">
        <w:rPr>
          <w:rFonts w:ascii="Times New Roman" w:hAnsi="Times New Roman" w:cs="Times New Roman"/>
        </w:rPr>
        <w:t xml:space="preserve">, </w:t>
      </w:r>
      <w:proofErr w:type="spellStart"/>
      <w:r w:rsidRPr="00310D56">
        <w:rPr>
          <w:rFonts w:ascii="Times New Roman" w:hAnsi="Times New Roman" w:cs="Times New Roman"/>
        </w:rPr>
        <w:t>doi</w:t>
      </w:r>
      <w:proofErr w:type="spellEnd"/>
      <w:r w:rsidRPr="00310D56">
        <w:rPr>
          <w:rFonts w:ascii="Times New Roman" w:hAnsi="Times New Roman" w:cs="Times New Roman"/>
        </w:rPr>
        <w:t>. March 1, 2017</w:t>
      </w:r>
    </w:p>
    <w:p w14:paraId="2763F8F4"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GoWB</w:t>
      </w:r>
      <w:proofErr w:type="spellEnd"/>
      <w:r w:rsidRPr="00134E00">
        <w:rPr>
          <w:rFonts w:ascii="Times New Roman" w:hAnsi="Times New Roman" w:cs="Times New Roman"/>
        </w:rPr>
        <w:t xml:space="preserve"> (2014) Health on the march: 2013-14, Kolkata: Department of Health and family Welfare, Government of West Bengal</w:t>
      </w:r>
    </w:p>
    <w:p w14:paraId="4152821B" w14:textId="4FFCC667" w:rsidR="009E3E2D" w:rsidRPr="00134E00" w:rsidRDefault="00E07092" w:rsidP="00134E00">
      <w:pPr>
        <w:ind w:left="719" w:hangingChars="327" w:hanging="719"/>
        <w:rPr>
          <w:rFonts w:ascii="Times New Roman" w:hAnsi="Times New Roman" w:cs="Times New Roman"/>
        </w:rPr>
      </w:pPr>
      <w:hyperlink r:id="rId46" w:tgtFrame="_parent" w:tooltip="Find all records containing" w:history="1">
        <w:r w:rsidR="009E3E2D" w:rsidRPr="00134E00">
          <w:rPr>
            <w:rStyle w:val="Hyperlink"/>
            <w:rFonts w:ascii="Times New Roman" w:hAnsi="Times New Roman" w:cs="Times New Roman"/>
            <w:color w:val="auto"/>
            <w:u w:val="none"/>
            <w:bdr w:val="none" w:sz="0" w:space="0" w:color="auto" w:frame="1"/>
            <w:shd w:val="clear" w:color="auto" w:fill="FFFFFF"/>
          </w:rPr>
          <w:t>Haile, M</w:t>
        </w:r>
        <w:proofErr w:type="gramStart"/>
        <w:r w:rsidR="009E3E2D" w:rsidRPr="00134E00">
          <w:rPr>
            <w:rStyle w:val="Hyperlink"/>
            <w:rFonts w:ascii="Times New Roman" w:hAnsi="Times New Roman" w:cs="Times New Roman"/>
            <w:color w:val="auto"/>
            <w:u w:val="none"/>
            <w:bdr w:val="none" w:sz="0" w:space="0" w:color="auto" w:frame="1"/>
            <w:shd w:val="clear" w:color="auto" w:fill="FFFFFF"/>
          </w:rPr>
          <w:t>.</w:t>
        </w:r>
        <w:r w:rsidR="009E3E2D" w:rsidRPr="00134E00">
          <w:rPr>
            <w:rStyle w:val="apple-converted-space"/>
            <w:rFonts w:ascii="Times New Roman" w:hAnsi="Times New Roman" w:cs="Times New Roman"/>
            <w:bdr w:val="none" w:sz="0" w:space="0" w:color="auto" w:frame="1"/>
            <w:shd w:val="clear" w:color="auto" w:fill="FFFFFF"/>
          </w:rPr>
          <w:t> </w:t>
        </w:r>
        <w:proofErr w:type="gramEnd"/>
      </w:hyperlink>
      <w:r w:rsidR="009E3E2D" w:rsidRPr="00134E00">
        <w:rPr>
          <w:rFonts w:ascii="Times New Roman" w:hAnsi="Times New Roman" w:cs="Times New Roman"/>
        </w:rPr>
        <w:t xml:space="preserve">, </w:t>
      </w:r>
      <w:hyperlink r:id="rId47" w:tgtFrame="_parent" w:tooltip="Find all records containing" w:history="1">
        <w:proofErr w:type="spellStart"/>
        <w:r w:rsidR="009E3E2D" w:rsidRPr="00134E00">
          <w:rPr>
            <w:rStyle w:val="Hyperlink"/>
            <w:rFonts w:ascii="Times New Roman" w:hAnsi="Times New Roman" w:cs="Times New Roman"/>
            <w:color w:val="auto"/>
            <w:u w:val="none"/>
            <w:bdr w:val="none" w:sz="0" w:space="0" w:color="auto" w:frame="1"/>
            <w:shd w:val="clear" w:color="auto" w:fill="FFFFFF"/>
          </w:rPr>
          <w:t>Ololo</w:t>
        </w:r>
        <w:proofErr w:type="spellEnd"/>
        <w:r w:rsidR="009E3E2D" w:rsidRPr="00134E00">
          <w:rPr>
            <w:rStyle w:val="Hyperlink"/>
            <w:rFonts w:ascii="Times New Roman" w:hAnsi="Times New Roman" w:cs="Times New Roman"/>
            <w:color w:val="auto"/>
            <w:u w:val="none"/>
            <w:bdr w:val="none" w:sz="0" w:space="0" w:color="auto" w:frame="1"/>
            <w:shd w:val="clear" w:color="auto" w:fill="FFFFFF"/>
          </w:rPr>
          <w:t>, S.</w:t>
        </w:r>
      </w:hyperlink>
      <w:r w:rsidR="009E3E2D" w:rsidRPr="00134E00">
        <w:rPr>
          <w:rFonts w:ascii="Times New Roman" w:hAnsi="Times New Roman" w:cs="Times New Roman"/>
        </w:rPr>
        <w:t>, &amp;</w:t>
      </w:r>
      <w:r w:rsidR="009E3E2D" w:rsidRPr="00134E00">
        <w:rPr>
          <w:rStyle w:val="apple-converted-space"/>
          <w:rFonts w:ascii="Times New Roman" w:hAnsi="Times New Roman" w:cs="Times New Roman"/>
          <w:shd w:val="clear" w:color="auto" w:fill="FFFFFF"/>
        </w:rPr>
        <w:t> </w:t>
      </w:r>
      <w:proofErr w:type="spellStart"/>
      <w:r w:rsidR="009E3E2D" w:rsidRPr="00134E00">
        <w:rPr>
          <w:rFonts w:ascii="Times New Roman" w:hAnsi="Times New Roman" w:cs="Times New Roman"/>
          <w:bdr w:val="none" w:sz="0" w:space="0" w:color="auto" w:frame="1"/>
          <w:shd w:val="clear" w:color="auto" w:fill="FFFFFF"/>
        </w:rPr>
        <w:t>Megersa</w:t>
      </w:r>
      <w:proofErr w:type="spellEnd"/>
      <w:r w:rsidR="009E3E2D" w:rsidRPr="00134E00">
        <w:rPr>
          <w:rFonts w:ascii="Times New Roman" w:hAnsi="Times New Roman" w:cs="Times New Roman"/>
          <w:bdr w:val="none" w:sz="0" w:space="0" w:color="auto" w:frame="1"/>
          <w:shd w:val="clear" w:color="auto" w:fill="FFFFFF"/>
        </w:rPr>
        <w:t xml:space="preserve">, B. </w:t>
      </w:r>
      <w:r w:rsidR="009E3E2D" w:rsidRPr="00134E00">
        <w:rPr>
          <w:rFonts w:ascii="Times New Roman" w:hAnsi="Times New Roman" w:cs="Times New Roman"/>
        </w:rPr>
        <w:t xml:space="preserve"> (2014), Wil</w:t>
      </w:r>
      <w:r w:rsidR="00310D56">
        <w:rPr>
          <w:rFonts w:ascii="Times New Roman" w:hAnsi="Times New Roman" w:cs="Times New Roman"/>
        </w:rPr>
        <w:t>l</w:t>
      </w:r>
      <w:r w:rsidR="009E3E2D" w:rsidRPr="00134E00">
        <w:rPr>
          <w:rFonts w:ascii="Times New Roman" w:hAnsi="Times New Roman" w:cs="Times New Roman"/>
        </w:rPr>
        <w:t xml:space="preserve">ingness to join community-based health insurance among rural households of Debub Bench district, Bench </w:t>
      </w:r>
      <w:proofErr w:type="spellStart"/>
      <w:r w:rsidR="009E3E2D" w:rsidRPr="00134E00">
        <w:rPr>
          <w:rFonts w:ascii="Times New Roman" w:hAnsi="Times New Roman" w:cs="Times New Roman"/>
        </w:rPr>
        <w:t>Maji</w:t>
      </w:r>
      <w:proofErr w:type="spellEnd"/>
      <w:r w:rsidR="009E3E2D" w:rsidRPr="00134E00">
        <w:rPr>
          <w:rFonts w:ascii="Times New Roman" w:hAnsi="Times New Roman" w:cs="Times New Roman"/>
        </w:rPr>
        <w:t xml:space="preserve"> zone, Southwest Ethiopia, </w:t>
      </w:r>
      <w:r w:rsidR="009E3E2D" w:rsidRPr="00134E00">
        <w:rPr>
          <w:rFonts w:ascii="Times New Roman" w:hAnsi="Times New Roman" w:cs="Times New Roman"/>
          <w:shd w:val="clear" w:color="auto" w:fill="FFFFFF"/>
        </w:rPr>
        <w:t>BMC Public</w:t>
      </w:r>
      <w:r w:rsidR="001B333D" w:rsidRPr="00134E00">
        <w:rPr>
          <w:rFonts w:ascii="Times New Roman" w:hAnsi="Times New Roman" w:cs="Times New Roman"/>
          <w:shd w:val="clear" w:color="auto" w:fill="FFFFFF"/>
        </w:rPr>
        <w:t xml:space="preserve"> Health</w:t>
      </w:r>
      <w:r w:rsidR="009E3E2D" w:rsidRPr="00134E00">
        <w:rPr>
          <w:rFonts w:ascii="Times New Roman" w:hAnsi="Times New Roman" w:cs="Times New Roman"/>
        </w:rPr>
        <w:t xml:space="preserve"> 14(1):530-548</w:t>
      </w:r>
    </w:p>
    <w:p w14:paraId="32FFB3A7" w14:textId="6A236195" w:rsidR="009C39F2" w:rsidRPr="00134E00" w:rsidRDefault="009C39F2" w:rsidP="00134E00">
      <w:pPr>
        <w:ind w:left="719" w:hangingChars="327" w:hanging="719"/>
        <w:rPr>
          <w:rFonts w:ascii="Times New Roman" w:hAnsi="Times New Roman" w:cs="Times New Roman"/>
        </w:rPr>
      </w:pPr>
      <w:proofErr w:type="spellStart"/>
      <w:r w:rsidRPr="00134E00">
        <w:rPr>
          <w:rFonts w:ascii="Times New Roman" w:hAnsi="Times New Roman" w:cs="Times New Roman"/>
        </w:rPr>
        <w:t>Hooda</w:t>
      </w:r>
      <w:proofErr w:type="spellEnd"/>
      <w:r w:rsidRPr="00134E00">
        <w:rPr>
          <w:rFonts w:ascii="Times New Roman" w:hAnsi="Times New Roman" w:cs="Times New Roman"/>
        </w:rPr>
        <w:t>, SK (2017), Health payments and household well-being: how effective are health policy interventions</w:t>
      </w:r>
      <w:proofErr w:type="gramStart"/>
      <w:r w:rsidRPr="00134E00">
        <w:rPr>
          <w:rFonts w:ascii="Times New Roman" w:hAnsi="Times New Roman" w:cs="Times New Roman"/>
        </w:rPr>
        <w:t>?,</w:t>
      </w:r>
      <w:proofErr w:type="gramEnd"/>
      <w:r w:rsidRPr="00134E00">
        <w:rPr>
          <w:rFonts w:ascii="Times New Roman" w:hAnsi="Times New Roman" w:cs="Times New Roman"/>
        </w:rPr>
        <w:t xml:space="preserve"> Economic and Political Weekly, 52(16)</w:t>
      </w:r>
    </w:p>
    <w:p w14:paraId="15561B01" w14:textId="561FFFE4" w:rsidR="009E3E2D" w:rsidRPr="00134E00" w:rsidRDefault="009C39F2" w:rsidP="00134E00">
      <w:pPr>
        <w:ind w:left="719" w:hangingChars="327" w:hanging="719"/>
        <w:rPr>
          <w:rFonts w:ascii="Times New Roman" w:hAnsi="Times New Roman" w:cs="Times New Roman"/>
        </w:rPr>
      </w:pPr>
      <w:r w:rsidRPr="00134E00">
        <w:rPr>
          <w:rFonts w:ascii="Times New Roman" w:hAnsi="Times New Roman" w:cs="Times New Roman"/>
        </w:rPr>
        <w:t>IIPS (2017), National f</w:t>
      </w:r>
      <w:r w:rsidR="009E3E2D" w:rsidRPr="00134E00">
        <w:rPr>
          <w:rFonts w:ascii="Times New Roman" w:hAnsi="Times New Roman" w:cs="Times New Roman"/>
        </w:rPr>
        <w:t>amily health survey- 4, 2015-16,</w:t>
      </w:r>
      <w:r w:rsidR="00592500">
        <w:rPr>
          <w:rFonts w:ascii="Times New Roman" w:hAnsi="Times New Roman" w:cs="Times New Roman"/>
        </w:rPr>
        <w:t xml:space="preserve"> Fact Sheet, India, </w:t>
      </w:r>
      <w:r w:rsidR="009E3E2D" w:rsidRPr="00134E00">
        <w:rPr>
          <w:rFonts w:ascii="Times New Roman" w:hAnsi="Times New Roman" w:cs="Times New Roman"/>
        </w:rPr>
        <w:t>Mumbai: International Institute of Population Sciences</w:t>
      </w:r>
    </w:p>
    <w:p w14:paraId="2356BCFF" w14:textId="3DF2620E" w:rsidR="009E3E2D" w:rsidRPr="00134E00" w:rsidRDefault="00592500" w:rsidP="00134E00">
      <w:pPr>
        <w:ind w:left="719" w:hangingChars="327" w:hanging="719"/>
        <w:rPr>
          <w:rFonts w:ascii="Times New Roman" w:hAnsi="Times New Roman" w:cs="Times New Roman"/>
        </w:rPr>
      </w:pPr>
      <w:r>
        <w:rPr>
          <w:rFonts w:ascii="Times New Roman" w:hAnsi="Times New Roman" w:cs="Times New Roman"/>
        </w:rPr>
        <w:t>---------- (</w:t>
      </w:r>
      <w:r w:rsidR="009E3E2D" w:rsidRPr="00134E00">
        <w:rPr>
          <w:rFonts w:ascii="Times New Roman" w:hAnsi="Times New Roman" w:cs="Times New Roman"/>
        </w:rPr>
        <w:t xml:space="preserve">2016), National family health survey- 4, 2015-16 Fact Sheet, West Bengal, Mumbai: International Institute of Population Sciences, </w:t>
      </w:r>
    </w:p>
    <w:p w14:paraId="519D4EFD" w14:textId="5D105C4D"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w:t>
      </w:r>
      <w:r w:rsidR="00592500">
        <w:rPr>
          <w:rFonts w:ascii="Times New Roman" w:hAnsi="Times New Roman" w:cs="Times New Roman"/>
        </w:rPr>
        <w:t>---------- (</w:t>
      </w:r>
      <w:r w:rsidRPr="00134E00">
        <w:rPr>
          <w:rFonts w:ascii="Times New Roman" w:hAnsi="Times New Roman" w:cs="Times New Roman"/>
        </w:rPr>
        <w:t xml:space="preserve">2016), National family health survey- 4, 2015-16 Fact Sheet, </w:t>
      </w:r>
      <w:proofErr w:type="spellStart"/>
      <w:r w:rsidRPr="00134E00">
        <w:rPr>
          <w:rFonts w:ascii="Times New Roman" w:hAnsi="Times New Roman" w:cs="Times New Roman"/>
        </w:rPr>
        <w:t>Birbhum</w:t>
      </w:r>
      <w:proofErr w:type="spellEnd"/>
      <w:r w:rsidRPr="00134E00">
        <w:rPr>
          <w:rFonts w:ascii="Times New Roman" w:hAnsi="Times New Roman" w:cs="Times New Roman"/>
        </w:rPr>
        <w:t xml:space="preserve">, </w:t>
      </w:r>
      <w:proofErr w:type="gramStart"/>
      <w:r w:rsidRPr="00134E00">
        <w:rPr>
          <w:rFonts w:ascii="Times New Roman" w:hAnsi="Times New Roman" w:cs="Times New Roman"/>
        </w:rPr>
        <w:t>Mumbai</w:t>
      </w:r>
      <w:proofErr w:type="gramEnd"/>
      <w:r w:rsidRPr="00134E00">
        <w:rPr>
          <w:rFonts w:ascii="Times New Roman" w:hAnsi="Times New Roman" w:cs="Times New Roman"/>
        </w:rPr>
        <w:t xml:space="preserve">: International Institute of Population Sciences,  </w:t>
      </w:r>
    </w:p>
    <w:p w14:paraId="1AEC1D46"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Jain, A. (2017), </w:t>
      </w:r>
      <w:r w:rsidRPr="00134E00">
        <w:rPr>
          <w:rFonts w:ascii="Times New Roman" w:eastAsia="Times New Roman" w:hAnsi="Times New Roman" w:cs="Times New Roman"/>
          <w:kern w:val="36"/>
        </w:rPr>
        <w:t xml:space="preserve">Can the new healthcare </w:t>
      </w:r>
      <w:proofErr w:type="spellStart"/>
      <w:r w:rsidRPr="00134E00">
        <w:rPr>
          <w:rFonts w:ascii="Times New Roman" w:eastAsia="Times New Roman" w:hAnsi="Times New Roman" w:cs="Times New Roman"/>
          <w:kern w:val="36"/>
        </w:rPr>
        <w:t>programme</w:t>
      </w:r>
      <w:proofErr w:type="spellEnd"/>
      <w:r w:rsidRPr="00134E00">
        <w:rPr>
          <w:rFonts w:ascii="Times New Roman" w:eastAsia="Times New Roman" w:hAnsi="Times New Roman" w:cs="Times New Roman"/>
          <w:kern w:val="36"/>
        </w:rPr>
        <w:t xml:space="preserve"> provide a better structure</w:t>
      </w:r>
      <w:proofErr w:type="gramStart"/>
      <w:r w:rsidRPr="00134E00">
        <w:rPr>
          <w:rFonts w:ascii="Times New Roman" w:eastAsia="Times New Roman" w:hAnsi="Times New Roman" w:cs="Times New Roman"/>
          <w:kern w:val="36"/>
        </w:rPr>
        <w:t>?,</w:t>
      </w:r>
      <w:proofErr w:type="gramEnd"/>
      <w:r w:rsidRPr="00134E00">
        <w:rPr>
          <w:rFonts w:ascii="Times New Roman" w:eastAsia="Times New Roman" w:hAnsi="Times New Roman" w:cs="Times New Roman"/>
          <w:kern w:val="36"/>
        </w:rPr>
        <w:t xml:space="preserve"> The Indian Economist, Retrieved from, </w:t>
      </w:r>
      <w:hyperlink r:id="rId48" w:history="1">
        <w:r w:rsidRPr="00134E00">
          <w:rPr>
            <w:rStyle w:val="Hyperlink"/>
            <w:rFonts w:ascii="Times New Roman" w:hAnsi="Times New Roman" w:cs="Times New Roman"/>
            <w:color w:val="auto"/>
            <w:u w:val="none"/>
          </w:rPr>
          <w:t>http://theindianeconomist.com/universal-healthcare-programme/</w:t>
        </w:r>
      </w:hyperlink>
    </w:p>
    <w:p w14:paraId="6F2BC657"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Jajoo</w:t>
      </w:r>
      <w:proofErr w:type="spellEnd"/>
      <w:r w:rsidRPr="00134E00">
        <w:rPr>
          <w:rFonts w:ascii="Times New Roman" w:hAnsi="Times New Roman" w:cs="Times New Roman"/>
        </w:rPr>
        <w:t xml:space="preserve"> U. &amp; </w:t>
      </w:r>
      <w:proofErr w:type="spellStart"/>
      <w:r w:rsidRPr="00134E00">
        <w:rPr>
          <w:rFonts w:ascii="Times New Roman" w:hAnsi="Times New Roman" w:cs="Times New Roman"/>
        </w:rPr>
        <w:t>Bhan</w:t>
      </w:r>
      <w:proofErr w:type="spellEnd"/>
      <w:r w:rsidRPr="00134E00">
        <w:rPr>
          <w:rFonts w:ascii="Times New Roman" w:hAnsi="Times New Roman" w:cs="Times New Roman"/>
        </w:rPr>
        <w:t xml:space="preserve">, A. (2004), </w:t>
      </w:r>
      <w:proofErr w:type="spellStart"/>
      <w:r w:rsidRPr="00134E00">
        <w:rPr>
          <w:rFonts w:ascii="Times New Roman" w:hAnsi="Times New Roman" w:cs="Times New Roman"/>
        </w:rPr>
        <w:t>Jowar</w:t>
      </w:r>
      <w:proofErr w:type="spellEnd"/>
      <w:r w:rsidRPr="00134E00">
        <w:rPr>
          <w:rFonts w:ascii="Times New Roman" w:hAnsi="Times New Roman" w:cs="Times New Roman"/>
        </w:rPr>
        <w:t xml:space="preserve"> rural health insurance scheme: In spirit of </w:t>
      </w:r>
      <w:proofErr w:type="spellStart"/>
      <w:r w:rsidRPr="00134E00">
        <w:rPr>
          <w:rFonts w:ascii="Times New Roman" w:hAnsi="Times New Roman" w:cs="Times New Roman"/>
        </w:rPr>
        <w:t>Sarvodaya</w:t>
      </w:r>
      <w:proofErr w:type="spellEnd"/>
      <w:r w:rsidRPr="00134E00">
        <w:rPr>
          <w:rFonts w:ascii="Times New Roman" w:hAnsi="Times New Roman" w:cs="Times New Roman"/>
        </w:rPr>
        <w:t>, Economic and Political Weekly, 39(28):3184-3188</w:t>
      </w:r>
    </w:p>
    <w:p w14:paraId="7D64F57B"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Jayapalan</w:t>
      </w:r>
      <w:proofErr w:type="spellEnd"/>
      <w:r w:rsidRPr="00134E00">
        <w:rPr>
          <w:rFonts w:ascii="Times New Roman" w:hAnsi="Times New Roman" w:cs="Times New Roman"/>
        </w:rPr>
        <w:t xml:space="preserve">, N (2002), </w:t>
      </w:r>
      <w:proofErr w:type="gramStart"/>
      <w:r w:rsidRPr="00134E00">
        <w:rPr>
          <w:rFonts w:ascii="Times New Roman" w:hAnsi="Times New Roman" w:cs="Times New Roman"/>
        </w:rPr>
        <w:t>Rural</w:t>
      </w:r>
      <w:proofErr w:type="gramEnd"/>
      <w:r w:rsidRPr="00134E00">
        <w:rPr>
          <w:rFonts w:ascii="Times New Roman" w:hAnsi="Times New Roman" w:cs="Times New Roman"/>
        </w:rPr>
        <w:t xml:space="preserve"> sociology, New Delhi, Atlantic</w:t>
      </w:r>
    </w:p>
    <w:p w14:paraId="252A75E2"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Joshi, L. (1970), </w:t>
      </w:r>
      <w:r w:rsidRPr="00134E00">
        <w:rPr>
          <w:rFonts w:ascii="Times New Roman" w:hAnsi="Times New Roman" w:cs="Times New Roman"/>
          <w:iCs/>
        </w:rPr>
        <w:t>Brahmanism, Buddhism, and Hinduism: An essay on their origins and interactions,</w:t>
      </w:r>
      <w:r w:rsidRPr="00134E00">
        <w:rPr>
          <w:rFonts w:ascii="Times New Roman" w:hAnsi="Times New Roman" w:cs="Times New Roman"/>
        </w:rPr>
        <w:t xml:space="preserve"> Kandy: Buddhist Publication Society </w:t>
      </w:r>
    </w:p>
    <w:p w14:paraId="68F91EDD"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Karan A &amp; </w:t>
      </w:r>
      <w:proofErr w:type="spellStart"/>
      <w:r w:rsidRPr="00134E00">
        <w:rPr>
          <w:rFonts w:ascii="Times New Roman" w:hAnsi="Times New Roman" w:cs="Times New Roman"/>
        </w:rPr>
        <w:t>Selvaraj</w:t>
      </w:r>
      <w:proofErr w:type="spellEnd"/>
      <w:r w:rsidRPr="00134E00">
        <w:rPr>
          <w:rFonts w:ascii="Times New Roman" w:hAnsi="Times New Roman" w:cs="Times New Roman"/>
        </w:rPr>
        <w:t xml:space="preserve"> S. (2012), Why publicly-financed health insurance schemes are ineffective in providing financial risk protection</w:t>
      </w:r>
      <w:proofErr w:type="gramStart"/>
      <w:r w:rsidRPr="00134E00">
        <w:rPr>
          <w:rFonts w:ascii="Times New Roman" w:hAnsi="Times New Roman" w:cs="Times New Roman"/>
        </w:rPr>
        <w:t>?,</w:t>
      </w:r>
      <w:proofErr w:type="gramEnd"/>
      <w:r w:rsidRPr="00134E00">
        <w:rPr>
          <w:rFonts w:ascii="Times New Roman" w:hAnsi="Times New Roman" w:cs="Times New Roman"/>
        </w:rPr>
        <w:t xml:space="preserve"> </w:t>
      </w:r>
      <w:r w:rsidRPr="00134E00">
        <w:rPr>
          <w:rFonts w:ascii="Times New Roman" w:hAnsi="Times New Roman" w:cs="Times New Roman"/>
          <w:iCs/>
        </w:rPr>
        <w:t>Economic and Political Weekly</w:t>
      </w:r>
      <w:r w:rsidRPr="00134E00">
        <w:rPr>
          <w:rFonts w:ascii="Times New Roman" w:hAnsi="Times New Roman" w:cs="Times New Roman"/>
        </w:rPr>
        <w:t xml:space="preserve">, 48(11); </w:t>
      </w:r>
    </w:p>
    <w:p w14:paraId="3821F43B"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Keshavjee</w:t>
      </w:r>
      <w:proofErr w:type="spellEnd"/>
      <w:r w:rsidRPr="00134E00">
        <w:rPr>
          <w:rFonts w:ascii="Times New Roman" w:hAnsi="Times New Roman" w:cs="Times New Roman"/>
        </w:rPr>
        <w:t xml:space="preserve">, S. (2014), </w:t>
      </w:r>
      <w:r w:rsidRPr="00134E00">
        <w:rPr>
          <w:rFonts w:ascii="Times New Roman" w:hAnsi="Times New Roman" w:cs="Times New Roman"/>
          <w:iCs/>
        </w:rPr>
        <w:t>Blind spot: How neoliberalism infiltrated global health</w:t>
      </w:r>
      <w:r w:rsidRPr="00134E00">
        <w:rPr>
          <w:rFonts w:ascii="Times New Roman" w:hAnsi="Times New Roman" w:cs="Times New Roman"/>
        </w:rPr>
        <w:t>, Oakland: University of California Press</w:t>
      </w:r>
    </w:p>
    <w:p w14:paraId="09A33D26"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Keshavjee</w:t>
      </w:r>
      <w:proofErr w:type="spellEnd"/>
      <w:r w:rsidRPr="00134E00">
        <w:rPr>
          <w:rFonts w:ascii="Times New Roman" w:hAnsi="Times New Roman" w:cs="Times New Roman"/>
        </w:rPr>
        <w:t xml:space="preserve">, S. et al (2008), Treating multidrug-resistant tuberculosis in Tomsk, Russia: Developing programs that address the linkage between poverty and disease”, </w:t>
      </w:r>
      <w:r w:rsidRPr="00134E00">
        <w:rPr>
          <w:rFonts w:ascii="Times New Roman" w:hAnsi="Times New Roman" w:cs="Times New Roman"/>
          <w:iCs/>
        </w:rPr>
        <w:t>Annals of the New York Academy of Sciences</w:t>
      </w:r>
      <w:r w:rsidRPr="00134E00">
        <w:rPr>
          <w:rFonts w:ascii="Times New Roman" w:hAnsi="Times New Roman" w:cs="Times New Roman"/>
        </w:rPr>
        <w:t>, 1136</w:t>
      </w:r>
    </w:p>
    <w:p w14:paraId="566D99BE"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Khan, S.A. (2017), You pay more, you get more: At AIIMS, the issue is much more complicated, The Indian Express, March 11, Retrieved from</w:t>
      </w:r>
      <w:proofErr w:type="gramStart"/>
      <w:r w:rsidRPr="00134E00">
        <w:rPr>
          <w:rFonts w:ascii="Times New Roman" w:hAnsi="Times New Roman" w:cs="Times New Roman"/>
        </w:rPr>
        <w:t xml:space="preserve">,  </w:t>
      </w:r>
      <w:proofErr w:type="gramEnd"/>
      <w:r w:rsidR="00E07092">
        <w:fldChar w:fldCharType="begin"/>
      </w:r>
      <w:r w:rsidR="00E07092">
        <w:instrText xml:space="preserve"> HYPERLINK "http://indianexpress.com/article/opinion/columns/you-pay-more-you-get-more-aiims-medical-hospital-vip-treatment-healthcare-patient-priority-4564129/" </w:instrText>
      </w:r>
      <w:r w:rsidR="00E07092">
        <w:fldChar w:fldCharType="separate"/>
      </w:r>
      <w:r w:rsidRPr="00134E00">
        <w:rPr>
          <w:rStyle w:val="Hyperlink"/>
          <w:rFonts w:ascii="Times New Roman" w:hAnsi="Times New Roman" w:cs="Times New Roman"/>
          <w:color w:val="auto"/>
          <w:u w:val="none"/>
        </w:rPr>
        <w:t>http://indianexpress.com/article/opinion/columns/you-pay-more-you-get-more-aiims-medical-hospital-vip-treatment-healthcare-patient-priority-4564129/</w:t>
      </w:r>
      <w:r w:rsidR="00E07092">
        <w:rPr>
          <w:rStyle w:val="Hyperlink"/>
          <w:rFonts w:ascii="Times New Roman" w:hAnsi="Times New Roman" w:cs="Times New Roman"/>
          <w:color w:val="auto"/>
          <w:u w:val="none"/>
        </w:rPr>
        <w:fldChar w:fldCharType="end"/>
      </w:r>
    </w:p>
    <w:p w14:paraId="45AFFE0B" w14:textId="026C77A0"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Khatun</w:t>
      </w:r>
      <w:proofErr w:type="spellEnd"/>
      <w:r w:rsidRPr="00134E00">
        <w:rPr>
          <w:rFonts w:ascii="Times New Roman" w:hAnsi="Times New Roman" w:cs="Times New Roman"/>
        </w:rPr>
        <w:t xml:space="preserve">, R. (2014), </w:t>
      </w:r>
      <w:r w:rsidRPr="00134E00">
        <w:rPr>
          <w:rFonts w:ascii="Times New Roman" w:hAnsi="Times New Roman" w:cs="Times New Roman"/>
          <w:iCs/>
        </w:rPr>
        <w:t xml:space="preserve">Potentials and challenges of </w:t>
      </w:r>
      <w:proofErr w:type="spellStart"/>
      <w:r w:rsidRPr="00134E00">
        <w:rPr>
          <w:rFonts w:ascii="Times New Roman" w:hAnsi="Times New Roman" w:cs="Times New Roman"/>
          <w:iCs/>
        </w:rPr>
        <w:t>Rashtriya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Swasthya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Bima</w:t>
      </w:r>
      <w:proofErr w:type="spellEnd"/>
      <w:r w:rsidRPr="00134E00">
        <w:rPr>
          <w:rFonts w:ascii="Times New Roman" w:hAnsi="Times New Roman" w:cs="Times New Roman"/>
          <w:iCs/>
        </w:rPr>
        <w:t xml:space="preserve"> </w:t>
      </w:r>
      <w:proofErr w:type="spellStart"/>
      <w:r w:rsidRPr="00134E00">
        <w:rPr>
          <w:rFonts w:ascii="Times New Roman" w:hAnsi="Times New Roman" w:cs="Times New Roman"/>
          <w:iCs/>
        </w:rPr>
        <w:t>Yojana</w:t>
      </w:r>
      <w:proofErr w:type="spellEnd"/>
      <w:r w:rsidRPr="00134E00">
        <w:rPr>
          <w:rFonts w:ascii="Times New Roman" w:hAnsi="Times New Roman" w:cs="Times New Roman"/>
          <w:iCs/>
        </w:rPr>
        <w:t xml:space="preserve"> – A study of West Bengal</w:t>
      </w:r>
      <w:r w:rsidRPr="00134E00">
        <w:rPr>
          <w:rFonts w:ascii="Times New Roman" w:hAnsi="Times New Roman" w:cs="Times New Roman"/>
        </w:rPr>
        <w:t xml:space="preserve">, </w:t>
      </w:r>
      <w:r w:rsidR="00310D56" w:rsidRPr="00134E00">
        <w:rPr>
          <w:rFonts w:ascii="Times New Roman" w:hAnsi="Times New Roman" w:cs="Times New Roman"/>
        </w:rPr>
        <w:t>M.Phil.</w:t>
      </w:r>
      <w:r w:rsidRPr="00134E00">
        <w:rPr>
          <w:rFonts w:ascii="Times New Roman" w:hAnsi="Times New Roman" w:cs="Times New Roman"/>
        </w:rPr>
        <w:t xml:space="preserve"> Dissertation, Institute of Development Studies Kolkata, mimeographed</w:t>
      </w:r>
    </w:p>
    <w:p w14:paraId="0BB1B4AE"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lastRenderedPageBreak/>
        <w:t xml:space="preserve">Kim, Jae-Hyun et al (2015) </w:t>
      </w:r>
      <w:proofErr w:type="gramStart"/>
      <w:r w:rsidRPr="00134E00">
        <w:rPr>
          <w:rFonts w:ascii="Times New Roman" w:hAnsi="Times New Roman" w:cs="Times New Roman"/>
        </w:rPr>
        <w:t>The</w:t>
      </w:r>
      <w:proofErr w:type="gramEnd"/>
      <w:r w:rsidRPr="00134E00">
        <w:rPr>
          <w:rFonts w:ascii="Times New Roman" w:hAnsi="Times New Roman" w:cs="Times New Roman"/>
        </w:rPr>
        <w:t xml:space="preserve"> difference in health care utilization between medical aid and health insurance: A longitudinal study using propensity score matching, </w:t>
      </w:r>
      <w:proofErr w:type="spellStart"/>
      <w:r w:rsidRPr="00134E00">
        <w:rPr>
          <w:rFonts w:ascii="Times New Roman" w:hAnsi="Times New Roman" w:cs="Times New Roman"/>
        </w:rPr>
        <w:t>PLoS</w:t>
      </w:r>
      <w:proofErr w:type="spellEnd"/>
      <w:r w:rsidRPr="00134E00">
        <w:rPr>
          <w:rFonts w:ascii="Times New Roman" w:hAnsi="Times New Roman" w:cs="Times New Roman"/>
        </w:rPr>
        <w:t xml:space="preserve"> ONE, 10(3):1-13</w:t>
      </w:r>
    </w:p>
    <w:p w14:paraId="3B6D3208"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Kleinman</w:t>
      </w:r>
      <w:proofErr w:type="spellEnd"/>
      <w:r w:rsidRPr="00134E00">
        <w:rPr>
          <w:rFonts w:ascii="Times New Roman" w:hAnsi="Times New Roman" w:cs="Times New Roman"/>
        </w:rPr>
        <w:t xml:space="preserve"> A., Das, V., Lock, M. (1997), Introduction</w:t>
      </w:r>
      <w:proofErr w:type="gramStart"/>
      <w:r w:rsidRPr="00134E00">
        <w:rPr>
          <w:rFonts w:ascii="Times New Roman" w:hAnsi="Times New Roman" w:cs="Times New Roman"/>
        </w:rPr>
        <w:t xml:space="preserve">, </w:t>
      </w:r>
      <w:r w:rsidRPr="00134E00">
        <w:rPr>
          <w:rFonts w:ascii="Times New Roman" w:hAnsi="Times New Roman" w:cs="Times New Roman"/>
          <w:iCs/>
        </w:rPr>
        <w:t xml:space="preserve"> Social</w:t>
      </w:r>
      <w:proofErr w:type="gramEnd"/>
      <w:r w:rsidRPr="00134E00">
        <w:rPr>
          <w:rFonts w:ascii="Times New Roman" w:hAnsi="Times New Roman" w:cs="Times New Roman"/>
          <w:iCs/>
        </w:rPr>
        <w:t xml:space="preserve"> Sufferings</w:t>
      </w:r>
      <w:r w:rsidRPr="00134E00">
        <w:rPr>
          <w:rFonts w:ascii="Times New Roman" w:hAnsi="Times New Roman" w:cs="Times New Roman"/>
        </w:rPr>
        <w:t xml:space="preserve">, Barkley: University of California Press </w:t>
      </w:r>
    </w:p>
    <w:p w14:paraId="672526EF"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Knutson, D. (1955), Supplement to the British Medical Journal, February 5</w:t>
      </w:r>
    </w:p>
    <w:p w14:paraId="17538A59"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shd w:val="clear" w:color="auto" w:fill="FFFFFF"/>
        </w:rPr>
        <w:t>Kurien</w:t>
      </w:r>
      <w:proofErr w:type="spellEnd"/>
      <w:r w:rsidRPr="00134E00">
        <w:rPr>
          <w:rFonts w:ascii="Times New Roman" w:hAnsi="Times New Roman" w:cs="Times New Roman"/>
          <w:shd w:val="clear" w:color="auto" w:fill="FFFFFF"/>
        </w:rPr>
        <w:t>, C.T</w:t>
      </w:r>
      <w:proofErr w:type="gramStart"/>
      <w:r w:rsidRPr="00134E00">
        <w:rPr>
          <w:rFonts w:ascii="Times New Roman" w:hAnsi="Times New Roman" w:cs="Times New Roman"/>
          <w:shd w:val="clear" w:color="auto" w:fill="FFFFFF"/>
        </w:rPr>
        <w:t>.(</w:t>
      </w:r>
      <w:proofErr w:type="gramEnd"/>
      <w:r w:rsidRPr="00134E00">
        <w:rPr>
          <w:rFonts w:ascii="Times New Roman" w:hAnsi="Times New Roman" w:cs="Times New Roman"/>
          <w:shd w:val="clear" w:color="auto" w:fill="FFFFFF"/>
        </w:rPr>
        <w:t xml:space="preserve">2000), Reform by stealth, Frontline, 17 (17), Retrieved from, http://www.frontline.in/static/html/fl17170730.htm </w:t>
      </w:r>
    </w:p>
    <w:p w14:paraId="7AEF44E8"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Levins</w:t>
      </w:r>
      <w:proofErr w:type="spellEnd"/>
      <w:r w:rsidRPr="00134E00">
        <w:rPr>
          <w:rFonts w:ascii="Times New Roman" w:hAnsi="Times New Roman" w:cs="Times New Roman"/>
        </w:rPr>
        <w:t xml:space="preserve">, R. &amp; Lopez, C. (1999), Social ecology of health: Toward an </w:t>
      </w:r>
      <w:proofErr w:type="spellStart"/>
      <w:r w:rsidRPr="00134E00">
        <w:rPr>
          <w:rFonts w:ascii="Times New Roman" w:hAnsi="Times New Roman" w:cs="Times New Roman"/>
        </w:rPr>
        <w:t>ecosocial</w:t>
      </w:r>
      <w:proofErr w:type="spellEnd"/>
      <w:r w:rsidRPr="00134E00">
        <w:rPr>
          <w:rFonts w:ascii="Times New Roman" w:hAnsi="Times New Roman" w:cs="Times New Roman"/>
        </w:rPr>
        <w:t xml:space="preserve"> view of health, </w:t>
      </w:r>
      <w:r w:rsidRPr="00134E00">
        <w:rPr>
          <w:rFonts w:ascii="Times New Roman" w:hAnsi="Times New Roman" w:cs="Times New Roman"/>
          <w:iCs/>
        </w:rPr>
        <w:t>International Journal of Health Services,</w:t>
      </w:r>
      <w:r w:rsidRPr="00134E00">
        <w:rPr>
          <w:rFonts w:ascii="Times New Roman" w:hAnsi="Times New Roman" w:cs="Times New Roman"/>
        </w:rPr>
        <w:t xml:space="preserve"> 29 (2)</w:t>
      </w:r>
    </w:p>
    <w:p w14:paraId="48336A8C"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Marx Karl (1847), Wage </w:t>
      </w:r>
      <w:proofErr w:type="spellStart"/>
      <w:r w:rsidRPr="00134E00">
        <w:rPr>
          <w:rFonts w:ascii="Times New Roman" w:hAnsi="Times New Roman" w:cs="Times New Roman"/>
        </w:rPr>
        <w:t>Labour</w:t>
      </w:r>
      <w:proofErr w:type="spellEnd"/>
      <w:r w:rsidRPr="00134E00">
        <w:rPr>
          <w:rFonts w:ascii="Times New Roman" w:hAnsi="Times New Roman" w:cs="Times New Roman"/>
        </w:rPr>
        <w:t xml:space="preserve"> and Capital</w:t>
      </w:r>
      <w:proofErr w:type="gramStart"/>
      <w:r w:rsidRPr="00134E00">
        <w:rPr>
          <w:rFonts w:ascii="Times New Roman" w:hAnsi="Times New Roman" w:cs="Times New Roman"/>
        </w:rPr>
        <w:t>,  Retrieved</w:t>
      </w:r>
      <w:proofErr w:type="gramEnd"/>
      <w:r w:rsidRPr="00134E00">
        <w:rPr>
          <w:rFonts w:ascii="Times New Roman" w:hAnsi="Times New Roman" w:cs="Times New Roman"/>
        </w:rPr>
        <w:t xml:space="preserve"> from, </w:t>
      </w:r>
      <w:hyperlink r:id="rId49" w:history="1">
        <w:r w:rsidRPr="00134E00">
          <w:rPr>
            <w:rStyle w:val="Hyperlink"/>
            <w:rFonts w:ascii="Times New Roman" w:hAnsi="Times New Roman" w:cs="Times New Roman"/>
            <w:color w:val="auto"/>
            <w:u w:val="none"/>
          </w:rPr>
          <w:t>www.marxists.org/archive/marx/works/1847/wage-labour/ch06.htm</w:t>
        </w:r>
      </w:hyperlink>
    </w:p>
    <w:p w14:paraId="778B56D8" w14:textId="3598DCB2" w:rsidR="009E3E2D" w:rsidRPr="00134E00" w:rsidRDefault="00310D56" w:rsidP="00134E00">
      <w:pPr>
        <w:ind w:left="719" w:hangingChars="327" w:hanging="719"/>
        <w:rPr>
          <w:rFonts w:ascii="Times New Roman" w:hAnsi="Times New Roman" w:cs="Times New Roman"/>
        </w:rPr>
      </w:pPr>
      <w:proofErr w:type="spellStart"/>
      <w:r>
        <w:rPr>
          <w:rFonts w:ascii="Times New Roman" w:hAnsi="Times New Roman" w:cs="Times New Roman"/>
        </w:rPr>
        <w:t>Maj</w:t>
      </w:r>
      <w:r w:rsidR="009E3E2D" w:rsidRPr="00134E00">
        <w:rPr>
          <w:rFonts w:ascii="Times New Roman" w:hAnsi="Times New Roman" w:cs="Times New Roman"/>
        </w:rPr>
        <w:t>umdar</w:t>
      </w:r>
      <w:proofErr w:type="spellEnd"/>
      <w:r w:rsidR="009E3E2D" w:rsidRPr="00134E00">
        <w:rPr>
          <w:rFonts w:ascii="Times New Roman" w:hAnsi="Times New Roman" w:cs="Times New Roman"/>
        </w:rPr>
        <w:t xml:space="preserve">, S. &amp; </w:t>
      </w:r>
      <w:proofErr w:type="spellStart"/>
      <w:r w:rsidR="009E3E2D" w:rsidRPr="00134E00">
        <w:rPr>
          <w:rFonts w:ascii="Times New Roman" w:hAnsi="Times New Roman" w:cs="Times New Roman"/>
        </w:rPr>
        <w:t>Barik</w:t>
      </w:r>
      <w:proofErr w:type="spellEnd"/>
      <w:r w:rsidR="009E3E2D" w:rsidRPr="00134E00">
        <w:rPr>
          <w:rFonts w:ascii="Times New Roman" w:hAnsi="Times New Roman" w:cs="Times New Roman"/>
        </w:rPr>
        <w:t>, A. (2014), Financial risk protection against health shocks in west Bengal:</w:t>
      </w:r>
      <w:r w:rsidR="009E3E2D" w:rsidRPr="00134E00">
        <w:rPr>
          <w:rFonts w:ascii="Times New Roman" w:eastAsia="+mn-ea" w:hAnsi="Times New Roman" w:cs="Times New Roman"/>
          <w:kern w:val="24"/>
        </w:rPr>
        <w:t xml:space="preserve"> </w:t>
      </w:r>
      <w:r w:rsidR="009E3E2D" w:rsidRPr="00134E00">
        <w:rPr>
          <w:rFonts w:ascii="Times New Roman" w:hAnsi="Times New Roman" w:cs="Times New Roman"/>
        </w:rPr>
        <w:t xml:space="preserve">Assessing the potential effectiveness of </w:t>
      </w:r>
      <w:proofErr w:type="spellStart"/>
      <w:r w:rsidR="009E3E2D" w:rsidRPr="00134E00">
        <w:rPr>
          <w:rFonts w:ascii="Times New Roman" w:hAnsi="Times New Roman" w:cs="Times New Roman"/>
          <w:iCs/>
        </w:rPr>
        <w:t>Rashtriya</w:t>
      </w:r>
      <w:proofErr w:type="spellEnd"/>
      <w:r w:rsidR="009E3E2D" w:rsidRPr="00134E00">
        <w:rPr>
          <w:rFonts w:ascii="Times New Roman" w:hAnsi="Times New Roman" w:cs="Times New Roman"/>
          <w:iCs/>
        </w:rPr>
        <w:t xml:space="preserve"> </w:t>
      </w:r>
      <w:proofErr w:type="spellStart"/>
      <w:r w:rsidR="009E3E2D" w:rsidRPr="00134E00">
        <w:rPr>
          <w:rFonts w:ascii="Times New Roman" w:hAnsi="Times New Roman" w:cs="Times New Roman"/>
          <w:iCs/>
        </w:rPr>
        <w:t>Swasthya</w:t>
      </w:r>
      <w:proofErr w:type="spellEnd"/>
      <w:r w:rsidR="009E3E2D" w:rsidRPr="00134E00">
        <w:rPr>
          <w:rFonts w:ascii="Times New Roman" w:hAnsi="Times New Roman" w:cs="Times New Roman"/>
          <w:iCs/>
        </w:rPr>
        <w:t xml:space="preserve"> </w:t>
      </w:r>
      <w:proofErr w:type="spellStart"/>
      <w:r w:rsidR="009E3E2D" w:rsidRPr="00134E00">
        <w:rPr>
          <w:rFonts w:ascii="Times New Roman" w:hAnsi="Times New Roman" w:cs="Times New Roman"/>
          <w:iCs/>
        </w:rPr>
        <w:t>Bima</w:t>
      </w:r>
      <w:proofErr w:type="spellEnd"/>
      <w:r w:rsidR="009E3E2D" w:rsidRPr="00134E00">
        <w:rPr>
          <w:rFonts w:ascii="Times New Roman" w:hAnsi="Times New Roman" w:cs="Times New Roman"/>
          <w:iCs/>
        </w:rPr>
        <w:t xml:space="preserve"> </w:t>
      </w:r>
      <w:proofErr w:type="spellStart"/>
      <w:proofErr w:type="gramStart"/>
      <w:r w:rsidR="009E3E2D" w:rsidRPr="00134E00">
        <w:rPr>
          <w:rFonts w:ascii="Times New Roman" w:hAnsi="Times New Roman" w:cs="Times New Roman"/>
          <w:iCs/>
        </w:rPr>
        <w:t>Yojana</w:t>
      </w:r>
      <w:proofErr w:type="spellEnd"/>
      <w:r w:rsidR="009E3E2D" w:rsidRPr="00134E00">
        <w:rPr>
          <w:rFonts w:ascii="Times New Roman" w:hAnsi="Times New Roman" w:cs="Times New Roman"/>
        </w:rPr>
        <w:t xml:space="preserve"> ,</w:t>
      </w:r>
      <w:proofErr w:type="gramEnd"/>
      <w:r w:rsidR="009E3E2D" w:rsidRPr="00134E00">
        <w:rPr>
          <w:rFonts w:ascii="Times New Roman" w:hAnsi="Times New Roman" w:cs="Times New Roman"/>
        </w:rPr>
        <w:t xml:space="preserve"> Paper presented at a Workshop on People’s Health and Public Policy at the Institute of Development Studies Kolkata on July 17-18, 2014</w:t>
      </w:r>
    </w:p>
    <w:p w14:paraId="378FA271"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Mcalpin</w:t>
      </w:r>
      <w:proofErr w:type="spellEnd"/>
      <w:r w:rsidRPr="00134E00">
        <w:rPr>
          <w:rFonts w:ascii="Times New Roman" w:hAnsi="Times New Roman" w:cs="Times New Roman"/>
        </w:rPr>
        <w:t xml:space="preserve">, M. C. (1909), Report on the condition of the </w:t>
      </w:r>
      <w:proofErr w:type="spellStart"/>
      <w:r w:rsidRPr="00134E00">
        <w:rPr>
          <w:rFonts w:ascii="Times New Roman" w:hAnsi="Times New Roman" w:cs="Times New Roman"/>
        </w:rPr>
        <w:t>Sonthals</w:t>
      </w:r>
      <w:proofErr w:type="spellEnd"/>
      <w:r w:rsidRPr="00134E00">
        <w:rPr>
          <w:rFonts w:ascii="Times New Roman" w:hAnsi="Times New Roman" w:cs="Times New Roman"/>
        </w:rPr>
        <w:t xml:space="preserve"> in the districts of </w:t>
      </w:r>
      <w:proofErr w:type="spellStart"/>
      <w:r w:rsidRPr="00134E00">
        <w:rPr>
          <w:rFonts w:ascii="Times New Roman" w:hAnsi="Times New Roman" w:cs="Times New Roman"/>
        </w:rPr>
        <w:t>Birbhum</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Bankura</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Midnapore</w:t>
      </w:r>
      <w:proofErr w:type="spellEnd"/>
      <w:r w:rsidRPr="00134E00">
        <w:rPr>
          <w:rFonts w:ascii="Times New Roman" w:hAnsi="Times New Roman" w:cs="Times New Roman"/>
        </w:rPr>
        <w:t xml:space="preserve"> and North </w:t>
      </w:r>
      <w:proofErr w:type="spellStart"/>
      <w:r w:rsidRPr="00134E00">
        <w:rPr>
          <w:rFonts w:ascii="Times New Roman" w:hAnsi="Times New Roman" w:cs="Times New Roman"/>
        </w:rPr>
        <w:t>Balasore</w:t>
      </w:r>
      <w:proofErr w:type="spellEnd"/>
      <w:r w:rsidRPr="00134E00">
        <w:rPr>
          <w:rFonts w:ascii="Times New Roman" w:hAnsi="Times New Roman" w:cs="Times New Roman"/>
        </w:rPr>
        <w:t>, Calcutta: Bengal Secretariat Press</w:t>
      </w:r>
    </w:p>
    <w:p w14:paraId="1C579A33" w14:textId="77777777" w:rsidR="009E3E2D" w:rsidRPr="00134E00" w:rsidRDefault="009E3E2D" w:rsidP="00134E00">
      <w:pPr>
        <w:ind w:left="719" w:hangingChars="327" w:hanging="719"/>
        <w:rPr>
          <w:rFonts w:ascii="Times New Roman" w:hAnsi="Times New Roman" w:cs="Times New Roman"/>
        </w:rPr>
      </w:pPr>
      <w:r w:rsidRPr="00134E00">
        <w:rPr>
          <w:rStyle w:val="Strong"/>
          <w:rFonts w:ascii="Times New Roman" w:hAnsi="Times New Roman" w:cs="Times New Roman"/>
          <w:b w:val="0"/>
          <w:bCs w:val="0"/>
          <w:iCs/>
          <w:bdr w:val="none" w:sz="0" w:space="0" w:color="auto" w:frame="1"/>
        </w:rPr>
        <w:t>Mehdi A. &amp; Chaudhry, D.</w:t>
      </w:r>
      <w:r w:rsidRPr="00134E00">
        <w:rPr>
          <w:rStyle w:val="Strong"/>
          <w:rFonts w:ascii="Times New Roman" w:hAnsi="Times New Roman" w:cs="Times New Roman"/>
          <w:b w:val="0"/>
          <w:bCs w:val="0"/>
          <w:bdr w:val="none" w:sz="0" w:space="0" w:color="auto" w:frame="1"/>
        </w:rPr>
        <w:t xml:space="preserve"> (2017),</w:t>
      </w:r>
      <w:r w:rsidRPr="00134E00">
        <w:rPr>
          <w:rFonts w:ascii="Times New Roman" w:hAnsi="Times New Roman" w:cs="Times New Roman"/>
        </w:rPr>
        <w:t xml:space="preserve"> Budget 2017: Seven proposals from the healthcare sector for FM </w:t>
      </w:r>
      <w:proofErr w:type="spellStart"/>
      <w:r w:rsidRPr="00134E00">
        <w:rPr>
          <w:rFonts w:ascii="Times New Roman" w:hAnsi="Times New Roman" w:cs="Times New Roman"/>
        </w:rPr>
        <w:t>Arun</w:t>
      </w:r>
      <w:proofErr w:type="spellEnd"/>
      <w:r w:rsidRPr="00134E00">
        <w:rPr>
          <w:rFonts w:ascii="Times New Roman" w:hAnsi="Times New Roman" w:cs="Times New Roman"/>
        </w:rPr>
        <w:t> </w:t>
      </w:r>
      <w:proofErr w:type="spellStart"/>
      <w:r w:rsidRPr="00134E00">
        <w:rPr>
          <w:rFonts w:ascii="Times New Roman" w:hAnsi="Times New Roman" w:cs="Times New Roman"/>
        </w:rPr>
        <w:t>Jaitley</w:t>
      </w:r>
      <w:proofErr w:type="spellEnd"/>
      <w:r w:rsidRPr="00134E00">
        <w:rPr>
          <w:rFonts w:ascii="Times New Roman" w:hAnsi="Times New Roman" w:cs="Times New Roman"/>
        </w:rPr>
        <w:t xml:space="preserve">, The Financial express, January 1, Retrieved from </w:t>
      </w:r>
      <w:hyperlink r:id="rId50" w:history="1">
        <w:r w:rsidRPr="00134E00">
          <w:rPr>
            <w:rStyle w:val="Hyperlink"/>
            <w:rFonts w:ascii="Times New Roman" w:hAnsi="Times New Roman" w:cs="Times New Roman"/>
            <w:color w:val="auto"/>
            <w:u w:val="none"/>
          </w:rPr>
          <w:t>http://www.financialexpress.com/budget/budget-2017-seven-proposals-from-the-healthcare-sector-for-fm-arun-jaitley/531148/</w:t>
        </w:r>
      </w:hyperlink>
      <w:r w:rsidRPr="00134E00">
        <w:rPr>
          <w:rFonts w:ascii="Times New Roman" w:hAnsi="Times New Roman" w:cs="Times New Roman"/>
        </w:rPr>
        <w:t xml:space="preserve"> </w:t>
      </w:r>
    </w:p>
    <w:p w14:paraId="67C36580" w14:textId="77777777" w:rsidR="009E3E2D" w:rsidRPr="00134E00" w:rsidRDefault="00E07092" w:rsidP="00134E00">
      <w:pPr>
        <w:ind w:left="719" w:hangingChars="327" w:hanging="719"/>
        <w:rPr>
          <w:rStyle w:val="apple-converted-space"/>
          <w:rFonts w:ascii="Times New Roman" w:hAnsi="Times New Roman" w:cs="Times New Roman"/>
        </w:rPr>
      </w:pPr>
      <w:hyperlink r:id="rId51" w:history="1">
        <w:proofErr w:type="spellStart"/>
        <w:r w:rsidR="009E3E2D" w:rsidRPr="00134E00">
          <w:rPr>
            <w:rFonts w:ascii="Times New Roman" w:hAnsi="Times New Roman" w:cs="Times New Roman"/>
          </w:rPr>
          <w:t>Mukherji</w:t>
        </w:r>
        <w:proofErr w:type="spellEnd"/>
        <w:r w:rsidR="009E3E2D" w:rsidRPr="00134E00">
          <w:rPr>
            <w:rFonts w:ascii="Times New Roman" w:hAnsi="Times New Roman" w:cs="Times New Roman"/>
          </w:rPr>
          <w:t xml:space="preserve"> A. Sen, G., &amp; </w:t>
        </w:r>
        <w:proofErr w:type="spellStart"/>
        <w:r w:rsidR="009E3E2D" w:rsidRPr="00134E00">
          <w:rPr>
            <w:rFonts w:ascii="Times New Roman" w:hAnsi="Times New Roman" w:cs="Times New Roman"/>
          </w:rPr>
          <w:t>Rathi</w:t>
        </w:r>
        <w:proofErr w:type="spellEnd"/>
        <w:r w:rsidR="009E3E2D" w:rsidRPr="00134E00">
          <w:rPr>
            <w:rFonts w:ascii="Times New Roman" w:hAnsi="Times New Roman" w:cs="Times New Roman"/>
          </w:rPr>
          <w:t xml:space="preserve">, P. (2012), Evaluating </w:t>
        </w:r>
        <w:proofErr w:type="spellStart"/>
        <w:r w:rsidR="009E3E2D" w:rsidRPr="00134E00">
          <w:rPr>
            <w:rFonts w:ascii="Times New Roman" w:hAnsi="Times New Roman" w:cs="Times New Roman"/>
          </w:rPr>
          <w:t>utilisation</w:t>
        </w:r>
        <w:proofErr w:type="spellEnd"/>
        <w:r w:rsidR="009E3E2D" w:rsidRPr="00134E00">
          <w:rPr>
            <w:rFonts w:ascii="Times New Roman" w:hAnsi="Times New Roman" w:cs="Times New Roman"/>
          </w:rPr>
          <w:t xml:space="preserve">, roll-out and perceptions in Amaravati district, Maharashtra, </w:t>
        </w:r>
        <w:r w:rsidR="009E3E2D" w:rsidRPr="00134E00">
          <w:rPr>
            <w:rFonts w:ascii="Times New Roman" w:hAnsi="Times New Roman" w:cs="Times New Roman"/>
            <w:iCs/>
          </w:rPr>
          <w:t>Economic and Political Weekly</w:t>
        </w:r>
        <w:r w:rsidR="009E3E2D" w:rsidRPr="00134E00">
          <w:rPr>
            <w:rFonts w:ascii="Times New Roman" w:hAnsi="Times New Roman" w:cs="Times New Roman"/>
          </w:rPr>
          <w:t xml:space="preserve">, </w:t>
        </w:r>
      </w:hyperlink>
      <w:r w:rsidR="009E3E2D" w:rsidRPr="00134E00">
        <w:rPr>
          <w:rStyle w:val="timestamp"/>
          <w:rFonts w:ascii="Times New Roman" w:hAnsi="Times New Roman" w:cs="Times New Roman"/>
        </w:rPr>
        <w:t>47(39)</w:t>
      </w:r>
    </w:p>
    <w:p w14:paraId="4E19CA92" w14:textId="77777777" w:rsidR="009E3E2D" w:rsidRDefault="009E3E2D" w:rsidP="00134E00">
      <w:pPr>
        <w:ind w:left="719" w:hangingChars="327" w:hanging="719"/>
        <w:rPr>
          <w:rFonts w:ascii="Times New Roman" w:hAnsi="Times New Roman" w:cs="Times New Roman"/>
          <w:lang w:bidi="bn-IN"/>
        </w:rPr>
      </w:pPr>
      <w:proofErr w:type="spellStart"/>
      <w:r w:rsidRPr="00134E00">
        <w:rPr>
          <w:rFonts w:ascii="Times New Roman" w:hAnsi="Times New Roman" w:cs="Times New Roman"/>
        </w:rPr>
        <w:t>Mullan</w:t>
      </w:r>
      <w:proofErr w:type="spellEnd"/>
      <w:r w:rsidRPr="00134E00">
        <w:rPr>
          <w:rFonts w:ascii="Times New Roman" w:hAnsi="Times New Roman" w:cs="Times New Roman"/>
        </w:rPr>
        <w:t xml:space="preserve">, F. (2005), </w:t>
      </w:r>
      <w:r w:rsidRPr="00134E00">
        <w:rPr>
          <w:rFonts w:ascii="Times New Roman" w:hAnsi="Times New Roman" w:cs="Times New Roman"/>
          <w:lang w:bidi="bn-IN"/>
        </w:rPr>
        <w:t>The Metrics of the physician brain drain, New England Journal of Medicine, October 27, 1810-1817</w:t>
      </w:r>
    </w:p>
    <w:p w14:paraId="0AE72618" w14:textId="77777777" w:rsidR="00134E00" w:rsidRPr="00134E00" w:rsidRDefault="00134E00" w:rsidP="00134E00">
      <w:pPr>
        <w:ind w:left="719" w:hangingChars="327" w:hanging="719"/>
        <w:rPr>
          <w:rFonts w:ascii="Times New Roman" w:hAnsi="Times New Roman" w:cs="Times New Roman"/>
          <w:lang w:bidi="bn-IN"/>
        </w:rPr>
      </w:pPr>
      <w:r w:rsidRPr="00134E00">
        <w:rPr>
          <w:rFonts w:ascii="Times New Roman" w:hAnsi="Times New Roman" w:cs="Times New Roman"/>
          <w:lang w:bidi="bn-IN"/>
        </w:rPr>
        <w:t xml:space="preserve">Mullah, F. (2006), Doctors for the world: Indian physician emigration, </w:t>
      </w:r>
      <w:r w:rsidRPr="00134E00">
        <w:rPr>
          <w:rFonts w:ascii="Times New Roman" w:hAnsi="Times New Roman" w:cs="Times New Roman"/>
          <w:iCs/>
          <w:lang w:bidi="bn-IN"/>
        </w:rPr>
        <w:t xml:space="preserve">Health Affairs, </w:t>
      </w:r>
      <w:r w:rsidRPr="00134E00">
        <w:rPr>
          <w:rFonts w:ascii="Times New Roman" w:eastAsia="Times New Roman" w:hAnsi="Times New Roman" w:cs="Times New Roman"/>
          <w:bdr w:val="none" w:sz="0" w:space="0" w:color="auto" w:frame="1"/>
          <w:lang w:bidi="bn-IN"/>
        </w:rPr>
        <w:t>25(2):380-93</w:t>
      </w:r>
      <w:r w:rsidRPr="00134E00">
        <w:rPr>
          <w:rFonts w:ascii="Times New Roman" w:eastAsia="Times New Roman" w:hAnsi="Times New Roman" w:cs="Times New Roman"/>
          <w:lang w:bidi="bn-IN"/>
        </w:rPr>
        <w:t> </w:t>
      </w:r>
      <w:r w:rsidRPr="00134E00">
        <w:rPr>
          <w:rFonts w:ascii="Times New Roman" w:hAnsi="Times New Roman" w:cs="Times New Roman"/>
          <w:lang w:bidi="bn-IN"/>
        </w:rPr>
        <w:t xml:space="preserve"> </w:t>
      </w:r>
    </w:p>
    <w:p w14:paraId="4E7D3288" w14:textId="78CA5960"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Munda, R.D. &amp; </w:t>
      </w:r>
      <w:proofErr w:type="spellStart"/>
      <w:r w:rsidRPr="00134E00">
        <w:rPr>
          <w:rFonts w:ascii="Times New Roman" w:hAnsi="Times New Roman" w:cs="Times New Roman"/>
        </w:rPr>
        <w:t>Basu</w:t>
      </w:r>
      <w:proofErr w:type="spellEnd"/>
      <w:r w:rsidR="00310D56">
        <w:rPr>
          <w:rFonts w:ascii="Times New Roman" w:hAnsi="Times New Roman" w:cs="Times New Roman"/>
        </w:rPr>
        <w:t xml:space="preserve"> </w:t>
      </w:r>
      <w:proofErr w:type="spellStart"/>
      <w:r w:rsidRPr="00134E00">
        <w:rPr>
          <w:rFonts w:ascii="Times New Roman" w:hAnsi="Times New Roman" w:cs="Times New Roman"/>
        </w:rPr>
        <w:t>Mullick</w:t>
      </w:r>
      <w:proofErr w:type="spellEnd"/>
      <w:r w:rsidRPr="00134E00">
        <w:rPr>
          <w:rFonts w:ascii="Times New Roman" w:hAnsi="Times New Roman" w:cs="Times New Roman"/>
        </w:rPr>
        <w:t xml:space="preserve">, S. (eds.) (2003), </w:t>
      </w:r>
      <w:r w:rsidRPr="00134E00">
        <w:rPr>
          <w:rFonts w:ascii="Times New Roman" w:hAnsi="Times New Roman" w:cs="Times New Roman"/>
          <w:iCs/>
        </w:rPr>
        <w:t>The Jharkhand movement: Indigenous peoples’ struggle for autonomy in India</w:t>
      </w:r>
      <w:r w:rsidRPr="00134E00">
        <w:rPr>
          <w:rFonts w:ascii="Times New Roman" w:hAnsi="Times New Roman" w:cs="Times New Roman"/>
        </w:rPr>
        <w:t>, Copenhagen: IWGIA in collaboration with BIRSA</w:t>
      </w:r>
    </w:p>
    <w:p w14:paraId="34087009"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NCEUS (2007) Report on condition of work and promotion of livelihoods in </w:t>
      </w:r>
      <w:proofErr w:type="spellStart"/>
      <w:r w:rsidRPr="00134E00">
        <w:rPr>
          <w:rFonts w:ascii="Times New Roman" w:hAnsi="Times New Roman" w:cs="Times New Roman"/>
        </w:rPr>
        <w:t>unorganised</w:t>
      </w:r>
      <w:proofErr w:type="spellEnd"/>
      <w:r w:rsidRPr="00134E00">
        <w:rPr>
          <w:rFonts w:ascii="Times New Roman" w:hAnsi="Times New Roman" w:cs="Times New Roman"/>
        </w:rPr>
        <w:t xml:space="preserve"> sector, popularly known as Arjun </w:t>
      </w:r>
      <w:proofErr w:type="spellStart"/>
      <w:r w:rsidRPr="00134E00">
        <w:rPr>
          <w:rFonts w:ascii="Times New Roman" w:hAnsi="Times New Roman" w:cs="Times New Roman"/>
        </w:rPr>
        <w:t>Sengupta</w:t>
      </w:r>
      <w:proofErr w:type="spellEnd"/>
      <w:r w:rsidRPr="00134E00">
        <w:rPr>
          <w:rFonts w:ascii="Times New Roman" w:hAnsi="Times New Roman" w:cs="Times New Roman"/>
        </w:rPr>
        <w:t xml:space="preserve"> Commission Report, National Commission for Enterprises in the </w:t>
      </w:r>
      <w:proofErr w:type="spellStart"/>
      <w:r w:rsidRPr="00134E00">
        <w:rPr>
          <w:rFonts w:ascii="Times New Roman" w:hAnsi="Times New Roman" w:cs="Times New Roman"/>
        </w:rPr>
        <w:t>Unorganised</w:t>
      </w:r>
      <w:proofErr w:type="spellEnd"/>
      <w:r w:rsidRPr="00134E00">
        <w:rPr>
          <w:rFonts w:ascii="Times New Roman" w:hAnsi="Times New Roman" w:cs="Times New Roman"/>
        </w:rPr>
        <w:t xml:space="preserve"> Sector, New Delhi, 2007 </w:t>
      </w:r>
    </w:p>
    <w:p w14:paraId="42BEE0F0" w14:textId="0B7DD60A" w:rsidR="009E3E2D" w:rsidRPr="00134E00" w:rsidRDefault="009E3E2D" w:rsidP="00134E00">
      <w:pPr>
        <w:ind w:left="719" w:hangingChars="327" w:hanging="719"/>
        <w:rPr>
          <w:rStyle w:val="Hyperlink"/>
          <w:rFonts w:ascii="Times New Roman" w:hAnsi="Times New Roman" w:cs="Times New Roman"/>
          <w:color w:val="auto"/>
          <w:u w:val="none"/>
        </w:rPr>
      </w:pPr>
      <w:proofErr w:type="gramStart"/>
      <w:r w:rsidRPr="00134E00">
        <w:rPr>
          <w:rFonts w:ascii="Times New Roman" w:hAnsi="Times New Roman" w:cs="Times New Roman"/>
        </w:rPr>
        <w:t>NRHM(</w:t>
      </w:r>
      <w:proofErr w:type="gramEnd"/>
      <w:r w:rsidRPr="00134E00">
        <w:rPr>
          <w:rFonts w:ascii="Times New Roman" w:hAnsi="Times New Roman" w:cs="Times New Roman"/>
        </w:rPr>
        <w:t>2015), Rural Health care statistics, Retrieved from, https://nrhm</w:t>
      </w:r>
      <w:hyperlink r:id="rId52" w:history="1">
        <w:r w:rsidRPr="00134E00">
          <w:rPr>
            <w:rStyle w:val="Hyperlink"/>
            <w:rFonts w:ascii="Times New Roman" w:hAnsi="Times New Roman" w:cs="Times New Roman"/>
            <w:color w:val="auto"/>
            <w:u w:val="none"/>
            <w:shd w:val="clear" w:color="auto" w:fill="FFFFFF"/>
          </w:rPr>
          <w:t>mis.nic.in/Pages/RHS2015.aspx?RootFolder=%2FRURAL%20HEALTH%20STATISTICS%2F(A)RHS%20-%202015&amp;FolderCTID=&amp;View=%7BC50BC181-07BB-4F78-BE6F-FCE916B64253%7D</w:t>
        </w:r>
      </w:hyperlink>
    </w:p>
    <w:p w14:paraId="2FC81E98" w14:textId="7588E232"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lastRenderedPageBreak/>
        <w:t>NRHM-Assam</w:t>
      </w:r>
      <w:r w:rsidR="00310D56">
        <w:rPr>
          <w:rFonts w:ascii="Times New Roman" w:hAnsi="Times New Roman" w:cs="Times New Roman"/>
        </w:rPr>
        <w:t xml:space="preserve"> </w:t>
      </w:r>
      <w:r w:rsidRPr="00134E00">
        <w:rPr>
          <w:rFonts w:ascii="Times New Roman" w:hAnsi="Times New Roman" w:cs="Times New Roman"/>
        </w:rPr>
        <w:t>(2015), Rural Health Care System in India, Retrieved from</w:t>
      </w:r>
      <w:proofErr w:type="gramStart"/>
      <w:r w:rsidRPr="00134E00">
        <w:rPr>
          <w:rFonts w:ascii="Times New Roman" w:hAnsi="Times New Roman" w:cs="Times New Roman"/>
        </w:rPr>
        <w:t xml:space="preserve">,  </w:t>
      </w:r>
      <w:proofErr w:type="gramEnd"/>
      <w:r w:rsidR="00E07092">
        <w:fldChar w:fldCharType="begin"/>
      </w:r>
      <w:r w:rsidR="00E07092">
        <w:instrText xml:space="preserve"> HYPERLINK "http://www.nrhmassam.in/pdf/guideline2/bulletin/Rural%20Health%20Care%20System%20in%20India.pdf" </w:instrText>
      </w:r>
      <w:r w:rsidR="00E07092">
        <w:fldChar w:fldCharType="separate"/>
      </w:r>
      <w:r w:rsidRPr="00134E00">
        <w:rPr>
          <w:rStyle w:val="Hyperlink"/>
          <w:rFonts w:ascii="Times New Roman" w:hAnsi="Times New Roman" w:cs="Times New Roman"/>
          <w:color w:val="auto"/>
          <w:u w:val="none"/>
        </w:rPr>
        <w:t>http://www.nrhmassam.in/pdf/guideline2/bulletin/Rural%20Health%20Care%20System%20in%20India.pdf</w:t>
      </w:r>
      <w:r w:rsidR="00E07092">
        <w:rPr>
          <w:rStyle w:val="Hyperlink"/>
          <w:rFonts w:ascii="Times New Roman" w:hAnsi="Times New Roman" w:cs="Times New Roman"/>
          <w:color w:val="auto"/>
          <w:u w:val="none"/>
        </w:rPr>
        <w:fldChar w:fldCharType="end"/>
      </w:r>
      <w:r w:rsidRPr="00134E00">
        <w:rPr>
          <w:rFonts w:ascii="Times New Roman" w:hAnsi="Times New Roman" w:cs="Times New Roman"/>
        </w:rPr>
        <w:t xml:space="preserve">, </w:t>
      </w:r>
    </w:p>
    <w:p w14:paraId="2B4A8B08" w14:textId="77777777" w:rsidR="009E3E2D" w:rsidRPr="00134E00" w:rsidRDefault="009E3E2D" w:rsidP="00134E00">
      <w:pPr>
        <w:ind w:left="706" w:hangingChars="327" w:hanging="706"/>
        <w:rPr>
          <w:rFonts w:ascii="Times New Roman" w:hAnsi="Times New Roman" w:cs="Times New Roman"/>
          <w:spacing w:val="-4"/>
        </w:rPr>
      </w:pPr>
      <w:r w:rsidRPr="00134E00">
        <w:rPr>
          <w:rFonts w:ascii="Times New Roman" w:hAnsi="Times New Roman" w:cs="Times New Roman"/>
          <w:spacing w:val="-4"/>
        </w:rPr>
        <w:t>O’Malley, L.S.S</w:t>
      </w:r>
      <w:proofErr w:type="gramStart"/>
      <w:r w:rsidRPr="00134E00">
        <w:rPr>
          <w:rFonts w:ascii="Times New Roman" w:hAnsi="Times New Roman" w:cs="Times New Roman"/>
          <w:spacing w:val="-4"/>
        </w:rPr>
        <w:t>.(</w:t>
      </w:r>
      <w:proofErr w:type="gramEnd"/>
      <w:r w:rsidRPr="00134E00">
        <w:rPr>
          <w:rFonts w:ascii="Times New Roman" w:hAnsi="Times New Roman" w:cs="Times New Roman"/>
          <w:spacing w:val="-4"/>
        </w:rPr>
        <w:t xml:space="preserve">1910), Bengal district gazetteers: </w:t>
      </w:r>
      <w:proofErr w:type="spellStart"/>
      <w:r w:rsidRPr="00134E00">
        <w:rPr>
          <w:rFonts w:ascii="Times New Roman" w:hAnsi="Times New Roman" w:cs="Times New Roman"/>
          <w:spacing w:val="-4"/>
        </w:rPr>
        <w:t>Santal</w:t>
      </w:r>
      <w:proofErr w:type="spellEnd"/>
      <w:r w:rsidRPr="00134E00">
        <w:rPr>
          <w:rFonts w:ascii="Times New Roman" w:hAnsi="Times New Roman" w:cs="Times New Roman"/>
          <w:spacing w:val="-4"/>
        </w:rPr>
        <w:t xml:space="preserve"> </w:t>
      </w:r>
      <w:proofErr w:type="spellStart"/>
      <w:r w:rsidRPr="00134E00">
        <w:rPr>
          <w:rFonts w:ascii="Times New Roman" w:hAnsi="Times New Roman" w:cs="Times New Roman"/>
          <w:spacing w:val="-4"/>
        </w:rPr>
        <w:t>Pargana</w:t>
      </w:r>
      <w:proofErr w:type="spellEnd"/>
      <w:r w:rsidRPr="00134E00">
        <w:rPr>
          <w:rFonts w:ascii="Times New Roman" w:hAnsi="Times New Roman" w:cs="Times New Roman"/>
          <w:spacing w:val="-4"/>
        </w:rPr>
        <w:t>, Calcutta: Bengal Secretariat Press</w:t>
      </w:r>
    </w:p>
    <w:p w14:paraId="65C47544" w14:textId="1F5A8A95" w:rsidR="009E3E2D" w:rsidRPr="00134E00" w:rsidRDefault="00310D56" w:rsidP="00134E00">
      <w:pPr>
        <w:ind w:left="719" w:hangingChars="327" w:hanging="719"/>
        <w:rPr>
          <w:rFonts w:ascii="Times New Roman" w:hAnsi="Times New Roman" w:cs="Times New Roman"/>
        </w:rPr>
      </w:pPr>
      <w:proofErr w:type="spellStart"/>
      <w:r>
        <w:rPr>
          <w:rFonts w:ascii="Times New Roman" w:hAnsi="Times New Roman" w:cs="Times New Roman"/>
        </w:rPr>
        <w:t>Pandve</w:t>
      </w:r>
      <w:proofErr w:type="spellEnd"/>
      <w:r>
        <w:rPr>
          <w:rFonts w:ascii="Times New Roman" w:hAnsi="Times New Roman" w:cs="Times New Roman"/>
        </w:rPr>
        <w:t xml:space="preserve">, H T, </w:t>
      </w:r>
      <w:proofErr w:type="spellStart"/>
      <w:r w:rsidR="009E3E2D" w:rsidRPr="00134E00">
        <w:rPr>
          <w:rFonts w:ascii="Times New Roman" w:hAnsi="Times New Roman" w:cs="Times New Roman"/>
        </w:rPr>
        <w:t>Pandve</w:t>
      </w:r>
      <w:proofErr w:type="spellEnd"/>
      <w:r w:rsidR="009E3E2D" w:rsidRPr="00134E00">
        <w:rPr>
          <w:rFonts w:ascii="Times New Roman" w:hAnsi="Times New Roman" w:cs="Times New Roman"/>
        </w:rPr>
        <w:t xml:space="preserve"> T K, (2013) Primary healthcare system in India: Evolution and challenges</w:t>
      </w:r>
      <w:r w:rsidRPr="00134E00">
        <w:rPr>
          <w:rFonts w:ascii="Times New Roman" w:hAnsi="Times New Roman" w:cs="Times New Roman"/>
        </w:rPr>
        <w:t>, International</w:t>
      </w:r>
      <w:r w:rsidR="009E3E2D" w:rsidRPr="00134E00">
        <w:rPr>
          <w:rFonts w:ascii="Times New Roman" w:hAnsi="Times New Roman" w:cs="Times New Roman"/>
        </w:rPr>
        <w:t xml:space="preserve"> Journal of Health System Disaster Manage, 1:125-8.</w:t>
      </w:r>
    </w:p>
    <w:p w14:paraId="3CD396DB" w14:textId="77777777" w:rsidR="009E3E2D" w:rsidRPr="00134E00" w:rsidRDefault="009E3E2D" w:rsidP="00134E00">
      <w:pPr>
        <w:ind w:left="706" w:hangingChars="327" w:hanging="706"/>
        <w:rPr>
          <w:rFonts w:ascii="Times New Roman" w:hAnsi="Times New Roman" w:cs="Times New Roman"/>
          <w:spacing w:val="-4"/>
        </w:rPr>
      </w:pPr>
      <w:r w:rsidRPr="00134E00">
        <w:rPr>
          <w:rFonts w:ascii="Times New Roman" w:hAnsi="Times New Roman" w:cs="Times New Roman"/>
          <w:spacing w:val="-4"/>
        </w:rPr>
        <w:t xml:space="preserve">Patel, V. et al (2015), </w:t>
      </w:r>
      <w:r w:rsidRPr="00134E00">
        <w:rPr>
          <w:rFonts w:ascii="Times New Roman" w:eastAsia="Times New Roman" w:hAnsi="Times New Roman" w:cs="Times New Roman"/>
          <w:kern w:val="36"/>
          <w:lang w:eastAsia="en-IN" w:bidi="bn-IN"/>
        </w:rPr>
        <w:t xml:space="preserve">Assuring health coverage for all in India, </w:t>
      </w:r>
      <w:r w:rsidRPr="00134E00">
        <w:rPr>
          <w:rFonts w:ascii="Times New Roman" w:eastAsia="Times New Roman" w:hAnsi="Times New Roman" w:cs="Times New Roman"/>
          <w:i/>
          <w:iCs/>
          <w:kern w:val="36"/>
          <w:lang w:eastAsia="en-IN" w:bidi="bn-IN"/>
        </w:rPr>
        <w:t>Lancet</w:t>
      </w:r>
      <w:r w:rsidRPr="00134E00">
        <w:rPr>
          <w:rFonts w:ascii="Times New Roman" w:eastAsia="Times New Roman" w:hAnsi="Times New Roman" w:cs="Times New Roman"/>
          <w:kern w:val="36"/>
          <w:lang w:eastAsia="en-IN" w:bidi="bn-IN"/>
        </w:rPr>
        <w:t>, 386(10011)</w:t>
      </w:r>
    </w:p>
    <w:p w14:paraId="1C4F31A4" w14:textId="6E6A22EA"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Patwardhan</w:t>
      </w:r>
      <w:proofErr w:type="spellEnd"/>
      <w:r w:rsidRPr="00134E00">
        <w:rPr>
          <w:rFonts w:ascii="Times New Roman" w:hAnsi="Times New Roman" w:cs="Times New Roman"/>
        </w:rPr>
        <w:t xml:space="preserve"> B</w:t>
      </w:r>
      <w:r w:rsidR="00310D56">
        <w:rPr>
          <w:rFonts w:ascii="Times New Roman" w:hAnsi="Times New Roman" w:cs="Times New Roman"/>
        </w:rPr>
        <w:t xml:space="preserve">., </w:t>
      </w:r>
      <w:r w:rsidRPr="00134E00">
        <w:rPr>
          <w:rFonts w:ascii="Times New Roman" w:hAnsi="Times New Roman" w:cs="Times New Roman"/>
        </w:rPr>
        <w:t xml:space="preserve">Deshpande, S, (2012) Idea of Health and medicine in India, paper presented in ISEC-DF Workshop on Identifying the Elements of Heritage of Development Thinking in India, </w:t>
      </w:r>
      <w:hyperlink r:id="rId53" w:history="1">
        <w:r w:rsidRPr="00134E00">
          <w:rPr>
            <w:rStyle w:val="Hyperlink"/>
            <w:rFonts w:ascii="Times New Roman" w:hAnsi="Times New Roman" w:cs="Times New Roman"/>
            <w:color w:val="auto"/>
            <w:u w:val="none"/>
          </w:rPr>
          <w:t>http://www.devf.org/Documents/papers/Health-in%20ancient%20India.pdf</w:t>
        </w:r>
      </w:hyperlink>
    </w:p>
    <w:p w14:paraId="44E7DBEF" w14:textId="6F8337B0"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Paycheck.in</w:t>
      </w:r>
      <w:r w:rsidR="00310D56">
        <w:rPr>
          <w:rFonts w:ascii="Times New Roman" w:hAnsi="Times New Roman" w:cs="Times New Roman"/>
        </w:rPr>
        <w:t xml:space="preserve"> </w:t>
      </w:r>
      <w:r w:rsidRPr="00134E00">
        <w:rPr>
          <w:rFonts w:ascii="Times New Roman" w:hAnsi="Times New Roman" w:cs="Times New Roman"/>
        </w:rPr>
        <w:t xml:space="preserve">(2017), Minimum wage in West Bengal, w.ef.01.01.17, </w:t>
      </w:r>
      <w:proofErr w:type="gramStart"/>
      <w:r w:rsidRPr="00134E00">
        <w:rPr>
          <w:rFonts w:ascii="Times New Roman" w:hAnsi="Times New Roman" w:cs="Times New Roman"/>
        </w:rPr>
        <w:t>Retrieved</w:t>
      </w:r>
      <w:proofErr w:type="gramEnd"/>
      <w:r w:rsidRPr="00134E00">
        <w:rPr>
          <w:rFonts w:ascii="Times New Roman" w:hAnsi="Times New Roman" w:cs="Times New Roman"/>
        </w:rPr>
        <w:t xml:space="preserve"> from, </w:t>
      </w:r>
      <w:hyperlink r:id="rId54" w:history="1">
        <w:r w:rsidRPr="00134E00">
          <w:rPr>
            <w:rStyle w:val="Hyperlink"/>
            <w:rFonts w:ascii="Times New Roman" w:hAnsi="Times New Roman" w:cs="Times New Roman"/>
            <w:color w:val="auto"/>
            <w:u w:val="none"/>
          </w:rPr>
          <w:t>http://www.paycheck.in/main/salary/minimumwages/west-bengal</w:t>
        </w:r>
      </w:hyperlink>
      <w:r w:rsidRPr="00134E00">
        <w:rPr>
          <w:rFonts w:ascii="Times New Roman" w:hAnsi="Times New Roman" w:cs="Times New Roman"/>
        </w:rPr>
        <w:t xml:space="preserve">, </w:t>
      </w:r>
    </w:p>
    <w:p w14:paraId="0DED30E6" w14:textId="17FC58AC" w:rsidR="009E3E2D" w:rsidRPr="00134E00" w:rsidRDefault="009E3E2D" w:rsidP="00134E00">
      <w:pPr>
        <w:ind w:left="706" w:hangingChars="327" w:hanging="706"/>
        <w:rPr>
          <w:rFonts w:ascii="Times New Roman" w:hAnsi="Times New Roman" w:cs="Times New Roman"/>
          <w:spacing w:val="-4"/>
        </w:rPr>
      </w:pPr>
      <w:r w:rsidRPr="00134E00">
        <w:rPr>
          <w:rFonts w:ascii="Times New Roman" w:hAnsi="Times New Roman" w:cs="Times New Roman"/>
          <w:spacing w:val="-4"/>
        </w:rPr>
        <w:t>PHFI (2011)</w:t>
      </w:r>
      <w:proofErr w:type="gramStart"/>
      <w:r w:rsidRPr="00134E00">
        <w:rPr>
          <w:rFonts w:ascii="Times New Roman" w:hAnsi="Times New Roman" w:cs="Times New Roman"/>
          <w:spacing w:val="-4"/>
        </w:rPr>
        <w:t xml:space="preserve">, </w:t>
      </w:r>
      <w:r w:rsidR="00310D56">
        <w:rPr>
          <w:rFonts w:ascii="Times New Roman" w:hAnsi="Times New Roman" w:cs="Times New Roman"/>
          <w:spacing w:val="-4"/>
        </w:rPr>
        <w:t xml:space="preserve"> </w:t>
      </w:r>
      <w:r w:rsidRPr="00134E00">
        <w:rPr>
          <w:rFonts w:ascii="Times New Roman" w:hAnsi="Times New Roman" w:cs="Times New Roman"/>
          <w:spacing w:val="-4"/>
        </w:rPr>
        <w:t>A</w:t>
      </w:r>
      <w:proofErr w:type="gramEnd"/>
      <w:r w:rsidRPr="00134E00">
        <w:rPr>
          <w:rFonts w:ascii="Times New Roman" w:hAnsi="Times New Roman" w:cs="Times New Roman"/>
          <w:spacing w:val="-4"/>
        </w:rPr>
        <w:t xml:space="preserve"> critical assessment of existing health insurance models in India, New Delhi: Public Health Foundation of India</w:t>
      </w:r>
    </w:p>
    <w:p w14:paraId="5F79AF8F" w14:textId="77777777" w:rsidR="009E3E2D" w:rsidRPr="00134E00" w:rsidRDefault="009E3E2D" w:rsidP="00134E00">
      <w:pPr>
        <w:ind w:left="719" w:hangingChars="327" w:hanging="719"/>
        <w:rPr>
          <w:rFonts w:ascii="Times New Roman" w:hAnsi="Times New Roman" w:cs="Times New Roman"/>
          <w:lang w:bidi="bn-IN"/>
        </w:rPr>
      </w:pPr>
      <w:proofErr w:type="spellStart"/>
      <w:r w:rsidRPr="00134E00">
        <w:rPr>
          <w:rFonts w:ascii="Times New Roman" w:hAnsi="Times New Roman" w:cs="Times New Roman"/>
          <w:lang w:bidi="bn-IN"/>
        </w:rPr>
        <w:t>Pratichi</w:t>
      </w:r>
      <w:proofErr w:type="spellEnd"/>
      <w:r w:rsidRPr="00134E00">
        <w:rPr>
          <w:rFonts w:ascii="Times New Roman" w:hAnsi="Times New Roman" w:cs="Times New Roman"/>
          <w:lang w:bidi="bn-IN"/>
        </w:rPr>
        <w:t xml:space="preserve"> Trust (2004), </w:t>
      </w:r>
      <w:proofErr w:type="gramStart"/>
      <w:r w:rsidRPr="00134E00">
        <w:rPr>
          <w:rFonts w:ascii="Times New Roman" w:hAnsi="Times New Roman" w:cs="Times New Roman"/>
          <w:lang w:bidi="bn-IN"/>
        </w:rPr>
        <w:t>Cooked</w:t>
      </w:r>
      <w:proofErr w:type="gramEnd"/>
      <w:r w:rsidRPr="00134E00">
        <w:rPr>
          <w:rFonts w:ascii="Times New Roman" w:hAnsi="Times New Roman" w:cs="Times New Roman"/>
          <w:lang w:bidi="bn-IN"/>
        </w:rPr>
        <w:t xml:space="preserve"> mid-day meal program in West Bengal: A study in </w:t>
      </w:r>
      <w:proofErr w:type="spellStart"/>
      <w:r w:rsidRPr="00134E00">
        <w:rPr>
          <w:rFonts w:ascii="Times New Roman" w:hAnsi="Times New Roman" w:cs="Times New Roman"/>
          <w:lang w:bidi="bn-IN"/>
        </w:rPr>
        <w:t>Birbhum</w:t>
      </w:r>
      <w:proofErr w:type="spellEnd"/>
      <w:r w:rsidRPr="00134E00">
        <w:rPr>
          <w:rFonts w:ascii="Times New Roman" w:hAnsi="Times New Roman" w:cs="Times New Roman"/>
          <w:lang w:bidi="bn-IN"/>
        </w:rPr>
        <w:t xml:space="preserve"> district, Kolkata and Delhi: </w:t>
      </w:r>
      <w:proofErr w:type="spellStart"/>
      <w:r w:rsidRPr="00134E00">
        <w:rPr>
          <w:rFonts w:ascii="Times New Roman" w:hAnsi="Times New Roman" w:cs="Times New Roman"/>
          <w:lang w:bidi="bn-IN"/>
        </w:rPr>
        <w:t>Pratichi</w:t>
      </w:r>
      <w:proofErr w:type="spellEnd"/>
      <w:r w:rsidRPr="00134E00">
        <w:rPr>
          <w:rFonts w:ascii="Times New Roman" w:hAnsi="Times New Roman" w:cs="Times New Roman"/>
          <w:lang w:bidi="bn-IN"/>
        </w:rPr>
        <w:t xml:space="preserve"> Trust</w:t>
      </w:r>
    </w:p>
    <w:p w14:paraId="5A50F024" w14:textId="5C6425E3" w:rsidR="009E3E2D" w:rsidRPr="00134E00" w:rsidRDefault="00592500" w:rsidP="00134E00">
      <w:pPr>
        <w:ind w:left="719" w:hangingChars="327" w:hanging="719"/>
        <w:rPr>
          <w:rFonts w:ascii="Times New Roman" w:hAnsi="Times New Roman" w:cs="Times New Roman"/>
          <w:lang w:bidi="bn-IN"/>
        </w:rPr>
      </w:pPr>
      <w:r>
        <w:rPr>
          <w:rFonts w:ascii="Times New Roman" w:hAnsi="Times New Roman" w:cs="Times New Roman"/>
          <w:lang w:bidi="bn-IN"/>
        </w:rPr>
        <w:t>---------- (</w:t>
      </w:r>
      <w:r w:rsidR="009E3E2D" w:rsidRPr="00134E00">
        <w:rPr>
          <w:rFonts w:ascii="Times New Roman" w:hAnsi="Times New Roman" w:cs="Times New Roman"/>
          <w:lang w:bidi="bn-IN"/>
        </w:rPr>
        <w:t>2009)</w:t>
      </w:r>
      <w:r w:rsidR="00032643" w:rsidRPr="00134E00">
        <w:rPr>
          <w:rFonts w:ascii="Times New Roman" w:hAnsi="Times New Roman" w:cs="Times New Roman"/>
          <w:lang w:bidi="bn-IN"/>
        </w:rPr>
        <w:t>,</w:t>
      </w:r>
      <w:r w:rsidR="009E3E2D" w:rsidRPr="00134E00">
        <w:rPr>
          <w:rFonts w:ascii="Times New Roman" w:hAnsi="Times New Roman" w:cs="Times New Roman"/>
          <w:lang w:bidi="bn-IN"/>
        </w:rPr>
        <w:t xml:space="preserve"> The </w:t>
      </w:r>
      <w:proofErr w:type="spellStart"/>
      <w:r w:rsidR="009E3E2D" w:rsidRPr="00134E00">
        <w:rPr>
          <w:rFonts w:ascii="Times New Roman" w:hAnsi="Times New Roman" w:cs="Times New Roman"/>
          <w:lang w:bidi="bn-IN"/>
        </w:rPr>
        <w:t>Pratichi</w:t>
      </w:r>
      <w:proofErr w:type="spellEnd"/>
      <w:r w:rsidR="009E3E2D" w:rsidRPr="00134E00">
        <w:rPr>
          <w:rFonts w:ascii="Times New Roman" w:hAnsi="Times New Roman" w:cs="Times New Roman"/>
          <w:lang w:bidi="bn-IN"/>
        </w:rPr>
        <w:t xml:space="preserve"> child report, Kolkata and Delhi: </w:t>
      </w:r>
      <w:proofErr w:type="spellStart"/>
      <w:r w:rsidR="009E3E2D" w:rsidRPr="00134E00">
        <w:rPr>
          <w:rFonts w:ascii="Times New Roman" w:hAnsi="Times New Roman" w:cs="Times New Roman"/>
          <w:lang w:bidi="bn-IN"/>
        </w:rPr>
        <w:t>Pratichi</w:t>
      </w:r>
      <w:proofErr w:type="spellEnd"/>
      <w:r w:rsidR="009E3E2D" w:rsidRPr="00134E00">
        <w:rPr>
          <w:rFonts w:ascii="Times New Roman" w:hAnsi="Times New Roman" w:cs="Times New Roman"/>
          <w:lang w:bidi="bn-IN"/>
        </w:rPr>
        <w:t xml:space="preserve"> Trust</w:t>
      </w:r>
    </w:p>
    <w:p w14:paraId="6E198432" w14:textId="0749DAE3" w:rsidR="009E3E2D" w:rsidRPr="00134E00" w:rsidRDefault="00592500" w:rsidP="00134E00">
      <w:pPr>
        <w:ind w:left="719" w:hangingChars="327" w:hanging="719"/>
        <w:rPr>
          <w:rFonts w:ascii="Times New Roman" w:hAnsi="Times New Roman" w:cs="Times New Roman"/>
          <w:spacing w:val="-4"/>
        </w:rPr>
      </w:pPr>
      <w:r>
        <w:rPr>
          <w:rFonts w:ascii="Times New Roman" w:hAnsi="Times New Roman" w:cs="Times New Roman"/>
          <w:lang w:bidi="bn-IN"/>
        </w:rPr>
        <w:t>---------- (</w:t>
      </w:r>
      <w:r w:rsidR="009E3E2D" w:rsidRPr="00134E00">
        <w:rPr>
          <w:rFonts w:ascii="Times New Roman" w:hAnsi="Times New Roman" w:cs="Times New Roman"/>
          <w:spacing w:val="-4"/>
        </w:rPr>
        <w:t>2002</w:t>
      </w:r>
      <w:r w:rsidR="00032643" w:rsidRPr="00134E00">
        <w:rPr>
          <w:rFonts w:ascii="Times New Roman" w:hAnsi="Times New Roman" w:cs="Times New Roman"/>
          <w:spacing w:val="-4"/>
        </w:rPr>
        <w:t>)</w:t>
      </w:r>
      <w:r w:rsidR="009E3E2D" w:rsidRPr="00134E00">
        <w:rPr>
          <w:rFonts w:ascii="Times New Roman" w:hAnsi="Times New Roman" w:cs="Times New Roman"/>
          <w:spacing w:val="-4"/>
        </w:rPr>
        <w:t xml:space="preserve">, </w:t>
      </w:r>
      <w:r w:rsidR="009E3E2D" w:rsidRPr="00134E00">
        <w:rPr>
          <w:rFonts w:ascii="Times New Roman" w:hAnsi="Times New Roman" w:cs="Times New Roman"/>
          <w:iCs/>
          <w:spacing w:val="-4"/>
        </w:rPr>
        <w:t xml:space="preserve">The </w:t>
      </w:r>
      <w:proofErr w:type="spellStart"/>
      <w:r w:rsidR="009E3E2D" w:rsidRPr="00134E00">
        <w:rPr>
          <w:rFonts w:ascii="Times New Roman" w:hAnsi="Times New Roman" w:cs="Times New Roman"/>
          <w:iCs/>
          <w:spacing w:val="-4"/>
        </w:rPr>
        <w:t>Pratichi</w:t>
      </w:r>
      <w:proofErr w:type="spellEnd"/>
      <w:r w:rsidR="009E3E2D" w:rsidRPr="00134E00">
        <w:rPr>
          <w:rFonts w:ascii="Times New Roman" w:hAnsi="Times New Roman" w:cs="Times New Roman"/>
          <w:iCs/>
          <w:spacing w:val="-4"/>
        </w:rPr>
        <w:t xml:space="preserve"> education report- I, </w:t>
      </w:r>
      <w:r w:rsidR="009E3E2D" w:rsidRPr="00134E00">
        <w:rPr>
          <w:rFonts w:ascii="Times New Roman" w:hAnsi="Times New Roman" w:cs="Times New Roman"/>
          <w:spacing w:val="-4"/>
        </w:rPr>
        <w:t xml:space="preserve">Delhi: TLM Books in association with </w:t>
      </w:r>
      <w:proofErr w:type="spellStart"/>
      <w:r w:rsidR="009E3E2D" w:rsidRPr="00134E00">
        <w:rPr>
          <w:rFonts w:ascii="Times New Roman" w:hAnsi="Times New Roman" w:cs="Times New Roman"/>
          <w:spacing w:val="-4"/>
        </w:rPr>
        <w:t>Pratichi</w:t>
      </w:r>
      <w:proofErr w:type="spellEnd"/>
      <w:r w:rsidR="009E3E2D" w:rsidRPr="00134E00">
        <w:rPr>
          <w:rFonts w:ascii="Times New Roman" w:hAnsi="Times New Roman" w:cs="Times New Roman"/>
          <w:spacing w:val="-4"/>
        </w:rPr>
        <w:t xml:space="preserve"> Trust </w:t>
      </w:r>
    </w:p>
    <w:p w14:paraId="63F15A50" w14:textId="50EB0115" w:rsidR="009E3E2D" w:rsidRPr="00134E00" w:rsidRDefault="00592500" w:rsidP="00134E00">
      <w:pPr>
        <w:ind w:left="719" w:hangingChars="327" w:hanging="719"/>
        <w:rPr>
          <w:rFonts w:ascii="Times New Roman" w:hAnsi="Times New Roman" w:cs="Times New Roman"/>
          <w:spacing w:val="-4"/>
        </w:rPr>
      </w:pPr>
      <w:r>
        <w:rPr>
          <w:rFonts w:ascii="Times New Roman" w:hAnsi="Times New Roman" w:cs="Times New Roman"/>
          <w:lang w:bidi="bn-IN"/>
        </w:rPr>
        <w:t>---------- (</w:t>
      </w:r>
      <w:r w:rsidR="009E3E2D" w:rsidRPr="00134E00">
        <w:rPr>
          <w:rFonts w:ascii="Times New Roman" w:hAnsi="Times New Roman" w:cs="Times New Roman"/>
          <w:spacing w:val="-4"/>
        </w:rPr>
        <w:t>2005</w:t>
      </w:r>
      <w:r w:rsidR="00032643" w:rsidRPr="00134E00">
        <w:rPr>
          <w:rFonts w:ascii="Times New Roman" w:hAnsi="Times New Roman" w:cs="Times New Roman"/>
          <w:spacing w:val="-4"/>
        </w:rPr>
        <w:t>)</w:t>
      </w:r>
      <w:r w:rsidR="009E3E2D" w:rsidRPr="00134E00">
        <w:rPr>
          <w:rFonts w:ascii="Times New Roman" w:hAnsi="Times New Roman" w:cs="Times New Roman"/>
          <w:spacing w:val="-4"/>
        </w:rPr>
        <w:t xml:space="preserve">, </w:t>
      </w:r>
      <w:r w:rsidR="009E3E2D" w:rsidRPr="00134E00">
        <w:rPr>
          <w:rFonts w:ascii="Times New Roman" w:hAnsi="Times New Roman" w:cs="Times New Roman"/>
          <w:iCs/>
          <w:spacing w:val="-4"/>
        </w:rPr>
        <w:t xml:space="preserve">The </w:t>
      </w:r>
      <w:proofErr w:type="spellStart"/>
      <w:r w:rsidR="009E3E2D" w:rsidRPr="00134E00">
        <w:rPr>
          <w:rFonts w:ascii="Times New Roman" w:hAnsi="Times New Roman" w:cs="Times New Roman"/>
          <w:iCs/>
          <w:spacing w:val="-4"/>
        </w:rPr>
        <w:t>Pratichi</w:t>
      </w:r>
      <w:proofErr w:type="spellEnd"/>
      <w:r w:rsidR="009E3E2D" w:rsidRPr="00134E00">
        <w:rPr>
          <w:rFonts w:ascii="Times New Roman" w:hAnsi="Times New Roman" w:cs="Times New Roman"/>
          <w:iCs/>
          <w:spacing w:val="-4"/>
        </w:rPr>
        <w:t xml:space="preserve"> health report - I</w:t>
      </w:r>
      <w:r w:rsidR="009E3E2D" w:rsidRPr="00134E00">
        <w:rPr>
          <w:rFonts w:ascii="Times New Roman" w:hAnsi="Times New Roman" w:cs="Times New Roman"/>
          <w:i/>
          <w:spacing w:val="-4"/>
        </w:rPr>
        <w:t>,</w:t>
      </w:r>
      <w:r w:rsidR="009E3E2D" w:rsidRPr="00134E00">
        <w:rPr>
          <w:rFonts w:ascii="Times New Roman" w:hAnsi="Times New Roman" w:cs="Times New Roman"/>
          <w:spacing w:val="-4"/>
        </w:rPr>
        <w:t xml:space="preserve"> Delhi: TLM Books in association with </w:t>
      </w:r>
      <w:proofErr w:type="spellStart"/>
      <w:r w:rsidR="009E3E2D" w:rsidRPr="00134E00">
        <w:rPr>
          <w:rFonts w:ascii="Times New Roman" w:hAnsi="Times New Roman" w:cs="Times New Roman"/>
          <w:spacing w:val="-4"/>
        </w:rPr>
        <w:t>Pratichi</w:t>
      </w:r>
      <w:proofErr w:type="spellEnd"/>
      <w:r w:rsidR="009E3E2D" w:rsidRPr="00134E00">
        <w:rPr>
          <w:rFonts w:ascii="Times New Roman" w:hAnsi="Times New Roman" w:cs="Times New Roman"/>
          <w:spacing w:val="-4"/>
        </w:rPr>
        <w:t xml:space="preserve"> Trust</w:t>
      </w:r>
    </w:p>
    <w:p w14:paraId="3D229B56" w14:textId="77777777" w:rsidR="009E3E2D" w:rsidRPr="00134E00" w:rsidRDefault="009E3E2D" w:rsidP="00134E00">
      <w:pPr>
        <w:ind w:left="719" w:hangingChars="327" w:hanging="719"/>
        <w:rPr>
          <w:rFonts w:ascii="Times New Roman" w:hAnsi="Times New Roman" w:cs="Times New Roman"/>
          <w:spacing w:val="-4"/>
        </w:rPr>
      </w:pPr>
      <w:proofErr w:type="spellStart"/>
      <w:r w:rsidRPr="00134E00">
        <w:rPr>
          <w:rFonts w:ascii="Times New Roman" w:hAnsi="Times New Roman" w:cs="Times New Roman"/>
        </w:rPr>
        <w:t>Pueblita</w:t>
      </w:r>
      <w:proofErr w:type="spellEnd"/>
      <w:r w:rsidRPr="00134E00">
        <w:rPr>
          <w:rFonts w:ascii="Times New Roman" w:hAnsi="Times New Roman" w:cs="Times New Roman"/>
        </w:rPr>
        <w:t xml:space="preserve">, J.C.R. (2013), Screening </w:t>
      </w:r>
      <w:proofErr w:type="spellStart"/>
      <w:r w:rsidRPr="00134E00">
        <w:rPr>
          <w:rFonts w:ascii="Times New Roman" w:hAnsi="Times New Roman" w:cs="Times New Roman"/>
        </w:rPr>
        <w:t>Seguro</w:t>
      </w:r>
      <w:proofErr w:type="spellEnd"/>
      <w:r w:rsidRPr="00134E00">
        <w:rPr>
          <w:rFonts w:ascii="Times New Roman" w:hAnsi="Times New Roman" w:cs="Times New Roman"/>
        </w:rPr>
        <w:t xml:space="preserve"> Popular: The political economy of universal health coverage in Mexico, </w:t>
      </w:r>
    </w:p>
    <w:p w14:paraId="73ADF7C6" w14:textId="77777777" w:rsidR="009E3E2D" w:rsidRPr="00134E00" w:rsidRDefault="009E3E2D" w:rsidP="00134E00">
      <w:pPr>
        <w:ind w:left="719" w:hangingChars="327" w:hanging="719"/>
        <w:rPr>
          <w:rStyle w:val="timestamp"/>
          <w:rFonts w:ascii="Times New Roman" w:hAnsi="Times New Roman" w:cs="Times New Roman"/>
        </w:rPr>
      </w:pPr>
      <w:proofErr w:type="spellStart"/>
      <w:r w:rsidRPr="00134E00">
        <w:rPr>
          <w:rFonts w:ascii="Times New Roman" w:hAnsi="Times New Roman" w:cs="Times New Roman"/>
        </w:rPr>
        <w:t>Rajsekhar</w:t>
      </w:r>
      <w:proofErr w:type="spellEnd"/>
      <w:r w:rsidRPr="00134E00">
        <w:rPr>
          <w:rFonts w:ascii="Times New Roman" w:hAnsi="Times New Roman" w:cs="Times New Roman"/>
        </w:rPr>
        <w:t xml:space="preserve"> D., Berg, E. </w:t>
      </w:r>
      <w:proofErr w:type="spellStart"/>
      <w:r w:rsidRPr="00134E00">
        <w:rPr>
          <w:rFonts w:ascii="Times New Roman" w:hAnsi="Times New Roman" w:cs="Times New Roman"/>
        </w:rPr>
        <w:t>Ghatak</w:t>
      </w:r>
      <w:proofErr w:type="gramStart"/>
      <w:r w:rsidRPr="00134E00">
        <w:rPr>
          <w:rFonts w:ascii="Times New Roman" w:hAnsi="Times New Roman" w:cs="Times New Roman"/>
        </w:rPr>
        <w:t>,M</w:t>
      </w:r>
      <w:proofErr w:type="spellEnd"/>
      <w:proofErr w:type="gramEnd"/>
      <w:r w:rsidRPr="00134E00">
        <w:rPr>
          <w:rFonts w:ascii="Times New Roman" w:hAnsi="Times New Roman" w:cs="Times New Roman"/>
        </w:rPr>
        <w:t xml:space="preserve">., </w:t>
      </w:r>
      <w:proofErr w:type="spellStart"/>
      <w:r w:rsidRPr="00134E00">
        <w:rPr>
          <w:rFonts w:ascii="Times New Roman" w:hAnsi="Times New Roman" w:cs="Times New Roman"/>
        </w:rPr>
        <w:t>Manjula</w:t>
      </w:r>
      <w:proofErr w:type="spellEnd"/>
      <w:r w:rsidRPr="00134E00">
        <w:rPr>
          <w:rFonts w:ascii="Times New Roman" w:hAnsi="Times New Roman" w:cs="Times New Roman"/>
        </w:rPr>
        <w:t xml:space="preserve">, R., &amp; Roy, S. (2011), Implementing health insurance: The rollout of </w:t>
      </w:r>
      <w:proofErr w:type="spellStart"/>
      <w:r w:rsidRPr="00134E00">
        <w:rPr>
          <w:rFonts w:ascii="Times New Roman" w:hAnsi="Times New Roman" w:cs="Times New Roman"/>
        </w:rPr>
        <w:t>Rashtriya</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Swasthya</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Bima</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Yojana</w:t>
      </w:r>
      <w:proofErr w:type="spellEnd"/>
      <w:r w:rsidRPr="00134E00">
        <w:rPr>
          <w:rFonts w:ascii="Times New Roman" w:hAnsi="Times New Roman" w:cs="Times New Roman"/>
        </w:rPr>
        <w:t xml:space="preserve"> in Karnataka”, </w:t>
      </w:r>
      <w:r w:rsidRPr="00134E00">
        <w:rPr>
          <w:rFonts w:ascii="Times New Roman" w:hAnsi="Times New Roman" w:cs="Times New Roman"/>
          <w:iCs/>
        </w:rPr>
        <w:t>Economic and Political Weekly</w:t>
      </w:r>
      <w:r w:rsidRPr="00134E00">
        <w:rPr>
          <w:rFonts w:ascii="Times New Roman" w:hAnsi="Times New Roman" w:cs="Times New Roman"/>
        </w:rPr>
        <w:t xml:space="preserve">, </w:t>
      </w:r>
      <w:r w:rsidRPr="00134E00">
        <w:rPr>
          <w:rStyle w:val="timestamp"/>
          <w:rFonts w:ascii="Times New Roman" w:hAnsi="Times New Roman" w:cs="Times New Roman"/>
        </w:rPr>
        <w:t>46(20)</w:t>
      </w:r>
    </w:p>
    <w:p w14:paraId="74075658"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Rana K, 2007, </w:t>
      </w:r>
      <w:proofErr w:type="spellStart"/>
      <w:r w:rsidRPr="00134E00">
        <w:rPr>
          <w:rFonts w:ascii="Times New Roman" w:hAnsi="Times New Roman" w:cs="Times New Roman"/>
        </w:rPr>
        <w:t>Daridrya</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anahar</w:t>
      </w:r>
      <w:proofErr w:type="spellEnd"/>
      <w:r w:rsidRPr="00134E00">
        <w:rPr>
          <w:rFonts w:ascii="Times New Roman" w:hAnsi="Times New Roman" w:cs="Times New Roman"/>
        </w:rPr>
        <w:t xml:space="preserve"> o </w:t>
      </w:r>
      <w:proofErr w:type="spellStart"/>
      <w:r w:rsidRPr="00134E00">
        <w:rPr>
          <w:rFonts w:ascii="Times New Roman" w:hAnsi="Times New Roman" w:cs="Times New Roman"/>
        </w:rPr>
        <w:t>deshantar</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Jharkhander</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ekti</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gramer</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abhigyata</w:t>
      </w:r>
      <w:proofErr w:type="spellEnd"/>
      <w:proofErr w:type="gramStart"/>
      <w:r w:rsidRPr="00134E00">
        <w:rPr>
          <w:rFonts w:ascii="Times New Roman" w:hAnsi="Times New Roman" w:cs="Times New Roman"/>
        </w:rPr>
        <w:t>,  in</w:t>
      </w:r>
      <w:proofErr w:type="gramEnd"/>
      <w:r w:rsidRPr="00134E00">
        <w:rPr>
          <w:rFonts w:ascii="Times New Roman" w:hAnsi="Times New Roman" w:cs="Times New Roman"/>
        </w:rPr>
        <w:t xml:space="preserve"> </w:t>
      </w:r>
      <w:proofErr w:type="spellStart"/>
      <w:r w:rsidRPr="00134E00">
        <w:rPr>
          <w:rFonts w:ascii="Times New Roman" w:hAnsi="Times New Roman" w:cs="Times New Roman"/>
        </w:rPr>
        <w:t>Aksharer</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kshamata</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kshamatar</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akshar</w:t>
      </w:r>
      <w:proofErr w:type="spellEnd"/>
      <w:r w:rsidRPr="00134E00">
        <w:rPr>
          <w:rFonts w:ascii="Times New Roman" w:hAnsi="Times New Roman" w:cs="Times New Roman"/>
        </w:rPr>
        <w:t>, Kolkata: CAMP, 2007</w:t>
      </w:r>
    </w:p>
    <w:p w14:paraId="58887211"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Ranson</w:t>
      </w:r>
      <w:proofErr w:type="spellEnd"/>
      <w:r w:rsidRPr="00134E00">
        <w:rPr>
          <w:rFonts w:ascii="Times New Roman" w:hAnsi="Times New Roman" w:cs="Times New Roman"/>
        </w:rPr>
        <w:t>, M. K. (2002), Reduction of catastrophic healthcare expenditures by a community-based health insurance scheme in Gujarat, India: current experiences and challenges, Bulletin of the World Health Organization, 80(01): 613-621</w:t>
      </w:r>
    </w:p>
    <w:p w14:paraId="058CD903"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Ranson</w:t>
      </w:r>
      <w:proofErr w:type="spellEnd"/>
      <w:r w:rsidRPr="00134E00">
        <w:rPr>
          <w:rFonts w:ascii="Times New Roman" w:hAnsi="Times New Roman" w:cs="Times New Roman"/>
        </w:rPr>
        <w:t xml:space="preserve">, M.K.et al (2007), </w:t>
      </w:r>
      <w:proofErr w:type="gramStart"/>
      <w:r w:rsidRPr="00134E00">
        <w:rPr>
          <w:rFonts w:ascii="Times New Roman" w:hAnsi="Times New Roman" w:cs="Times New Roman"/>
        </w:rPr>
        <w:t>Equitable</w:t>
      </w:r>
      <w:proofErr w:type="gramEnd"/>
      <w:r w:rsidRPr="00134E00">
        <w:rPr>
          <w:rFonts w:ascii="Times New Roman" w:hAnsi="Times New Roman" w:cs="Times New Roman"/>
        </w:rPr>
        <w:t xml:space="preserve"> </w:t>
      </w:r>
      <w:proofErr w:type="spellStart"/>
      <w:r w:rsidRPr="00134E00">
        <w:rPr>
          <w:rFonts w:ascii="Times New Roman" w:hAnsi="Times New Roman" w:cs="Times New Roman"/>
        </w:rPr>
        <w:t>utilistaion</w:t>
      </w:r>
      <w:proofErr w:type="spellEnd"/>
      <w:r w:rsidRPr="00134E00">
        <w:rPr>
          <w:rFonts w:ascii="Times New Roman" w:hAnsi="Times New Roman" w:cs="Times New Roman"/>
        </w:rPr>
        <w:t xml:space="preserve"> of Indian community based health insurance scheme among its rural membership: Cluster </w:t>
      </w:r>
      <w:proofErr w:type="spellStart"/>
      <w:r w:rsidRPr="00134E00">
        <w:rPr>
          <w:rFonts w:ascii="Times New Roman" w:hAnsi="Times New Roman" w:cs="Times New Roman"/>
        </w:rPr>
        <w:t>randomised</w:t>
      </w:r>
      <w:proofErr w:type="spellEnd"/>
      <w:r w:rsidRPr="00134E00">
        <w:rPr>
          <w:rFonts w:ascii="Times New Roman" w:hAnsi="Times New Roman" w:cs="Times New Roman"/>
        </w:rPr>
        <w:t xml:space="preserve"> control trial, British Medical Journal, 334 (7607), 23 June, 2007: 1309-1312 </w:t>
      </w:r>
    </w:p>
    <w:p w14:paraId="076DEB9C" w14:textId="46E26A05"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Rao N. and Rana,</w:t>
      </w:r>
      <w:r w:rsidR="00310D56">
        <w:rPr>
          <w:rFonts w:ascii="Times New Roman" w:hAnsi="Times New Roman" w:cs="Times New Roman"/>
        </w:rPr>
        <w:t xml:space="preserve"> </w:t>
      </w:r>
      <w:r w:rsidRPr="00134E00">
        <w:rPr>
          <w:rFonts w:ascii="Times New Roman" w:hAnsi="Times New Roman" w:cs="Times New Roman"/>
        </w:rPr>
        <w:t xml:space="preserve">K. (1997), Women’s </w:t>
      </w:r>
      <w:proofErr w:type="spellStart"/>
      <w:r w:rsidRPr="00134E00">
        <w:rPr>
          <w:rFonts w:ascii="Times New Roman" w:hAnsi="Times New Roman" w:cs="Times New Roman"/>
        </w:rPr>
        <w:t>labour</w:t>
      </w:r>
      <w:proofErr w:type="spellEnd"/>
      <w:r w:rsidRPr="00134E00">
        <w:rPr>
          <w:rFonts w:ascii="Times New Roman" w:hAnsi="Times New Roman" w:cs="Times New Roman"/>
        </w:rPr>
        <w:t xml:space="preserve"> and migration: Case of the </w:t>
      </w:r>
      <w:proofErr w:type="spellStart"/>
      <w:r w:rsidRPr="00134E00">
        <w:rPr>
          <w:rFonts w:ascii="Times New Roman" w:hAnsi="Times New Roman" w:cs="Times New Roman"/>
        </w:rPr>
        <w:t>Santals</w:t>
      </w:r>
      <w:proofErr w:type="spellEnd"/>
      <w:r w:rsidRPr="00134E00">
        <w:rPr>
          <w:rFonts w:ascii="Times New Roman" w:hAnsi="Times New Roman" w:cs="Times New Roman"/>
        </w:rPr>
        <w:t xml:space="preserve">”, </w:t>
      </w:r>
      <w:r w:rsidRPr="00134E00">
        <w:rPr>
          <w:rFonts w:ascii="Times New Roman" w:hAnsi="Times New Roman" w:cs="Times New Roman"/>
          <w:iCs/>
        </w:rPr>
        <w:t>Economic and Political Weekly</w:t>
      </w:r>
      <w:r w:rsidRPr="00134E00">
        <w:rPr>
          <w:rFonts w:ascii="Times New Roman" w:hAnsi="Times New Roman" w:cs="Times New Roman"/>
        </w:rPr>
        <w:t xml:space="preserve">, </w:t>
      </w:r>
      <w:r w:rsidRPr="00134E00">
        <w:rPr>
          <w:rFonts w:ascii="Times New Roman" w:hAnsi="Times New Roman" w:cs="Times New Roman"/>
          <w:shd w:val="clear" w:color="auto" w:fill="FFFFFF"/>
        </w:rPr>
        <w:t>32(50), pp. 3187-3189</w:t>
      </w:r>
      <w:r w:rsidRPr="00134E00">
        <w:rPr>
          <w:rFonts w:ascii="Times New Roman" w:hAnsi="Times New Roman" w:cs="Times New Roman"/>
        </w:rPr>
        <w:t xml:space="preserve"> </w:t>
      </w:r>
    </w:p>
    <w:p w14:paraId="1EF476E5"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lastRenderedPageBreak/>
        <w:t>Rao, S</w:t>
      </w:r>
      <w:proofErr w:type="gramStart"/>
      <w:r w:rsidRPr="00134E00">
        <w:rPr>
          <w:rFonts w:ascii="Times New Roman" w:hAnsi="Times New Roman" w:cs="Times New Roman"/>
        </w:rPr>
        <w:t>.(</w:t>
      </w:r>
      <w:proofErr w:type="gramEnd"/>
      <w:r w:rsidRPr="00134E00">
        <w:rPr>
          <w:rFonts w:ascii="Times New Roman" w:hAnsi="Times New Roman" w:cs="Times New Roman"/>
        </w:rPr>
        <w:t xml:space="preserve">2016),  Inter-state comparisons on health outcomes in major states </w:t>
      </w:r>
      <w:proofErr w:type="spellStart"/>
      <w:r w:rsidRPr="00134E00">
        <w:rPr>
          <w:rFonts w:ascii="Times New Roman" w:hAnsi="Times New Roman" w:cs="Times New Roman"/>
        </w:rPr>
        <w:t>andaA</w:t>
      </w:r>
      <w:proofErr w:type="spellEnd"/>
      <w:r w:rsidRPr="00134E00">
        <w:rPr>
          <w:rFonts w:ascii="Times New Roman" w:hAnsi="Times New Roman" w:cs="Times New Roman"/>
        </w:rPr>
        <w:t xml:space="preserve"> framework for resource devolution For Health, Retrieved from, http://fincomindia.nic.in/writereaddata%5Chtml_en_files%5Cfincom14/others/39.pdf</w:t>
      </w:r>
    </w:p>
    <w:p w14:paraId="23820403" w14:textId="7E7206B0" w:rsidR="009E3E2D" w:rsidRPr="00134E00" w:rsidRDefault="00032643"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r w:rsidR="009E3E2D" w:rsidRPr="00134E00">
        <w:rPr>
          <w:rFonts w:ascii="Times New Roman" w:hAnsi="Times New Roman" w:cs="Times New Roman"/>
        </w:rPr>
        <w:t>(</w:t>
      </w:r>
      <w:proofErr w:type="gramEnd"/>
      <w:r w:rsidR="009E3E2D" w:rsidRPr="00134E00">
        <w:rPr>
          <w:rFonts w:ascii="Times New Roman" w:hAnsi="Times New Roman" w:cs="Times New Roman"/>
        </w:rPr>
        <w:t xml:space="preserve">2016), Do we care? : India’s health system, New Delhi, Oxford University Press, </w:t>
      </w:r>
    </w:p>
    <w:p w14:paraId="4DE0B23E"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Reddy, S. (2011), Non communicable diseases in India: The new public health challenge, Retrieved from, </w:t>
      </w:r>
      <w:hyperlink r:id="rId55" w:history="1">
        <w:r w:rsidRPr="00134E00">
          <w:rPr>
            <w:rStyle w:val="Hyperlink"/>
            <w:rFonts w:ascii="Times New Roman" w:hAnsi="Times New Roman" w:cs="Times New Roman"/>
            <w:color w:val="auto"/>
            <w:u w:val="none"/>
          </w:rPr>
          <w:t>http://www.nationalacademies.org/hmd/~/media/4C1E714A9ADE4192A4D19EFB8FE01D62.ashx</w:t>
        </w:r>
      </w:hyperlink>
    </w:p>
    <w:p w14:paraId="4022D57B"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Risley</w:t>
      </w:r>
      <w:proofErr w:type="spellEnd"/>
      <w:r w:rsidRPr="00134E00">
        <w:rPr>
          <w:rFonts w:ascii="Times New Roman" w:hAnsi="Times New Roman" w:cs="Times New Roman"/>
        </w:rPr>
        <w:t xml:space="preserve">, H. H. (1998[189]), </w:t>
      </w:r>
      <w:proofErr w:type="gramStart"/>
      <w:r w:rsidRPr="00134E00">
        <w:rPr>
          <w:rFonts w:ascii="Times New Roman" w:hAnsi="Times New Roman" w:cs="Times New Roman"/>
        </w:rPr>
        <w:t>The</w:t>
      </w:r>
      <w:proofErr w:type="gramEnd"/>
      <w:r w:rsidRPr="00134E00">
        <w:rPr>
          <w:rFonts w:ascii="Times New Roman" w:hAnsi="Times New Roman" w:cs="Times New Roman"/>
        </w:rPr>
        <w:t xml:space="preserve"> tribes and castes of BengalVol.1, Calcutta: Firma KLM</w:t>
      </w:r>
    </w:p>
    <w:p w14:paraId="1364AB2D"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shd w:val="clear" w:color="auto" w:fill="FFFFFF"/>
        </w:rPr>
        <w:t>Rob Jenkins (1999) Democratic politics and economic reform in India</w:t>
      </w:r>
      <w:r w:rsidRPr="00134E00">
        <w:rPr>
          <w:rStyle w:val="apple-converted-space"/>
          <w:rFonts w:ascii="Times New Roman" w:hAnsi="Times New Roman" w:cs="Times New Roman"/>
          <w:shd w:val="clear" w:color="auto" w:fill="FFFFFF"/>
        </w:rPr>
        <w:t xml:space="preserve">, </w:t>
      </w:r>
      <w:r w:rsidRPr="00134E00">
        <w:rPr>
          <w:rFonts w:ascii="Times New Roman" w:hAnsi="Times New Roman" w:cs="Times New Roman"/>
          <w:shd w:val="clear" w:color="auto" w:fill="FFFFFF"/>
        </w:rPr>
        <w:t xml:space="preserve">Cambridge University Press, Cambridge </w:t>
      </w:r>
    </w:p>
    <w:p w14:paraId="18078882" w14:textId="770A09BF" w:rsidR="009E3E2D" w:rsidRPr="00134E00" w:rsidRDefault="009E3E2D" w:rsidP="00134E00">
      <w:pPr>
        <w:ind w:left="719" w:hangingChars="327" w:hanging="719"/>
        <w:rPr>
          <w:rFonts w:ascii="Times New Roman" w:hAnsi="Times New Roman" w:cs="Times New Roman"/>
          <w:shd w:val="clear" w:color="auto" w:fill="FFFFFF"/>
        </w:rPr>
      </w:pPr>
      <w:proofErr w:type="spellStart"/>
      <w:r w:rsidRPr="00134E00">
        <w:rPr>
          <w:rFonts w:ascii="Times New Roman" w:hAnsi="Times New Roman" w:cs="Times New Roman"/>
        </w:rPr>
        <w:t>Rogaly</w:t>
      </w:r>
      <w:proofErr w:type="spellEnd"/>
      <w:r w:rsidRPr="00134E00">
        <w:rPr>
          <w:rFonts w:ascii="Times New Roman" w:hAnsi="Times New Roman" w:cs="Times New Roman"/>
        </w:rPr>
        <w:t xml:space="preserve"> B, Biswas, J., </w:t>
      </w:r>
      <w:proofErr w:type="spellStart"/>
      <w:r w:rsidRPr="00134E00">
        <w:rPr>
          <w:rFonts w:ascii="Times New Roman" w:hAnsi="Times New Roman" w:cs="Times New Roman"/>
        </w:rPr>
        <w:t>Coppard</w:t>
      </w:r>
      <w:proofErr w:type="spellEnd"/>
      <w:r w:rsidRPr="00134E00">
        <w:rPr>
          <w:rFonts w:ascii="Times New Roman" w:hAnsi="Times New Roman" w:cs="Times New Roman"/>
        </w:rPr>
        <w:t>, D.</w:t>
      </w:r>
      <w:proofErr w:type="gramStart"/>
      <w:r w:rsidRPr="00134E00">
        <w:rPr>
          <w:rFonts w:ascii="Times New Roman" w:hAnsi="Times New Roman" w:cs="Times New Roman"/>
        </w:rPr>
        <w:t xml:space="preserve">,  </w:t>
      </w:r>
      <w:proofErr w:type="spellStart"/>
      <w:r w:rsidRPr="00134E00">
        <w:rPr>
          <w:rFonts w:ascii="Times New Roman" w:hAnsi="Times New Roman" w:cs="Times New Roman"/>
        </w:rPr>
        <w:t>Rafique</w:t>
      </w:r>
      <w:proofErr w:type="spellEnd"/>
      <w:proofErr w:type="gramEnd"/>
      <w:r w:rsidRPr="00134E00">
        <w:rPr>
          <w:rFonts w:ascii="Times New Roman" w:hAnsi="Times New Roman" w:cs="Times New Roman"/>
        </w:rPr>
        <w:t xml:space="preserve">, A.,  Rana, K, &amp;. </w:t>
      </w:r>
      <w:proofErr w:type="spellStart"/>
      <w:r w:rsidRPr="00134E00">
        <w:rPr>
          <w:rFonts w:ascii="Times New Roman" w:hAnsi="Times New Roman" w:cs="Times New Roman"/>
        </w:rPr>
        <w:t>Sengupta</w:t>
      </w:r>
      <w:proofErr w:type="spellEnd"/>
      <w:r w:rsidRPr="00134E00">
        <w:rPr>
          <w:rFonts w:ascii="Times New Roman" w:hAnsi="Times New Roman" w:cs="Times New Roman"/>
        </w:rPr>
        <w:t xml:space="preserve">, A. (2001): Seasonal migration, social change and migrants’ rights: Lessons from West Bengal, </w:t>
      </w:r>
      <w:r w:rsidRPr="00134E00">
        <w:rPr>
          <w:rFonts w:ascii="Times New Roman" w:hAnsi="Times New Roman" w:cs="Times New Roman"/>
          <w:iCs/>
        </w:rPr>
        <w:t>Economic and Political Weekly</w:t>
      </w:r>
      <w:r w:rsidRPr="00134E00">
        <w:rPr>
          <w:rFonts w:ascii="Times New Roman" w:hAnsi="Times New Roman" w:cs="Times New Roman"/>
        </w:rPr>
        <w:t>, 36(49)</w:t>
      </w:r>
      <w:r w:rsidRPr="00134E00">
        <w:rPr>
          <w:rFonts w:ascii="Times New Roman" w:hAnsi="Times New Roman" w:cs="Times New Roman"/>
          <w:shd w:val="clear" w:color="auto" w:fill="FFFFFF"/>
        </w:rPr>
        <w:t>, pp. 4547-4559</w:t>
      </w:r>
    </w:p>
    <w:p w14:paraId="740CAEAD" w14:textId="073B1AB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RSBY (2011), Performance trends and policy recommendations: An evaluation of the mass health insuranc</w:t>
      </w:r>
      <w:r w:rsidR="00032643" w:rsidRPr="00134E00">
        <w:rPr>
          <w:rFonts w:ascii="Times New Roman" w:hAnsi="Times New Roman" w:cs="Times New Roman"/>
        </w:rPr>
        <w:t>e scheme of government of India</w:t>
      </w:r>
      <w:r w:rsidRPr="00134E00">
        <w:rPr>
          <w:rFonts w:ascii="Times New Roman" w:hAnsi="Times New Roman" w:cs="Times New Roman"/>
        </w:rPr>
        <w:t>, RSBY, September</w:t>
      </w:r>
    </w:p>
    <w:p w14:paraId="25961FAE" w14:textId="178D7352" w:rsidR="009E3E2D" w:rsidRPr="00134E00" w:rsidRDefault="00592500" w:rsidP="00134E00">
      <w:pPr>
        <w:ind w:left="719" w:hangingChars="327" w:hanging="719"/>
        <w:rPr>
          <w:rFonts w:ascii="Times New Roman" w:hAnsi="Times New Roman" w:cs="Times New Roman"/>
        </w:rPr>
      </w:pPr>
      <w:r>
        <w:rPr>
          <w:rFonts w:ascii="Times New Roman" w:hAnsi="Times New Roman" w:cs="Times New Roman"/>
          <w:lang w:bidi="bn-IN"/>
        </w:rPr>
        <w:t>---------- (</w:t>
      </w:r>
      <w:r w:rsidR="009E3E2D" w:rsidRPr="00134E00">
        <w:rPr>
          <w:rFonts w:ascii="Times New Roman" w:hAnsi="Times New Roman" w:cs="Times New Roman"/>
        </w:rPr>
        <w:t xml:space="preserve">2014) RSBY committee final draft report, Retrieved from, </w:t>
      </w:r>
      <w:hyperlink r:id="rId56" w:history="1">
        <w:r w:rsidR="009E3E2D" w:rsidRPr="00134E00">
          <w:rPr>
            <w:rStyle w:val="Hyperlink"/>
            <w:rFonts w:ascii="Times New Roman" w:hAnsi="Times New Roman" w:cs="Times New Roman"/>
            <w:color w:val="auto"/>
            <w:u w:val="none"/>
          </w:rPr>
          <w:t>http://rsby.gov.in/Docs/RSBY%20Committee%20Final%20Draft%20Report%20for%20Comments.pdf</w:t>
        </w:r>
      </w:hyperlink>
    </w:p>
    <w:p w14:paraId="0B4A2138" w14:textId="61F43345" w:rsidR="009E3E2D" w:rsidRPr="00134E00" w:rsidRDefault="00592500" w:rsidP="00134E00">
      <w:pPr>
        <w:ind w:left="719" w:hangingChars="327" w:hanging="719"/>
        <w:rPr>
          <w:rFonts w:ascii="Times New Roman" w:hAnsi="Times New Roman" w:cs="Times New Roman"/>
        </w:rPr>
      </w:pPr>
      <w:r>
        <w:rPr>
          <w:rFonts w:ascii="Times New Roman" w:hAnsi="Times New Roman" w:cs="Times New Roman"/>
          <w:lang w:bidi="bn-IN"/>
        </w:rPr>
        <w:t>---------- (</w:t>
      </w:r>
      <w:r w:rsidR="009E3E2D" w:rsidRPr="00134E00">
        <w:rPr>
          <w:rFonts w:ascii="Times New Roman" w:hAnsi="Times New Roman" w:cs="Times New Roman"/>
        </w:rPr>
        <w:t xml:space="preserve">2015), State-wise enrolment status, Retrieved from, </w:t>
      </w:r>
      <w:hyperlink r:id="rId57" w:history="1">
        <w:r w:rsidR="009E3E2D" w:rsidRPr="00134E00">
          <w:rPr>
            <w:rStyle w:val="Hyperlink"/>
            <w:rFonts w:ascii="Times New Roman" w:hAnsi="Times New Roman" w:cs="Times New Roman"/>
            <w:color w:val="auto"/>
            <w:u w:val="none"/>
          </w:rPr>
          <w:t>www.rsby.gov.in/overview.aspx</w:t>
        </w:r>
      </w:hyperlink>
      <w:r w:rsidR="009E3E2D" w:rsidRPr="00134E00">
        <w:rPr>
          <w:rFonts w:ascii="Times New Roman" w:hAnsi="Times New Roman" w:cs="Times New Roman"/>
        </w:rPr>
        <w:t xml:space="preserve">, </w:t>
      </w:r>
    </w:p>
    <w:p w14:paraId="35E90E01" w14:textId="257AB5CC" w:rsidR="009E3E2D" w:rsidRPr="00134E00" w:rsidRDefault="00592500" w:rsidP="00134E00">
      <w:pPr>
        <w:ind w:left="719" w:hangingChars="327" w:hanging="719"/>
        <w:rPr>
          <w:rFonts w:ascii="Times New Roman" w:hAnsi="Times New Roman" w:cs="Times New Roman"/>
          <w:lang w:eastAsia="en-IN"/>
        </w:rPr>
      </w:pPr>
      <w:r>
        <w:rPr>
          <w:rFonts w:ascii="Times New Roman" w:hAnsi="Times New Roman" w:cs="Times New Roman"/>
          <w:lang w:bidi="bn-IN"/>
        </w:rPr>
        <w:t>---------- (</w:t>
      </w:r>
      <w:r w:rsidR="009E3E2D" w:rsidRPr="00134E00">
        <w:rPr>
          <w:rFonts w:ascii="Times New Roman" w:hAnsi="Times New Roman" w:cs="Times New Roman"/>
        </w:rPr>
        <w:t>2015a), District-wise enrolment status</w:t>
      </w:r>
      <w:proofErr w:type="gramStart"/>
      <w:r w:rsidR="009E3E2D" w:rsidRPr="00134E00">
        <w:rPr>
          <w:rFonts w:ascii="Times New Roman" w:hAnsi="Times New Roman" w:cs="Times New Roman"/>
        </w:rPr>
        <w:t>,  Retrieved</w:t>
      </w:r>
      <w:proofErr w:type="gramEnd"/>
      <w:r w:rsidR="009E3E2D" w:rsidRPr="00134E00">
        <w:rPr>
          <w:rFonts w:ascii="Times New Roman" w:hAnsi="Times New Roman" w:cs="Times New Roman"/>
        </w:rPr>
        <w:t xml:space="preserve"> from, </w:t>
      </w:r>
      <w:hyperlink r:id="rId58" w:history="1">
        <w:r w:rsidR="009E3E2D" w:rsidRPr="00134E00">
          <w:rPr>
            <w:rStyle w:val="Hyperlink"/>
            <w:rFonts w:ascii="Times New Roman" w:hAnsi="Times New Roman" w:cs="Times New Roman"/>
            <w:color w:val="auto"/>
            <w:u w:val="none"/>
            <w:lang w:eastAsia="en-IN"/>
          </w:rPr>
          <w:t>http://www.rsby.gov.in/Districtwise.aspx</w:t>
        </w:r>
      </w:hyperlink>
    </w:p>
    <w:p w14:paraId="48CAF9BB" w14:textId="788ADDB6" w:rsidR="009E3E2D" w:rsidRPr="00134E00" w:rsidRDefault="00592500" w:rsidP="00134E00">
      <w:pPr>
        <w:ind w:left="719" w:hangingChars="327" w:hanging="719"/>
        <w:rPr>
          <w:rFonts w:ascii="Times New Roman" w:hAnsi="Times New Roman" w:cs="Times New Roman"/>
          <w:iCs/>
        </w:rPr>
      </w:pPr>
      <w:r>
        <w:rPr>
          <w:rFonts w:ascii="Times New Roman" w:hAnsi="Times New Roman" w:cs="Times New Roman"/>
          <w:lang w:bidi="bn-IN"/>
        </w:rPr>
        <w:t>---------- (</w:t>
      </w:r>
      <w:r w:rsidR="009E3E2D" w:rsidRPr="00134E00">
        <w:rPr>
          <w:rFonts w:ascii="Times New Roman" w:hAnsi="Times New Roman" w:cs="Times New Roman"/>
        </w:rPr>
        <w:t xml:space="preserve">2015b), On RSBY, Retrieved from, </w:t>
      </w:r>
      <w:hyperlink r:id="rId59" w:history="1">
        <w:r w:rsidR="009E3E2D" w:rsidRPr="00134E00">
          <w:rPr>
            <w:rStyle w:val="Hyperlink"/>
            <w:rFonts w:ascii="Times New Roman" w:hAnsi="Times New Roman" w:cs="Times New Roman"/>
            <w:iCs/>
            <w:color w:val="auto"/>
            <w:u w:val="none"/>
          </w:rPr>
          <w:t>http://www.rsby.gov.in/about_rsby.aspx</w:t>
        </w:r>
      </w:hyperlink>
      <w:r w:rsidR="009E3E2D" w:rsidRPr="00134E00">
        <w:rPr>
          <w:rFonts w:ascii="Times New Roman" w:hAnsi="Times New Roman" w:cs="Times New Roman"/>
          <w:iCs/>
        </w:rPr>
        <w:t xml:space="preserve">, </w:t>
      </w:r>
    </w:p>
    <w:p w14:paraId="2DDB4BB5" w14:textId="7C9A7936" w:rsidR="009E3E2D" w:rsidRPr="00134E00" w:rsidRDefault="00592500" w:rsidP="00134E00">
      <w:pPr>
        <w:ind w:left="719" w:hangingChars="327" w:hanging="719"/>
        <w:rPr>
          <w:rFonts w:ascii="Times New Roman" w:eastAsia="Times New Roman" w:hAnsi="Times New Roman" w:cs="Times New Roman"/>
        </w:rPr>
      </w:pPr>
      <w:r>
        <w:rPr>
          <w:rFonts w:ascii="Times New Roman" w:hAnsi="Times New Roman" w:cs="Times New Roman"/>
          <w:lang w:bidi="bn-IN"/>
        </w:rPr>
        <w:t>---------- (</w:t>
      </w:r>
      <w:r w:rsidR="009E3E2D" w:rsidRPr="00134E00">
        <w:rPr>
          <w:rFonts w:ascii="Times New Roman" w:hAnsi="Times New Roman" w:cs="Times New Roman"/>
        </w:rPr>
        <w:t xml:space="preserve">2015c), </w:t>
      </w:r>
      <w:r w:rsidR="009E3E2D" w:rsidRPr="00134E00">
        <w:rPr>
          <w:rFonts w:ascii="Times New Roman" w:eastAsia="Times New Roman" w:hAnsi="Times New Roman" w:cs="Times New Roman"/>
        </w:rPr>
        <w:t>Provisional/suggested package rates for medical and surgical interventions / procedures in general ward with codes, July 2011,</w:t>
      </w:r>
      <w:r w:rsidR="009E3E2D" w:rsidRPr="00134E00">
        <w:rPr>
          <w:rFonts w:ascii="Times New Roman" w:hAnsi="Times New Roman" w:cs="Times New Roman"/>
        </w:rPr>
        <w:t xml:space="preserve"> Retrieved from, </w:t>
      </w:r>
      <w:hyperlink r:id="rId60" w:history="1">
        <w:r w:rsidR="009E3E2D" w:rsidRPr="00134E00">
          <w:rPr>
            <w:rStyle w:val="Hyperlink"/>
            <w:rFonts w:ascii="Times New Roman" w:eastAsia="Times New Roman" w:hAnsi="Times New Roman" w:cs="Times New Roman"/>
            <w:color w:val="auto"/>
            <w:u w:val="none"/>
          </w:rPr>
          <w:t>http://www.rsby.gov.in/Documents.aspx?id=4</w:t>
        </w:r>
      </w:hyperlink>
    </w:p>
    <w:p w14:paraId="50F43140" w14:textId="5A460F7D" w:rsidR="009E3E2D" w:rsidRPr="00134E00" w:rsidRDefault="00032643" w:rsidP="00134E00">
      <w:pPr>
        <w:ind w:left="706" w:hangingChars="327" w:hanging="706"/>
        <w:rPr>
          <w:rFonts w:ascii="Times New Roman" w:hAnsi="Times New Roman" w:cs="Times New Roman"/>
          <w:spacing w:val="-4"/>
        </w:rPr>
      </w:pPr>
      <w:r w:rsidRPr="00134E00">
        <w:rPr>
          <w:rFonts w:ascii="Times New Roman" w:hAnsi="Times New Roman" w:cs="Times New Roman"/>
          <w:spacing w:val="-4"/>
        </w:rPr>
        <w:t>Ruger, J. P (</w:t>
      </w:r>
      <w:r w:rsidR="009E3E2D" w:rsidRPr="00134E00">
        <w:rPr>
          <w:rFonts w:ascii="Times New Roman" w:hAnsi="Times New Roman" w:cs="Times New Roman"/>
          <w:spacing w:val="-4"/>
        </w:rPr>
        <w:t>2005</w:t>
      </w:r>
      <w:r w:rsidRPr="00134E00">
        <w:rPr>
          <w:rFonts w:ascii="Times New Roman" w:hAnsi="Times New Roman" w:cs="Times New Roman"/>
          <w:spacing w:val="-4"/>
        </w:rPr>
        <w:t>)</w:t>
      </w:r>
      <w:r w:rsidR="009E3E2D" w:rsidRPr="00134E00">
        <w:rPr>
          <w:rFonts w:ascii="Times New Roman" w:hAnsi="Times New Roman" w:cs="Times New Roman"/>
          <w:spacing w:val="-4"/>
        </w:rPr>
        <w:t>, The changing role of the World Bank in global health,</w:t>
      </w:r>
      <w:r w:rsidR="009E3E2D" w:rsidRPr="00134E00">
        <w:rPr>
          <w:rFonts w:ascii="Times New Roman" w:hAnsi="Times New Roman" w:cs="Times New Roman"/>
          <w:i/>
          <w:spacing w:val="-4"/>
        </w:rPr>
        <w:t xml:space="preserve">  </w:t>
      </w:r>
      <w:r w:rsidR="009E3E2D" w:rsidRPr="00134E00">
        <w:rPr>
          <w:rFonts w:ascii="Times New Roman" w:hAnsi="Times New Roman" w:cs="Times New Roman"/>
          <w:iCs/>
          <w:spacing w:val="-4"/>
        </w:rPr>
        <w:t>American Journal of Public Health</w:t>
      </w:r>
      <w:r w:rsidR="009E3E2D" w:rsidRPr="00134E00">
        <w:rPr>
          <w:rFonts w:ascii="Times New Roman" w:hAnsi="Times New Roman" w:cs="Times New Roman"/>
          <w:spacing w:val="-4"/>
        </w:rPr>
        <w:t>, 95(1)</w:t>
      </w:r>
    </w:p>
    <w:p w14:paraId="43123D91"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Sarvadogo</w:t>
      </w:r>
      <w:proofErr w:type="spellEnd"/>
      <w:r w:rsidRPr="00134E00">
        <w:rPr>
          <w:rFonts w:ascii="Times New Roman" w:hAnsi="Times New Roman" w:cs="Times New Roman"/>
        </w:rPr>
        <w:t xml:space="preserve">, G. et al. (2015), Using a community-based definition of poverty for targeting poor households for premium subsidies in context of a community health insurance in Burkina Faso, </w:t>
      </w:r>
      <w:proofErr w:type="spellStart"/>
      <w:r w:rsidRPr="00134E00">
        <w:rPr>
          <w:rFonts w:ascii="Times New Roman" w:hAnsi="Times New Roman" w:cs="Times New Roman"/>
        </w:rPr>
        <w:t>BioMed</w:t>
      </w:r>
      <w:proofErr w:type="spellEnd"/>
      <w:r w:rsidRPr="00134E00">
        <w:rPr>
          <w:rFonts w:ascii="Times New Roman" w:hAnsi="Times New Roman" w:cs="Times New Roman"/>
        </w:rPr>
        <w:t xml:space="preserve"> Central Public Health, 15</w:t>
      </w:r>
      <w:proofErr w:type="gramStart"/>
      <w:r w:rsidRPr="00134E00">
        <w:rPr>
          <w:rFonts w:ascii="Times New Roman" w:hAnsi="Times New Roman" w:cs="Times New Roman"/>
        </w:rPr>
        <w:t>( 1</w:t>
      </w:r>
      <w:proofErr w:type="gramEnd"/>
      <w:r w:rsidRPr="00134E00">
        <w:rPr>
          <w:rFonts w:ascii="Times New Roman" w:hAnsi="Times New Roman" w:cs="Times New Roman"/>
        </w:rPr>
        <w:t>):1-12</w:t>
      </w:r>
    </w:p>
    <w:p w14:paraId="2DD0AAEF"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Sekhri</w:t>
      </w:r>
      <w:proofErr w:type="spellEnd"/>
      <w:r w:rsidRPr="00134E00">
        <w:rPr>
          <w:rFonts w:ascii="Times New Roman" w:hAnsi="Times New Roman" w:cs="Times New Roman"/>
        </w:rPr>
        <w:t xml:space="preserve">, N. &amp; </w:t>
      </w:r>
      <w:proofErr w:type="spellStart"/>
      <w:r w:rsidRPr="00134E00">
        <w:rPr>
          <w:rFonts w:ascii="Times New Roman" w:hAnsi="Times New Roman" w:cs="Times New Roman"/>
        </w:rPr>
        <w:t>Savedoff</w:t>
      </w:r>
      <w:proofErr w:type="spellEnd"/>
      <w:r w:rsidRPr="00134E00">
        <w:rPr>
          <w:rFonts w:ascii="Times New Roman" w:hAnsi="Times New Roman" w:cs="Times New Roman"/>
        </w:rPr>
        <w:t>, W. (2005), Private health insurance: Implications for developing countries, Bulletin of the World Health Organization, 83 (2):127-134</w:t>
      </w:r>
    </w:p>
    <w:p w14:paraId="0FE938A2"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Sen, A. (2009), The idea of justice, Cambridge MA: Belknap Press of Harvard University Press</w:t>
      </w:r>
      <w:proofErr w:type="gramStart"/>
      <w:r w:rsidRPr="00134E00">
        <w:rPr>
          <w:rFonts w:ascii="Times New Roman" w:hAnsi="Times New Roman" w:cs="Times New Roman"/>
        </w:rPr>
        <w:t>:413</w:t>
      </w:r>
      <w:proofErr w:type="gramEnd"/>
    </w:p>
    <w:p w14:paraId="012E5CE5" w14:textId="77777777" w:rsidR="009E3E2D" w:rsidRPr="00134E00" w:rsidRDefault="009E3E2D"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proofErr w:type="gramEnd"/>
      <w:r w:rsidRPr="00134E00">
        <w:rPr>
          <w:rFonts w:ascii="Times New Roman" w:hAnsi="Times New Roman" w:cs="Times New Roman"/>
        </w:rPr>
        <w:t>2011), The art of medicine: Learning from others, The Lancet, 377(9761):200-201</w:t>
      </w:r>
    </w:p>
    <w:p w14:paraId="6AAE7FF3" w14:textId="5724CC9C" w:rsidR="009E3E2D" w:rsidRPr="00134E00" w:rsidRDefault="009E3E2D"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proofErr w:type="gramEnd"/>
      <w:r w:rsidRPr="00134E00">
        <w:rPr>
          <w:rFonts w:ascii="Times New Roman" w:hAnsi="Times New Roman" w:cs="Times New Roman"/>
        </w:rPr>
        <w:t>2011a), Quality of life: India Vs. China, The New York Review of Bo</w:t>
      </w:r>
      <w:r w:rsidR="00310D56">
        <w:rPr>
          <w:rFonts w:ascii="Times New Roman" w:hAnsi="Times New Roman" w:cs="Times New Roman"/>
        </w:rPr>
        <w:t>o</w:t>
      </w:r>
      <w:r w:rsidRPr="00134E00">
        <w:rPr>
          <w:rFonts w:ascii="Times New Roman" w:hAnsi="Times New Roman" w:cs="Times New Roman"/>
        </w:rPr>
        <w:t>ks, May 12, 2011</w:t>
      </w:r>
    </w:p>
    <w:p w14:paraId="436F8769" w14:textId="4ECA8C11" w:rsidR="009E3E2D" w:rsidRPr="00134E00" w:rsidRDefault="009E3E2D" w:rsidP="00134E00">
      <w:pPr>
        <w:ind w:left="719" w:hangingChars="327" w:hanging="719"/>
        <w:rPr>
          <w:rFonts w:ascii="Times New Roman" w:hAnsi="Times New Roman" w:cs="Times New Roman"/>
        </w:rPr>
      </w:pPr>
      <w:proofErr w:type="gramStart"/>
      <w:r w:rsidRPr="00134E00">
        <w:rPr>
          <w:rFonts w:ascii="Times New Roman" w:hAnsi="Times New Roman" w:cs="Times New Roman"/>
        </w:rPr>
        <w:lastRenderedPageBreak/>
        <w:t>---------(</w:t>
      </w:r>
      <w:proofErr w:type="gramEnd"/>
      <w:r w:rsidRPr="00134E00">
        <w:rPr>
          <w:rFonts w:ascii="Times New Roman" w:hAnsi="Times New Roman" w:cs="Times New Roman"/>
        </w:rPr>
        <w:t xml:space="preserve">1992), </w:t>
      </w:r>
      <w:r w:rsidRPr="00134E00">
        <w:rPr>
          <w:rFonts w:ascii="Times New Roman" w:hAnsi="Times New Roman" w:cs="Times New Roman"/>
          <w:iCs/>
        </w:rPr>
        <w:t>Inequality reexamined</w:t>
      </w:r>
      <w:r w:rsidRPr="00134E00">
        <w:rPr>
          <w:rFonts w:ascii="Times New Roman" w:hAnsi="Times New Roman" w:cs="Times New Roman"/>
          <w:i/>
        </w:rPr>
        <w:t xml:space="preserve">, </w:t>
      </w:r>
      <w:r w:rsidRPr="00134E00">
        <w:rPr>
          <w:rFonts w:ascii="Times New Roman" w:hAnsi="Times New Roman" w:cs="Times New Roman"/>
        </w:rPr>
        <w:t>New York: Oxford University Press</w:t>
      </w:r>
    </w:p>
    <w:p w14:paraId="28AAAF4C" w14:textId="57D984DA" w:rsidR="009E3E2D" w:rsidRPr="00134E00" w:rsidRDefault="009E3E2D"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proofErr w:type="gramEnd"/>
      <w:r w:rsidRPr="00134E00">
        <w:rPr>
          <w:rFonts w:ascii="Times New Roman" w:hAnsi="Times New Roman" w:cs="Times New Roman"/>
        </w:rPr>
        <w:t>1993), Capability and well Being, in Nussbaum, M. and Sen A. (eds.) The quality of life, Oxford :Clarendon Press</w:t>
      </w:r>
    </w:p>
    <w:p w14:paraId="3713BC85" w14:textId="029CE3BD" w:rsidR="009E3E2D" w:rsidRPr="00134E00" w:rsidRDefault="009E3E2D"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proofErr w:type="gramEnd"/>
      <w:r w:rsidRPr="00134E00">
        <w:rPr>
          <w:rFonts w:ascii="Times New Roman" w:hAnsi="Times New Roman" w:cs="Times New Roman"/>
        </w:rPr>
        <w:t xml:space="preserve">2002), Why health equity?, Health Economics 11: 659–666 </w:t>
      </w:r>
    </w:p>
    <w:p w14:paraId="0B33FFDA" w14:textId="19561D32" w:rsidR="009E3E2D" w:rsidRPr="00134E00" w:rsidRDefault="009E3E2D"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proofErr w:type="gramEnd"/>
      <w:r w:rsidRPr="00134E00">
        <w:rPr>
          <w:rFonts w:ascii="Times New Roman" w:hAnsi="Times New Roman" w:cs="Times New Roman"/>
        </w:rPr>
        <w:t>2005) The argumentative Indian:</w:t>
      </w:r>
      <w:r w:rsidR="004623AB" w:rsidRPr="00134E00">
        <w:rPr>
          <w:rFonts w:ascii="Times New Roman" w:hAnsi="Times New Roman" w:cs="Times New Roman"/>
        </w:rPr>
        <w:t xml:space="preserve">  </w:t>
      </w:r>
      <w:r w:rsidRPr="00134E00">
        <w:rPr>
          <w:rFonts w:ascii="Times New Roman" w:hAnsi="Times New Roman" w:cs="Times New Roman"/>
        </w:rPr>
        <w:t>Writings on Indian history, culture and identity, New York: Farrar, Strauss and Giroux</w:t>
      </w:r>
    </w:p>
    <w:p w14:paraId="64EB1740" w14:textId="162FC278" w:rsidR="009E3E2D" w:rsidRPr="00134E00" w:rsidRDefault="009E3E2D"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proofErr w:type="gramEnd"/>
      <w:r w:rsidRPr="00134E00">
        <w:rPr>
          <w:rFonts w:ascii="Times New Roman" w:hAnsi="Times New Roman" w:cs="Times New Roman"/>
        </w:rPr>
        <w:t xml:space="preserve">2011b) Uses and abuses of Adam Smith, </w:t>
      </w:r>
      <w:r w:rsidRPr="00134E00">
        <w:rPr>
          <w:rFonts w:ascii="Times New Roman" w:hAnsi="Times New Roman" w:cs="Times New Roman"/>
          <w:iCs/>
        </w:rPr>
        <w:t xml:space="preserve">History of Political Economy, </w:t>
      </w:r>
      <w:r w:rsidRPr="00134E00">
        <w:rPr>
          <w:rFonts w:ascii="Times New Roman" w:hAnsi="Times New Roman" w:cs="Times New Roman"/>
        </w:rPr>
        <w:t xml:space="preserve"> 43(2):257-271</w:t>
      </w:r>
    </w:p>
    <w:p w14:paraId="29E7CFE9" w14:textId="20750C95" w:rsidR="009E3E2D" w:rsidRPr="00134E00" w:rsidRDefault="00032643" w:rsidP="00134E00">
      <w:pPr>
        <w:ind w:left="719" w:hangingChars="327" w:hanging="719"/>
        <w:rPr>
          <w:rFonts w:ascii="Times New Roman" w:hAnsi="Times New Roman" w:cs="Times New Roman"/>
        </w:rPr>
      </w:pPr>
      <w:r w:rsidRPr="00134E00">
        <w:rPr>
          <w:rFonts w:ascii="Times New Roman" w:hAnsi="Times New Roman" w:cs="Times New Roman"/>
        </w:rPr>
        <w:t>---------</w:t>
      </w:r>
      <w:r w:rsidR="009E3E2D" w:rsidRPr="00134E00">
        <w:rPr>
          <w:rFonts w:ascii="Times New Roman" w:hAnsi="Times New Roman" w:cs="Times New Roman"/>
        </w:rPr>
        <w:t xml:space="preserve">(2015), Interview on November 6, 2015, at London School of Economics with </w:t>
      </w:r>
      <w:proofErr w:type="spellStart"/>
      <w:r w:rsidR="009E3E2D" w:rsidRPr="00134E00">
        <w:rPr>
          <w:rFonts w:ascii="Times New Roman" w:eastAsia="Times New Roman" w:hAnsi="Times New Roman" w:cs="Times New Roman"/>
          <w:iCs/>
        </w:rPr>
        <w:t>Sonali</w:t>
      </w:r>
      <w:proofErr w:type="spellEnd"/>
      <w:r w:rsidR="009E3E2D" w:rsidRPr="00134E00">
        <w:rPr>
          <w:rFonts w:ascii="Times New Roman" w:eastAsia="Times New Roman" w:hAnsi="Times New Roman" w:cs="Times New Roman"/>
          <w:iCs/>
        </w:rPr>
        <w:t xml:space="preserve"> Campion and </w:t>
      </w:r>
      <w:proofErr w:type="spellStart"/>
      <w:r w:rsidR="009E3E2D" w:rsidRPr="00134E00">
        <w:rPr>
          <w:rFonts w:ascii="Times New Roman" w:eastAsia="Times New Roman" w:hAnsi="Times New Roman" w:cs="Times New Roman"/>
          <w:iCs/>
        </w:rPr>
        <w:t>Taryana</w:t>
      </w:r>
      <w:proofErr w:type="spellEnd"/>
      <w:r w:rsidR="009E3E2D" w:rsidRPr="00134E00">
        <w:rPr>
          <w:rFonts w:ascii="Times New Roman" w:eastAsia="Times New Roman" w:hAnsi="Times New Roman" w:cs="Times New Roman"/>
          <w:iCs/>
        </w:rPr>
        <w:t xml:space="preserve"> </w:t>
      </w:r>
      <w:proofErr w:type="spellStart"/>
      <w:r w:rsidR="009E3E2D" w:rsidRPr="00134E00">
        <w:rPr>
          <w:rFonts w:ascii="Times New Roman" w:eastAsia="Times New Roman" w:hAnsi="Times New Roman" w:cs="Times New Roman"/>
          <w:iCs/>
        </w:rPr>
        <w:t>Odayar</w:t>
      </w:r>
      <w:proofErr w:type="spellEnd"/>
      <w:r w:rsidR="009E3E2D" w:rsidRPr="00134E00">
        <w:rPr>
          <w:rFonts w:ascii="Times New Roman" w:eastAsia="Times New Roman" w:hAnsi="Times New Roman" w:cs="Times New Roman"/>
          <w:iCs/>
        </w:rPr>
        <w:t xml:space="preserve">, Available at, </w:t>
      </w:r>
      <w:hyperlink r:id="rId61" w:history="1">
        <w:r w:rsidR="009E3E2D" w:rsidRPr="00134E00">
          <w:rPr>
            <w:rStyle w:val="Hyperlink"/>
            <w:rFonts w:ascii="Times New Roman" w:hAnsi="Times New Roman" w:cs="Times New Roman"/>
            <w:color w:val="auto"/>
            <w:u w:val="none"/>
          </w:rPr>
          <w:t>http://blogs.lse.ac.uk/southasia/2015/11/19/india-is-the-only-country-in-the-world-trying-to-become-a-global-economic-power-with-an-uneducated-and-unhealthy-labour-force-amartya-sen</w:t>
        </w:r>
      </w:hyperlink>
    </w:p>
    <w:p w14:paraId="3D1FF96F"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Singh, K. et al (2015), Ghana’s national health insurance scheme and maternal and child health: A mixed method study, </w:t>
      </w:r>
      <w:proofErr w:type="spellStart"/>
      <w:r w:rsidRPr="00134E00">
        <w:rPr>
          <w:rFonts w:ascii="Times New Roman" w:hAnsi="Times New Roman" w:cs="Times New Roman"/>
        </w:rPr>
        <w:t>BioMed</w:t>
      </w:r>
      <w:proofErr w:type="spellEnd"/>
      <w:r w:rsidRPr="00134E00">
        <w:rPr>
          <w:rFonts w:ascii="Times New Roman" w:hAnsi="Times New Roman" w:cs="Times New Roman"/>
        </w:rPr>
        <w:t xml:space="preserve"> Central Health Services Research, 15</w:t>
      </w:r>
      <w:proofErr w:type="gramStart"/>
      <w:r w:rsidRPr="00134E00">
        <w:rPr>
          <w:rFonts w:ascii="Times New Roman" w:hAnsi="Times New Roman" w:cs="Times New Roman"/>
        </w:rPr>
        <w:t>( 1</w:t>
      </w:r>
      <w:proofErr w:type="gramEnd"/>
      <w:r w:rsidRPr="00134E00">
        <w:rPr>
          <w:rFonts w:ascii="Times New Roman" w:hAnsi="Times New Roman" w:cs="Times New Roman"/>
        </w:rPr>
        <w:t>):1-13</w:t>
      </w:r>
    </w:p>
    <w:p w14:paraId="0EB0DE5C"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Smith, A. (1999 [1776], </w:t>
      </w:r>
      <w:proofErr w:type="gramStart"/>
      <w:r w:rsidRPr="00134E00">
        <w:rPr>
          <w:rFonts w:ascii="Times New Roman" w:hAnsi="Times New Roman" w:cs="Times New Roman"/>
        </w:rPr>
        <w:t>The</w:t>
      </w:r>
      <w:proofErr w:type="gramEnd"/>
      <w:r w:rsidRPr="00134E00">
        <w:rPr>
          <w:rFonts w:ascii="Times New Roman" w:hAnsi="Times New Roman" w:cs="Times New Roman"/>
        </w:rPr>
        <w:t xml:space="preserve"> wealth of nations, Book I-III, London: Penguin Books, p. 358</w:t>
      </w:r>
    </w:p>
    <w:p w14:paraId="324F2A64" w14:textId="2637054B"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Suri A. et al (2013), Values and global health, in Farmer P., Kim, J.Y., </w:t>
      </w:r>
      <w:proofErr w:type="spellStart"/>
      <w:r w:rsidRPr="00134E00">
        <w:rPr>
          <w:rFonts w:ascii="Times New Roman" w:hAnsi="Times New Roman" w:cs="Times New Roman"/>
        </w:rPr>
        <w:t>Kleinman</w:t>
      </w:r>
      <w:proofErr w:type="spellEnd"/>
      <w:r w:rsidRPr="00134E00">
        <w:rPr>
          <w:rFonts w:ascii="Times New Roman" w:hAnsi="Times New Roman" w:cs="Times New Roman"/>
        </w:rPr>
        <w:t xml:space="preserve">, A., &amp; </w:t>
      </w:r>
      <w:proofErr w:type="spellStart"/>
      <w:r w:rsidRPr="00134E00">
        <w:rPr>
          <w:rFonts w:ascii="Times New Roman" w:hAnsi="Times New Roman" w:cs="Times New Roman"/>
        </w:rPr>
        <w:t>Basilico,M</w:t>
      </w:r>
      <w:proofErr w:type="spellEnd"/>
      <w:r w:rsidRPr="00134E00">
        <w:rPr>
          <w:rFonts w:ascii="Times New Roman" w:hAnsi="Times New Roman" w:cs="Times New Roman"/>
        </w:rPr>
        <w:t xml:space="preserve">, </w:t>
      </w:r>
      <w:r w:rsidRPr="00134E00">
        <w:rPr>
          <w:rFonts w:ascii="Times New Roman" w:hAnsi="Times New Roman" w:cs="Times New Roman"/>
          <w:iCs/>
        </w:rPr>
        <w:t xml:space="preserve"> Reimagining global health: An introduction</w:t>
      </w:r>
      <w:r w:rsidRPr="00134E00">
        <w:rPr>
          <w:rFonts w:ascii="Times New Roman" w:hAnsi="Times New Roman" w:cs="Times New Roman"/>
        </w:rPr>
        <w:t xml:space="preserve">,  </w:t>
      </w:r>
      <w:r w:rsidR="00310D56" w:rsidRPr="00134E00">
        <w:rPr>
          <w:rFonts w:ascii="Times New Roman" w:hAnsi="Times New Roman" w:cs="Times New Roman"/>
        </w:rPr>
        <w:t>Barkley</w:t>
      </w:r>
      <w:r w:rsidRPr="00134E00">
        <w:rPr>
          <w:rFonts w:ascii="Times New Roman" w:hAnsi="Times New Roman" w:cs="Times New Roman"/>
        </w:rPr>
        <w:t xml:space="preserve"> and Los Angeles: University of California Press</w:t>
      </w:r>
    </w:p>
    <w:p w14:paraId="221A164C" w14:textId="128B0D50" w:rsidR="009E3E2D" w:rsidRPr="00134E00" w:rsidRDefault="009E3E2D" w:rsidP="00134E00">
      <w:pPr>
        <w:ind w:left="719" w:hangingChars="327" w:hanging="719"/>
        <w:rPr>
          <w:rStyle w:val="Hyperlink"/>
          <w:rFonts w:ascii="Times New Roman" w:hAnsi="Times New Roman" w:cs="Times New Roman"/>
          <w:color w:val="auto"/>
          <w:u w:val="none"/>
        </w:rPr>
      </w:pPr>
      <w:r w:rsidRPr="00134E00">
        <w:rPr>
          <w:rFonts w:ascii="Times New Roman" w:hAnsi="Times New Roman" w:cs="Times New Roman"/>
        </w:rPr>
        <w:t>The Asian Age (2017</w:t>
      </w:r>
      <w:r w:rsidR="009036C0">
        <w:rPr>
          <w:rFonts w:ascii="Times New Roman" w:hAnsi="Times New Roman" w:cs="Times New Roman"/>
        </w:rPr>
        <w:t>, February 16</w:t>
      </w:r>
      <w:r w:rsidRPr="00134E00">
        <w:rPr>
          <w:rFonts w:ascii="Times New Roman" w:hAnsi="Times New Roman" w:cs="Times New Roman"/>
        </w:rPr>
        <w:t xml:space="preserve">), Mob attacks CMRI hospital after death, Retrieved from, </w:t>
      </w:r>
      <w:hyperlink r:id="rId62" w:history="1">
        <w:r w:rsidRPr="00134E00">
          <w:rPr>
            <w:rStyle w:val="Hyperlink"/>
            <w:rFonts w:ascii="Times New Roman" w:hAnsi="Times New Roman" w:cs="Times New Roman"/>
            <w:color w:val="auto"/>
            <w:u w:val="none"/>
          </w:rPr>
          <w:t>http://www.asianage.com/metros/kolkata/160217/kolkata-mob-attacks-cmri-hospital-over-death.html</w:t>
        </w:r>
      </w:hyperlink>
    </w:p>
    <w:p w14:paraId="5DD61E86" w14:textId="777B53FF" w:rsidR="009E3E2D" w:rsidRPr="00134E00" w:rsidRDefault="009036C0" w:rsidP="00134E00">
      <w:pPr>
        <w:ind w:left="719" w:hangingChars="327" w:hanging="719"/>
        <w:rPr>
          <w:rFonts w:ascii="Times New Roman" w:hAnsi="Times New Roman" w:cs="Times New Roman"/>
        </w:rPr>
      </w:pPr>
      <w:r>
        <w:rPr>
          <w:rFonts w:ascii="Times New Roman" w:hAnsi="Times New Roman" w:cs="Times New Roman"/>
        </w:rPr>
        <w:t>The Economic Times (2014, September 25</w:t>
      </w:r>
      <w:r w:rsidR="009E3E2D" w:rsidRPr="00134E00">
        <w:rPr>
          <w:rFonts w:ascii="Times New Roman" w:hAnsi="Times New Roman" w:cs="Times New Roman"/>
        </w:rPr>
        <w:t>),</w:t>
      </w:r>
      <w:r w:rsidR="009E3E2D" w:rsidRPr="00134E00">
        <w:rPr>
          <w:rFonts w:ascii="Times New Roman" w:hAnsi="Times New Roman" w:cs="Times New Roman"/>
          <w:shd w:val="clear" w:color="auto" w:fill="FFFFFF"/>
        </w:rPr>
        <w:t xml:space="preserve"> Forbes India rich list: </w:t>
      </w:r>
      <w:proofErr w:type="spellStart"/>
      <w:r w:rsidR="009E3E2D" w:rsidRPr="00134E00">
        <w:rPr>
          <w:rFonts w:ascii="Times New Roman" w:hAnsi="Times New Roman" w:cs="Times New Roman"/>
          <w:shd w:val="clear" w:color="auto" w:fill="FFFFFF"/>
        </w:rPr>
        <w:t>Mukesh</w:t>
      </w:r>
      <w:proofErr w:type="spellEnd"/>
      <w:r w:rsidR="009E3E2D" w:rsidRPr="00134E00">
        <w:rPr>
          <w:rFonts w:ascii="Times New Roman" w:hAnsi="Times New Roman" w:cs="Times New Roman"/>
          <w:shd w:val="clear" w:color="auto" w:fill="FFFFFF"/>
        </w:rPr>
        <w:t xml:space="preserve"> </w:t>
      </w:r>
      <w:proofErr w:type="spellStart"/>
      <w:r w:rsidR="009E3E2D" w:rsidRPr="00134E00">
        <w:rPr>
          <w:rFonts w:ascii="Times New Roman" w:hAnsi="Times New Roman" w:cs="Times New Roman"/>
          <w:shd w:val="clear" w:color="auto" w:fill="FFFFFF"/>
        </w:rPr>
        <w:t>Ambani</w:t>
      </w:r>
      <w:proofErr w:type="spellEnd"/>
      <w:r w:rsidR="009E3E2D" w:rsidRPr="00134E00">
        <w:rPr>
          <w:rFonts w:ascii="Times New Roman" w:hAnsi="Times New Roman" w:cs="Times New Roman"/>
          <w:shd w:val="clear" w:color="auto" w:fill="FFFFFF"/>
        </w:rPr>
        <w:t xml:space="preserve"> tops again, </w:t>
      </w:r>
      <w:proofErr w:type="spellStart"/>
      <w:r w:rsidR="009E3E2D" w:rsidRPr="00134E00">
        <w:rPr>
          <w:rFonts w:ascii="Times New Roman" w:hAnsi="Times New Roman" w:cs="Times New Roman"/>
          <w:shd w:val="clear" w:color="auto" w:fill="FFFFFF"/>
        </w:rPr>
        <w:t>Gautam</w:t>
      </w:r>
      <w:proofErr w:type="spellEnd"/>
      <w:r w:rsidR="009E3E2D" w:rsidRPr="00134E00">
        <w:rPr>
          <w:rFonts w:ascii="Times New Roman" w:hAnsi="Times New Roman" w:cs="Times New Roman"/>
          <w:shd w:val="clear" w:color="auto" w:fill="FFFFFF"/>
        </w:rPr>
        <w:t xml:space="preserve"> Adani moves up, </w:t>
      </w:r>
      <w:r w:rsidR="009E3E2D" w:rsidRPr="00134E00">
        <w:rPr>
          <w:rFonts w:ascii="Times New Roman" w:hAnsi="Times New Roman" w:cs="Times New Roman"/>
        </w:rPr>
        <w:t xml:space="preserve">Retrieved from, </w:t>
      </w:r>
      <w:hyperlink r:id="rId63" w:history="1">
        <w:r w:rsidR="009E3E2D" w:rsidRPr="00134E00">
          <w:rPr>
            <w:rStyle w:val="Hyperlink"/>
            <w:rFonts w:ascii="Times New Roman" w:hAnsi="Times New Roman" w:cs="Times New Roman"/>
            <w:color w:val="auto"/>
            <w:u w:val="none"/>
          </w:rPr>
          <w:t>http://economictimes.indiatimes.com/news/company/corporate-trends/forbes-india-rich-list-mukesh-ambani-tops-again-gautam-adani-moves-up/articleshow/43400250.cms</w:t>
        </w:r>
      </w:hyperlink>
    </w:p>
    <w:p w14:paraId="7A5DEE5E" w14:textId="06A71156"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The Economic Times (2017</w:t>
      </w:r>
      <w:r w:rsidR="009036C0">
        <w:rPr>
          <w:rFonts w:ascii="Times New Roman" w:hAnsi="Times New Roman" w:cs="Times New Roman"/>
        </w:rPr>
        <w:t>, February 22</w:t>
      </w:r>
      <w:r w:rsidRPr="00134E00">
        <w:rPr>
          <w:rFonts w:ascii="Times New Roman" w:hAnsi="Times New Roman" w:cs="Times New Roman"/>
        </w:rPr>
        <w:t xml:space="preserve">),  You are into business of providing treatment, not promoting: </w:t>
      </w:r>
      <w:proofErr w:type="spellStart"/>
      <w:r w:rsidRPr="00134E00">
        <w:rPr>
          <w:rFonts w:ascii="Times New Roman" w:hAnsi="Times New Roman" w:cs="Times New Roman"/>
        </w:rPr>
        <w:t>Mamata</w:t>
      </w:r>
      <w:proofErr w:type="spellEnd"/>
      <w:r w:rsidRPr="00134E00">
        <w:rPr>
          <w:rFonts w:ascii="Times New Roman" w:hAnsi="Times New Roman" w:cs="Times New Roman"/>
        </w:rPr>
        <w:t xml:space="preserve"> Banerjee to </w:t>
      </w:r>
      <w:proofErr w:type="spellStart"/>
      <w:r w:rsidRPr="00134E00">
        <w:rPr>
          <w:rFonts w:ascii="Times New Roman" w:hAnsi="Times New Roman" w:cs="Times New Roman"/>
        </w:rPr>
        <w:t>Pvt</w:t>
      </w:r>
      <w:proofErr w:type="spellEnd"/>
      <w:r w:rsidRPr="00134E00">
        <w:rPr>
          <w:rFonts w:ascii="Times New Roman" w:hAnsi="Times New Roman" w:cs="Times New Roman"/>
        </w:rPr>
        <w:t xml:space="preserve"> Hospitals, Retrieved from, </w:t>
      </w:r>
      <w:hyperlink r:id="rId64" w:history="1">
        <w:r w:rsidRPr="00134E00">
          <w:rPr>
            <w:rStyle w:val="Hyperlink"/>
            <w:rFonts w:ascii="Times New Roman" w:hAnsi="Times New Roman" w:cs="Times New Roman"/>
            <w:color w:val="auto"/>
            <w:u w:val="none"/>
          </w:rPr>
          <w:t>http://economictimes.indiatimes.com/news/politics-and-nation/you-are-into-business-of-providing-treatment-not-promoting-mamata-banerjee-to-pvt-hospitals/articleshow/57289785.cms</w:t>
        </w:r>
      </w:hyperlink>
    </w:p>
    <w:p w14:paraId="008E7760" w14:textId="5CEFE981"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The Financial Express (2017</w:t>
      </w:r>
      <w:r w:rsidR="009036C0">
        <w:rPr>
          <w:rFonts w:ascii="Times New Roman" w:hAnsi="Times New Roman" w:cs="Times New Roman"/>
        </w:rPr>
        <w:t>, February 1</w:t>
      </w:r>
      <w:r w:rsidRPr="00134E00">
        <w:rPr>
          <w:rFonts w:ascii="Times New Roman" w:hAnsi="Times New Roman" w:cs="Times New Roman"/>
        </w:rPr>
        <w:t xml:space="preserve">) Union Budget 2017: Health budget hiked by 28 percent, 5,000 PG seats to be created, </w:t>
      </w:r>
      <w:proofErr w:type="gramStart"/>
      <w:r w:rsidR="009036C0">
        <w:rPr>
          <w:rFonts w:ascii="Times New Roman" w:hAnsi="Times New Roman" w:cs="Times New Roman"/>
        </w:rPr>
        <w:t>R</w:t>
      </w:r>
      <w:r w:rsidR="009036C0" w:rsidRPr="00134E00">
        <w:rPr>
          <w:rFonts w:ascii="Times New Roman" w:hAnsi="Times New Roman" w:cs="Times New Roman"/>
        </w:rPr>
        <w:t>etrieved</w:t>
      </w:r>
      <w:proofErr w:type="gramEnd"/>
      <w:r w:rsidRPr="00134E00">
        <w:rPr>
          <w:rFonts w:ascii="Times New Roman" w:hAnsi="Times New Roman" w:cs="Times New Roman"/>
        </w:rPr>
        <w:t xml:space="preserve"> from, </w:t>
      </w:r>
      <w:hyperlink r:id="rId65" w:history="1">
        <w:r w:rsidRPr="00134E00">
          <w:rPr>
            <w:rStyle w:val="Hyperlink"/>
            <w:rFonts w:ascii="Times New Roman" w:hAnsi="Times New Roman" w:cs="Times New Roman"/>
            <w:color w:val="auto"/>
            <w:u w:val="none"/>
          </w:rPr>
          <w:t>http://www.financialexpress.com/budget/union-budget-2017-health-budget-hiked-by-28-percent-5000-pg-seats-to-be-created/533552/</w:t>
        </w:r>
      </w:hyperlink>
    </w:p>
    <w:p w14:paraId="74864EA7"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 xml:space="preserve">The Research Institute (2010), </w:t>
      </w:r>
      <w:r w:rsidRPr="00134E00">
        <w:rPr>
          <w:rFonts w:ascii="Times New Roman" w:hAnsi="Times New Roman" w:cs="Times New Roman"/>
          <w:iCs/>
        </w:rPr>
        <w:t xml:space="preserve">RSBY – CHIS evaluation survey: facility level survey to assess quality of hospitals in RSBY network &amp; post utilization survey of RSBY patient experience at </w:t>
      </w:r>
      <w:proofErr w:type="spellStart"/>
      <w:r w:rsidRPr="00134E00">
        <w:rPr>
          <w:rFonts w:ascii="Times New Roman" w:hAnsi="Times New Roman" w:cs="Times New Roman"/>
          <w:iCs/>
        </w:rPr>
        <w:t>empanelled</w:t>
      </w:r>
      <w:proofErr w:type="spellEnd"/>
      <w:r w:rsidRPr="00134E00">
        <w:rPr>
          <w:rFonts w:ascii="Times New Roman" w:hAnsi="Times New Roman" w:cs="Times New Roman"/>
          <w:iCs/>
        </w:rPr>
        <w:t xml:space="preserve"> hospitals in Kerala</w:t>
      </w:r>
      <w:proofErr w:type="gramStart"/>
      <w:r w:rsidRPr="00134E00">
        <w:rPr>
          <w:rFonts w:ascii="Times New Roman" w:hAnsi="Times New Roman" w:cs="Times New Roman"/>
          <w:i/>
        </w:rPr>
        <w:t xml:space="preserve">, </w:t>
      </w:r>
      <w:r w:rsidRPr="00134E00">
        <w:rPr>
          <w:rFonts w:ascii="Times New Roman" w:hAnsi="Times New Roman" w:cs="Times New Roman"/>
        </w:rPr>
        <w:t>,</w:t>
      </w:r>
      <w:proofErr w:type="gramEnd"/>
      <w:r w:rsidRPr="00134E00">
        <w:rPr>
          <w:rFonts w:ascii="Times New Roman" w:hAnsi="Times New Roman" w:cs="Times New Roman"/>
        </w:rPr>
        <w:t xml:space="preserve"> Kochi: </w:t>
      </w:r>
      <w:proofErr w:type="spellStart"/>
      <w:r w:rsidRPr="00134E00">
        <w:rPr>
          <w:rFonts w:ascii="Times New Roman" w:hAnsi="Times New Roman" w:cs="Times New Roman"/>
        </w:rPr>
        <w:t>Rajagiri</w:t>
      </w:r>
      <w:proofErr w:type="spellEnd"/>
      <w:r w:rsidRPr="00134E00">
        <w:rPr>
          <w:rFonts w:ascii="Times New Roman" w:hAnsi="Times New Roman" w:cs="Times New Roman"/>
        </w:rPr>
        <w:t xml:space="preserve"> College of Social Sciences</w:t>
      </w:r>
    </w:p>
    <w:p w14:paraId="5F844006" w14:textId="757D1D5D" w:rsidR="009E3E2D" w:rsidRPr="00134E00" w:rsidRDefault="009E3E2D" w:rsidP="00134E00">
      <w:pPr>
        <w:ind w:left="719" w:hangingChars="327" w:hanging="719"/>
        <w:rPr>
          <w:rFonts w:ascii="Times New Roman" w:hAnsi="Times New Roman" w:cs="Times New Roman"/>
          <w:shd w:val="clear" w:color="auto" w:fill="FFFFFF"/>
        </w:rPr>
      </w:pPr>
      <w:r w:rsidRPr="00134E00">
        <w:rPr>
          <w:rFonts w:ascii="Times New Roman" w:hAnsi="Times New Roman" w:cs="Times New Roman"/>
        </w:rPr>
        <w:t>The Telegraph (2010</w:t>
      </w:r>
      <w:r w:rsidR="009036C0">
        <w:rPr>
          <w:rFonts w:ascii="Times New Roman" w:hAnsi="Times New Roman" w:cs="Times New Roman"/>
        </w:rPr>
        <w:t>, April 14</w:t>
      </w:r>
      <w:r w:rsidRPr="00134E00">
        <w:rPr>
          <w:rFonts w:ascii="Times New Roman" w:hAnsi="Times New Roman" w:cs="Times New Roman"/>
        </w:rPr>
        <w:t xml:space="preserve">), </w:t>
      </w:r>
      <w:r w:rsidRPr="00134E00">
        <w:rPr>
          <w:rFonts w:ascii="Times New Roman" w:hAnsi="Times New Roman" w:cs="Times New Roman"/>
          <w:shd w:val="clear" w:color="auto" w:fill="FFFFFF"/>
        </w:rPr>
        <w:t xml:space="preserve">Peerless </w:t>
      </w:r>
      <w:proofErr w:type="spellStart"/>
      <w:r w:rsidRPr="00134E00">
        <w:rPr>
          <w:rFonts w:ascii="Times New Roman" w:hAnsi="Times New Roman" w:cs="Times New Roman"/>
          <w:shd w:val="clear" w:color="auto" w:fill="FFFFFF"/>
        </w:rPr>
        <w:t>vandalised</w:t>
      </w:r>
      <w:proofErr w:type="spellEnd"/>
      <w:r w:rsidRPr="00134E00">
        <w:rPr>
          <w:rFonts w:ascii="Times New Roman" w:hAnsi="Times New Roman" w:cs="Times New Roman"/>
          <w:shd w:val="clear" w:color="auto" w:fill="FFFFFF"/>
        </w:rPr>
        <w:t xml:space="preserve"> after accident refusal charge, Retrieved from, </w:t>
      </w:r>
      <w:hyperlink r:id="rId66" w:history="1">
        <w:r w:rsidRPr="00134E00">
          <w:rPr>
            <w:rStyle w:val="Hyperlink"/>
            <w:rFonts w:ascii="Times New Roman" w:hAnsi="Times New Roman" w:cs="Times New Roman"/>
            <w:color w:val="auto"/>
            <w:u w:val="none"/>
            <w:shd w:val="clear" w:color="auto" w:fill="FFFFFF"/>
          </w:rPr>
          <w:t>https://www.telegraphindia.com/1100414/jsp/frontpage/story_12337739.jsp</w:t>
        </w:r>
      </w:hyperlink>
    </w:p>
    <w:p w14:paraId="6F990603" w14:textId="5CC2AD7B"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lastRenderedPageBreak/>
        <w:t>The Telegraph (2017</w:t>
      </w:r>
      <w:r w:rsidR="009036C0">
        <w:rPr>
          <w:rFonts w:ascii="Times New Roman" w:hAnsi="Times New Roman" w:cs="Times New Roman"/>
        </w:rPr>
        <w:t>, March 11</w:t>
      </w:r>
      <w:r w:rsidRPr="00134E00">
        <w:rPr>
          <w:rFonts w:ascii="Times New Roman" w:hAnsi="Times New Roman" w:cs="Times New Roman"/>
        </w:rPr>
        <w:t xml:space="preserve">), Panel ‘gaze’ on Apollo guilty, Retrieved from, </w:t>
      </w:r>
      <w:hyperlink r:id="rId67" w:anchor=".WMQuevmGPIU" w:history="1">
        <w:r w:rsidRPr="00134E00">
          <w:rPr>
            <w:rStyle w:val="Hyperlink"/>
            <w:rFonts w:ascii="Times New Roman" w:hAnsi="Times New Roman" w:cs="Times New Roman"/>
            <w:color w:val="auto"/>
            <w:u w:val="none"/>
          </w:rPr>
          <w:t>https://www.telegraphindia.com/1170311/jsp/calcutta/story_140163.jsp#.WMQuevmGPIU</w:t>
        </w:r>
      </w:hyperlink>
      <w:r w:rsidRPr="00134E00">
        <w:rPr>
          <w:rFonts w:ascii="Times New Roman" w:hAnsi="Times New Roman" w:cs="Times New Roman"/>
        </w:rPr>
        <w:t xml:space="preserve"> </w:t>
      </w:r>
    </w:p>
    <w:p w14:paraId="5C888724" w14:textId="4EC53C74" w:rsidR="009E3E2D" w:rsidRDefault="009E3E2D" w:rsidP="00134E00">
      <w:pPr>
        <w:ind w:left="719" w:hangingChars="327" w:hanging="719"/>
        <w:rPr>
          <w:rStyle w:val="Hyperlink"/>
          <w:rFonts w:ascii="Times New Roman" w:hAnsi="Times New Roman" w:cs="Times New Roman"/>
          <w:color w:val="auto"/>
          <w:u w:val="none"/>
        </w:rPr>
      </w:pPr>
      <w:r w:rsidRPr="00134E00">
        <w:rPr>
          <w:rFonts w:ascii="Times New Roman" w:hAnsi="Times New Roman" w:cs="Times New Roman"/>
        </w:rPr>
        <w:t>The Times of India (2017</w:t>
      </w:r>
      <w:r w:rsidR="009036C0">
        <w:rPr>
          <w:rFonts w:ascii="Times New Roman" w:hAnsi="Times New Roman" w:cs="Times New Roman"/>
        </w:rPr>
        <w:t>, March 7</w:t>
      </w:r>
      <w:r w:rsidRPr="00134E00">
        <w:rPr>
          <w:rFonts w:ascii="Times New Roman" w:hAnsi="Times New Roman" w:cs="Times New Roman"/>
        </w:rPr>
        <w:t>), Apollo charged with negligence, record tampering</w:t>
      </w:r>
      <w:proofErr w:type="gramStart"/>
      <w:r w:rsidRPr="00134E00">
        <w:rPr>
          <w:rFonts w:ascii="Times New Roman" w:hAnsi="Times New Roman" w:cs="Times New Roman"/>
        </w:rPr>
        <w:t>,  Retrieved</w:t>
      </w:r>
      <w:proofErr w:type="gramEnd"/>
      <w:r w:rsidRPr="00134E00">
        <w:rPr>
          <w:rFonts w:ascii="Times New Roman" w:hAnsi="Times New Roman" w:cs="Times New Roman"/>
        </w:rPr>
        <w:t xml:space="preserve"> from, </w:t>
      </w:r>
      <w:hyperlink r:id="rId68" w:history="1">
        <w:r w:rsidRPr="00134E00">
          <w:rPr>
            <w:rStyle w:val="Hyperlink"/>
            <w:rFonts w:ascii="Times New Roman" w:hAnsi="Times New Roman" w:cs="Times New Roman"/>
            <w:color w:val="auto"/>
            <w:u w:val="none"/>
          </w:rPr>
          <w:t>http://timesofindia.indiatimes.com/city/kolkata/apollo-charged-with-negligence-record-tampering/articleshow/57520947.cms</w:t>
        </w:r>
      </w:hyperlink>
    </w:p>
    <w:p w14:paraId="597F38C1" w14:textId="465075D0" w:rsidR="00592500" w:rsidRPr="00134E00" w:rsidRDefault="00592500" w:rsidP="00592500">
      <w:pPr>
        <w:ind w:left="719" w:hangingChars="327" w:hanging="719"/>
        <w:rPr>
          <w:rFonts w:ascii="Times New Roman" w:hAnsi="Times New Roman" w:cs="Times New Roman"/>
        </w:rPr>
      </w:pPr>
      <w:r>
        <w:rPr>
          <w:rStyle w:val="Hyperlink"/>
          <w:rFonts w:ascii="Times New Roman" w:hAnsi="Times New Roman" w:cs="Times New Roman"/>
          <w:color w:val="auto"/>
          <w:u w:val="none"/>
        </w:rPr>
        <w:t xml:space="preserve">------------ </w:t>
      </w:r>
      <w:r w:rsidRPr="00134E00">
        <w:rPr>
          <w:rFonts w:ascii="Times New Roman" w:hAnsi="Times New Roman" w:cs="Times New Roman"/>
        </w:rPr>
        <w:t xml:space="preserve">(2016), Union Budget 2016: Full text of </w:t>
      </w:r>
      <w:proofErr w:type="spellStart"/>
      <w:r w:rsidRPr="00134E00">
        <w:rPr>
          <w:rFonts w:ascii="Times New Roman" w:hAnsi="Times New Roman" w:cs="Times New Roman"/>
        </w:rPr>
        <w:t>Arun</w:t>
      </w:r>
      <w:proofErr w:type="spellEnd"/>
      <w:r w:rsidRPr="00134E00">
        <w:rPr>
          <w:rFonts w:ascii="Times New Roman" w:hAnsi="Times New Roman" w:cs="Times New Roman"/>
        </w:rPr>
        <w:t xml:space="preserve"> </w:t>
      </w:r>
      <w:proofErr w:type="spellStart"/>
      <w:r w:rsidRPr="00134E00">
        <w:rPr>
          <w:rFonts w:ascii="Times New Roman" w:hAnsi="Times New Roman" w:cs="Times New Roman"/>
        </w:rPr>
        <w:t>Jaitley's</w:t>
      </w:r>
      <w:proofErr w:type="spellEnd"/>
      <w:r w:rsidRPr="00134E00">
        <w:rPr>
          <w:rFonts w:ascii="Times New Roman" w:hAnsi="Times New Roman" w:cs="Times New Roman"/>
        </w:rPr>
        <w:t xml:space="preserve"> Budget speech, Times of India, February 1, 2016, </w:t>
      </w:r>
      <w:proofErr w:type="gramStart"/>
      <w:r w:rsidRPr="00134E00">
        <w:rPr>
          <w:rFonts w:ascii="Times New Roman" w:hAnsi="Times New Roman" w:cs="Times New Roman"/>
        </w:rPr>
        <w:t>Retrieved</w:t>
      </w:r>
      <w:proofErr w:type="gramEnd"/>
      <w:r w:rsidRPr="00134E00">
        <w:rPr>
          <w:rFonts w:ascii="Times New Roman" w:hAnsi="Times New Roman" w:cs="Times New Roman"/>
        </w:rPr>
        <w:t xml:space="preserve"> from, </w:t>
      </w:r>
      <w:hyperlink r:id="rId69" w:history="1">
        <w:r w:rsidRPr="00134E00">
          <w:rPr>
            <w:rStyle w:val="Hyperlink"/>
            <w:rFonts w:ascii="Times New Roman" w:hAnsi="Times New Roman" w:cs="Times New Roman"/>
            <w:color w:val="auto"/>
            <w:u w:val="none"/>
          </w:rPr>
          <w:t>http://timesofindia.indiatimes.com/budget-2016/union-budget-2016/Union-Budget-2016-Full-text-of-Arun-Jaitleys-Budget-speech/articleshow/51191622.cms</w:t>
        </w:r>
      </w:hyperlink>
    </w:p>
    <w:p w14:paraId="7CB5590D" w14:textId="77777777" w:rsidR="009E3E2D" w:rsidRPr="00134E00" w:rsidRDefault="009E3E2D" w:rsidP="00134E00">
      <w:pPr>
        <w:ind w:left="719" w:hangingChars="327" w:hanging="719"/>
        <w:rPr>
          <w:rFonts w:ascii="Times New Roman" w:hAnsi="Times New Roman" w:cs="Times New Roman"/>
        </w:rPr>
      </w:pPr>
      <w:r w:rsidRPr="00134E00">
        <w:rPr>
          <w:rFonts w:ascii="Times New Roman" w:hAnsi="Times New Roman" w:cs="Times New Roman"/>
        </w:rPr>
        <w:t>The World Bank (2014), Health expenditure, public (% of total health expenditure), Retrieved from</w:t>
      </w:r>
      <w:proofErr w:type="gramStart"/>
      <w:r w:rsidRPr="00134E00">
        <w:rPr>
          <w:rFonts w:ascii="Times New Roman" w:hAnsi="Times New Roman" w:cs="Times New Roman"/>
        </w:rPr>
        <w:t xml:space="preserve">,  </w:t>
      </w:r>
      <w:proofErr w:type="gramEnd"/>
      <w:r w:rsidR="00E07092">
        <w:fldChar w:fldCharType="begin"/>
      </w:r>
      <w:r w:rsidR="00E07092">
        <w:instrText xml:space="preserve"> HYPERLINK "http://data.worldbank.org/indicator/SH.XPD.PUBL" </w:instrText>
      </w:r>
      <w:r w:rsidR="00E07092">
        <w:fldChar w:fldCharType="separate"/>
      </w:r>
      <w:r w:rsidRPr="00134E00">
        <w:rPr>
          <w:rStyle w:val="Hyperlink"/>
          <w:rFonts w:ascii="Times New Roman" w:hAnsi="Times New Roman" w:cs="Times New Roman"/>
          <w:color w:val="auto"/>
          <w:u w:val="none"/>
        </w:rPr>
        <w:t>http://data.worldbank.org/indicator/SH.XPD.PUBL</w:t>
      </w:r>
      <w:r w:rsidR="00E07092">
        <w:rPr>
          <w:rStyle w:val="Hyperlink"/>
          <w:rFonts w:ascii="Times New Roman" w:hAnsi="Times New Roman" w:cs="Times New Roman"/>
          <w:color w:val="auto"/>
          <w:u w:val="none"/>
        </w:rPr>
        <w:fldChar w:fldCharType="end"/>
      </w:r>
    </w:p>
    <w:p w14:paraId="58A2A34C"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Weiabsuetrakul</w:t>
      </w:r>
      <w:proofErr w:type="spellEnd"/>
      <w:r w:rsidRPr="00134E00">
        <w:rPr>
          <w:rFonts w:ascii="Times New Roman" w:hAnsi="Times New Roman" w:cs="Times New Roman"/>
        </w:rPr>
        <w:t>, T. et al (2011)</w:t>
      </w:r>
      <w:proofErr w:type="gramStart"/>
      <w:r w:rsidRPr="00134E00">
        <w:rPr>
          <w:rFonts w:ascii="Times New Roman" w:hAnsi="Times New Roman" w:cs="Times New Roman"/>
        </w:rPr>
        <w:t>,  Effect</w:t>
      </w:r>
      <w:proofErr w:type="gramEnd"/>
      <w:r w:rsidRPr="00134E00">
        <w:rPr>
          <w:rFonts w:ascii="Times New Roman" w:hAnsi="Times New Roman" w:cs="Times New Roman"/>
        </w:rPr>
        <w:t xml:space="preserve"> of health insurance on delivery care utilization and perceived delays among southern Thai women, </w:t>
      </w:r>
      <w:proofErr w:type="spellStart"/>
      <w:r w:rsidRPr="00134E00">
        <w:rPr>
          <w:rFonts w:ascii="Times New Roman" w:hAnsi="Times New Roman" w:cs="Times New Roman"/>
        </w:rPr>
        <w:t>BioMed</w:t>
      </w:r>
      <w:proofErr w:type="spellEnd"/>
      <w:r w:rsidRPr="00134E00">
        <w:rPr>
          <w:rFonts w:ascii="Times New Roman" w:hAnsi="Times New Roman" w:cs="Times New Roman"/>
        </w:rPr>
        <w:t xml:space="preserve"> Central Public Health, 11(1):510-18</w:t>
      </w:r>
    </w:p>
    <w:p w14:paraId="725F8E25" w14:textId="77777777" w:rsidR="009E3E2D" w:rsidRPr="00134E00" w:rsidRDefault="009E3E2D" w:rsidP="00134E00">
      <w:pPr>
        <w:ind w:left="719" w:hangingChars="327" w:hanging="719"/>
        <w:rPr>
          <w:rFonts w:ascii="Times New Roman" w:hAnsi="Times New Roman" w:cs="Times New Roman"/>
          <w:iCs/>
        </w:rPr>
      </w:pPr>
      <w:proofErr w:type="spellStart"/>
      <w:r w:rsidRPr="00134E00">
        <w:rPr>
          <w:rFonts w:ascii="Times New Roman" w:hAnsi="Times New Roman" w:cs="Times New Roman"/>
        </w:rPr>
        <w:t>Westet</w:t>
      </w:r>
      <w:proofErr w:type="spellEnd"/>
      <w:r w:rsidRPr="00134E00">
        <w:rPr>
          <w:rFonts w:ascii="Times New Roman" w:hAnsi="Times New Roman" w:cs="Times New Roman"/>
        </w:rPr>
        <w:t xml:space="preserve"> India Social Sciences (2010), </w:t>
      </w:r>
      <w:r w:rsidRPr="00134E00">
        <w:rPr>
          <w:rFonts w:ascii="Times New Roman" w:hAnsi="Times New Roman" w:cs="Times New Roman"/>
          <w:iCs/>
        </w:rPr>
        <w:t xml:space="preserve">RSBY beneficiary experience survey: summary of findings from the feasibility study, New Delhi: </w:t>
      </w:r>
      <w:proofErr w:type="spellStart"/>
      <w:r w:rsidRPr="00134E00">
        <w:rPr>
          <w:rFonts w:ascii="Times New Roman" w:hAnsi="Times New Roman" w:cs="Times New Roman"/>
          <w:iCs/>
        </w:rPr>
        <w:t>Westet</w:t>
      </w:r>
      <w:proofErr w:type="spellEnd"/>
      <w:r w:rsidRPr="00134E00">
        <w:rPr>
          <w:rFonts w:ascii="Times New Roman" w:hAnsi="Times New Roman" w:cs="Times New Roman"/>
          <w:iCs/>
        </w:rPr>
        <w:t xml:space="preserve"> India</w:t>
      </w:r>
    </w:p>
    <w:p w14:paraId="56DD2517" w14:textId="77777777" w:rsidR="009E3E2D" w:rsidRPr="00134E00" w:rsidRDefault="009E3E2D" w:rsidP="00134E00">
      <w:pPr>
        <w:ind w:left="719" w:hangingChars="327" w:hanging="719"/>
        <w:rPr>
          <w:rFonts w:ascii="Times New Roman" w:hAnsi="Times New Roman" w:cs="Times New Roman"/>
          <w:iCs/>
        </w:rPr>
      </w:pPr>
      <w:r w:rsidRPr="00134E00">
        <w:rPr>
          <w:rStyle w:val="Hyperlink"/>
          <w:rFonts w:ascii="Times New Roman" w:hAnsi="Times New Roman" w:cs="Times New Roman"/>
          <w:color w:val="auto"/>
          <w:u w:val="none"/>
        </w:rPr>
        <w:t xml:space="preserve">WHO (2008), </w:t>
      </w:r>
      <w:r w:rsidRPr="00134E00">
        <w:rPr>
          <w:rFonts w:ascii="Times New Roman" w:hAnsi="Times New Roman" w:cs="Times New Roman"/>
          <w:lang w:bidi="bn-IN"/>
        </w:rPr>
        <w:t xml:space="preserve">High-end physician migration from India, </w:t>
      </w:r>
      <w:r w:rsidRPr="00134E00">
        <w:rPr>
          <w:rFonts w:ascii="Times New Roman" w:hAnsi="Times New Roman" w:cs="Times New Roman"/>
          <w:iCs/>
          <w:lang w:bidi="bn-IN"/>
        </w:rPr>
        <w:t>Bulletin of the World Health Organization 86:40-45</w:t>
      </w:r>
    </w:p>
    <w:p w14:paraId="7CE4C2BC" w14:textId="747CA5FC" w:rsidR="009E3E2D" w:rsidRPr="00134E00" w:rsidRDefault="00032643" w:rsidP="00134E00">
      <w:pPr>
        <w:ind w:left="719" w:hangingChars="327" w:hanging="719"/>
        <w:rPr>
          <w:rFonts w:ascii="Times New Roman" w:hAnsi="Times New Roman" w:cs="Times New Roman"/>
        </w:rPr>
      </w:pPr>
      <w:proofErr w:type="gramStart"/>
      <w:r w:rsidRPr="00134E00">
        <w:rPr>
          <w:rFonts w:ascii="Times New Roman" w:hAnsi="Times New Roman" w:cs="Times New Roman"/>
        </w:rPr>
        <w:t>--------</w:t>
      </w:r>
      <w:r w:rsidR="009E3E2D" w:rsidRPr="00134E00">
        <w:rPr>
          <w:rFonts w:ascii="Times New Roman" w:hAnsi="Times New Roman" w:cs="Times New Roman"/>
        </w:rPr>
        <w:t>(</w:t>
      </w:r>
      <w:proofErr w:type="gramEnd"/>
      <w:r w:rsidR="009E3E2D" w:rsidRPr="00134E00">
        <w:rPr>
          <w:rFonts w:ascii="Times New Roman" w:hAnsi="Times New Roman" w:cs="Times New Roman"/>
        </w:rPr>
        <w:t>2011), Global status report on non-communicable diseases 2010, Geneva: World Health Organization</w:t>
      </w:r>
    </w:p>
    <w:p w14:paraId="6F0FAF43" w14:textId="77777777" w:rsidR="009E3E2D" w:rsidRPr="00134E00" w:rsidRDefault="009E3E2D" w:rsidP="00134E00">
      <w:pPr>
        <w:ind w:left="719" w:hangingChars="327" w:hanging="719"/>
        <w:rPr>
          <w:rFonts w:ascii="Times New Roman" w:hAnsi="Times New Roman" w:cs="Times New Roman"/>
        </w:rPr>
      </w:pPr>
      <w:proofErr w:type="spellStart"/>
      <w:r w:rsidRPr="00134E00">
        <w:rPr>
          <w:rFonts w:ascii="Times New Roman" w:hAnsi="Times New Roman" w:cs="Times New Roman"/>
        </w:rPr>
        <w:t>Zigora</w:t>
      </w:r>
      <w:proofErr w:type="spellEnd"/>
      <w:r w:rsidRPr="00134E00">
        <w:rPr>
          <w:rFonts w:ascii="Times New Roman" w:hAnsi="Times New Roman" w:cs="Times New Roman"/>
        </w:rPr>
        <w:t xml:space="preserve"> TA (1996), Current Issues, prospects and programs in health insurance in Zimbabwe, Sustainable Health Care Financing in Southern Africa,  Washington DC: The World Bank, Pp117-123</w:t>
      </w:r>
    </w:p>
    <w:p w14:paraId="47C39F0A" w14:textId="77777777" w:rsidR="009E3E2D" w:rsidRPr="00134E00" w:rsidRDefault="009E3E2D" w:rsidP="00134E00">
      <w:pPr>
        <w:spacing w:after="0" w:line="240" w:lineRule="auto"/>
        <w:ind w:firstLine="720"/>
        <w:rPr>
          <w:rFonts w:ascii="Times New Roman" w:hAnsi="Times New Roman" w:cs="Times New Roman"/>
        </w:rPr>
      </w:pPr>
    </w:p>
    <w:p w14:paraId="36B92CA8" w14:textId="77777777" w:rsidR="009E3E2D" w:rsidRPr="004E0A87" w:rsidRDefault="009E3E2D" w:rsidP="009E3E2D">
      <w:pPr>
        <w:spacing w:after="0" w:line="240" w:lineRule="auto"/>
        <w:rPr>
          <w:rFonts w:ascii="Times New Roman" w:hAnsi="Times New Roman" w:cs="Times New Roman"/>
          <w:b/>
          <w:sz w:val="40"/>
          <w:szCs w:val="40"/>
        </w:rPr>
      </w:pPr>
    </w:p>
    <w:p w14:paraId="78F303B1" w14:textId="77777777" w:rsidR="009E3E2D" w:rsidRPr="004E0A87" w:rsidRDefault="009E3E2D" w:rsidP="009E3E2D">
      <w:pPr>
        <w:spacing w:after="0" w:line="240" w:lineRule="auto"/>
        <w:rPr>
          <w:rFonts w:ascii="Times New Roman" w:hAnsi="Times New Roman" w:cs="Times New Roman"/>
          <w:b/>
          <w:sz w:val="40"/>
          <w:szCs w:val="40"/>
        </w:rPr>
      </w:pPr>
    </w:p>
    <w:p w14:paraId="1DE19543" w14:textId="77777777" w:rsidR="009E3E2D" w:rsidRPr="004E0A87" w:rsidRDefault="009E3E2D" w:rsidP="009E3E2D">
      <w:pPr>
        <w:spacing w:after="0" w:line="240" w:lineRule="auto"/>
        <w:rPr>
          <w:rFonts w:ascii="Times New Roman" w:hAnsi="Times New Roman" w:cs="Times New Roman"/>
          <w:b/>
          <w:sz w:val="40"/>
          <w:szCs w:val="40"/>
        </w:rPr>
      </w:pPr>
    </w:p>
    <w:p w14:paraId="7227FDD5" w14:textId="77777777" w:rsidR="009E3E2D" w:rsidRPr="004E0A87" w:rsidRDefault="009E3E2D" w:rsidP="009E3E2D">
      <w:pPr>
        <w:spacing w:after="0" w:line="240" w:lineRule="auto"/>
        <w:rPr>
          <w:rFonts w:ascii="Times New Roman" w:hAnsi="Times New Roman" w:cs="Times New Roman"/>
          <w:b/>
          <w:sz w:val="40"/>
          <w:szCs w:val="40"/>
        </w:rPr>
      </w:pPr>
    </w:p>
    <w:p w14:paraId="0FEBA788" w14:textId="77777777" w:rsidR="004623AB" w:rsidRPr="004E0A87" w:rsidRDefault="004623AB">
      <w:pPr>
        <w:rPr>
          <w:rFonts w:ascii="Times New Roman" w:eastAsia="Calibri" w:hAnsi="Times New Roman" w:cs="Times New Roman"/>
          <w:b/>
          <w:sz w:val="24"/>
          <w:szCs w:val="24"/>
        </w:rPr>
      </w:pPr>
      <w:r w:rsidRPr="004E0A87">
        <w:rPr>
          <w:rFonts w:ascii="Times New Roman" w:eastAsia="Calibri" w:hAnsi="Times New Roman" w:cs="Times New Roman"/>
          <w:b/>
          <w:sz w:val="24"/>
          <w:szCs w:val="24"/>
        </w:rPr>
        <w:br w:type="page"/>
      </w:r>
    </w:p>
    <w:p w14:paraId="0341D410" w14:textId="17AAD64B" w:rsidR="009E3E2D" w:rsidRPr="004E0A87" w:rsidRDefault="009E3E2D" w:rsidP="009E3E2D">
      <w:pPr>
        <w:pStyle w:val="Heading1"/>
        <w:ind w:left="360"/>
        <w:rPr>
          <w:rFonts w:ascii="Times New Roman" w:hAnsi="Times New Roman" w:cs="Times New Roman"/>
          <w:color w:val="auto"/>
          <w:sz w:val="24"/>
          <w:szCs w:val="24"/>
        </w:rPr>
      </w:pPr>
      <w:bookmarkStart w:id="56" w:name="_Toc482165627"/>
      <w:r w:rsidRPr="004E0A87">
        <w:rPr>
          <w:rFonts w:ascii="Times New Roman" w:eastAsia="Calibri" w:hAnsi="Times New Roman" w:cs="Times New Roman"/>
          <w:b/>
          <w:color w:val="auto"/>
          <w:sz w:val="24"/>
          <w:szCs w:val="24"/>
        </w:rPr>
        <w:lastRenderedPageBreak/>
        <w:t>Appendices</w:t>
      </w:r>
      <w:bookmarkEnd w:id="56"/>
      <w:r w:rsidRPr="004E0A87">
        <w:rPr>
          <w:rFonts w:ascii="Times New Roman" w:eastAsia="Calibri" w:hAnsi="Times New Roman" w:cs="Times New Roman"/>
          <w:b/>
          <w:color w:val="auto"/>
          <w:sz w:val="24"/>
          <w:szCs w:val="24"/>
        </w:rPr>
        <w:br/>
      </w:r>
    </w:p>
    <w:p w14:paraId="0F710AB6" w14:textId="77777777" w:rsidR="009E3E2D" w:rsidRPr="004E0A87" w:rsidRDefault="009E3E2D" w:rsidP="009E3E2D">
      <w:pPr>
        <w:spacing w:line="360" w:lineRule="auto"/>
        <w:jc w:val="both"/>
        <w:rPr>
          <w:rFonts w:ascii="Times New Roman" w:hAnsi="Times New Roman" w:cs="Times New Roman"/>
          <w:sz w:val="24"/>
          <w:szCs w:val="20"/>
        </w:rPr>
      </w:pPr>
      <w:r w:rsidRPr="004E0A87">
        <w:rPr>
          <w:rFonts w:ascii="Times New Roman" w:hAnsi="Times New Roman" w:cs="Times New Roman"/>
          <w:sz w:val="24"/>
          <w:szCs w:val="20"/>
        </w:rPr>
        <w:t xml:space="preserve">Table 3.1. Block wise health provision in </w:t>
      </w:r>
      <w:proofErr w:type="spellStart"/>
      <w:r w:rsidRPr="004E0A87">
        <w:rPr>
          <w:rFonts w:ascii="Times New Roman" w:hAnsi="Times New Roman" w:cs="Times New Roman"/>
          <w:sz w:val="24"/>
          <w:szCs w:val="20"/>
        </w:rPr>
        <w:t>Birbhum</w:t>
      </w:r>
      <w:proofErr w:type="spellEnd"/>
      <w:r w:rsidRPr="004E0A87">
        <w:rPr>
          <w:rFonts w:ascii="Times New Roman" w:hAnsi="Times New Roman" w:cs="Times New Roman"/>
          <w:sz w:val="24"/>
          <w:szCs w:val="20"/>
        </w:rPr>
        <w:t xml:space="preserve"> district</w:t>
      </w:r>
    </w:p>
    <w:tbl>
      <w:tblPr>
        <w:tblW w:w="89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507"/>
        <w:gridCol w:w="598"/>
        <w:gridCol w:w="1212"/>
        <w:gridCol w:w="1072"/>
        <w:gridCol w:w="459"/>
        <w:gridCol w:w="1259"/>
        <w:gridCol w:w="1072"/>
      </w:tblGrid>
      <w:tr w:rsidR="009E3E2D" w:rsidRPr="004E0A87" w14:paraId="021C1AE4" w14:textId="77777777" w:rsidTr="00DA61D9">
        <w:trPr>
          <w:trHeight w:val="1690"/>
        </w:trPr>
        <w:tc>
          <w:tcPr>
            <w:tcW w:w="1738" w:type="dxa"/>
            <w:shd w:val="clear" w:color="auto" w:fill="auto"/>
            <w:vAlign w:val="center"/>
            <w:hideMark/>
          </w:tcPr>
          <w:p w14:paraId="7EB491A0" w14:textId="35701CF8" w:rsidR="009E3E2D" w:rsidRPr="004E0A87" w:rsidRDefault="00FB184A" w:rsidP="00DA61D9">
            <w:pPr>
              <w:spacing w:after="0" w:line="240" w:lineRule="auto"/>
              <w:jc w:val="center"/>
              <w:rPr>
                <w:rFonts w:ascii="Times New Roman" w:eastAsia="Times New Roman" w:hAnsi="Times New Roman" w:cs="Times New Roman"/>
                <w:sz w:val="20"/>
                <w:szCs w:val="20"/>
                <w:lang w:bidi="bn-IN"/>
              </w:rPr>
            </w:pPr>
            <w:r>
              <w:rPr>
                <w:rFonts w:ascii="Times New Roman" w:eastAsia="Times New Roman" w:hAnsi="Times New Roman" w:cs="Times New Roman"/>
                <w:sz w:val="20"/>
                <w:szCs w:val="20"/>
                <w:lang w:bidi="bn-IN"/>
              </w:rPr>
              <w:t xml:space="preserve">Name of </w:t>
            </w:r>
            <w:r w:rsidR="009E3E2D" w:rsidRPr="004E0A87">
              <w:rPr>
                <w:rFonts w:ascii="Times New Roman" w:eastAsia="Times New Roman" w:hAnsi="Times New Roman" w:cs="Times New Roman"/>
                <w:sz w:val="20"/>
                <w:szCs w:val="20"/>
                <w:lang w:bidi="bn-IN"/>
              </w:rPr>
              <w:t xml:space="preserve">the BPHC </w:t>
            </w:r>
          </w:p>
        </w:tc>
        <w:tc>
          <w:tcPr>
            <w:tcW w:w="1507" w:type="dxa"/>
            <w:shd w:val="clear" w:color="auto" w:fill="auto"/>
            <w:noWrap/>
            <w:vAlign w:val="bottom"/>
            <w:hideMark/>
          </w:tcPr>
          <w:p w14:paraId="7043B017"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Total population</w:t>
            </w:r>
          </w:p>
        </w:tc>
        <w:tc>
          <w:tcPr>
            <w:tcW w:w="598" w:type="dxa"/>
            <w:shd w:val="clear" w:color="auto" w:fill="auto"/>
            <w:textDirection w:val="btLr"/>
            <w:vAlign w:val="bottom"/>
            <w:hideMark/>
          </w:tcPr>
          <w:p w14:paraId="6FC7640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No Of SC</w:t>
            </w:r>
          </w:p>
        </w:tc>
        <w:tc>
          <w:tcPr>
            <w:tcW w:w="1212" w:type="dxa"/>
            <w:shd w:val="clear" w:color="auto" w:fill="auto"/>
            <w:noWrap/>
            <w:vAlign w:val="bottom"/>
            <w:hideMark/>
          </w:tcPr>
          <w:p w14:paraId="4F56571C" w14:textId="07A1FCBF"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Average population served by each Sub </w:t>
            </w:r>
            <w:r w:rsidR="003C365D" w:rsidRPr="004E0A87">
              <w:rPr>
                <w:rFonts w:ascii="Times New Roman" w:eastAsia="Times New Roman" w:hAnsi="Times New Roman" w:cs="Times New Roman"/>
                <w:sz w:val="20"/>
                <w:szCs w:val="20"/>
                <w:lang w:bidi="bn-IN"/>
              </w:rPr>
              <w:t>Center</w:t>
            </w:r>
            <w:r w:rsidRPr="004E0A87">
              <w:rPr>
                <w:rFonts w:ascii="Times New Roman" w:eastAsia="Times New Roman" w:hAnsi="Times New Roman" w:cs="Times New Roman"/>
                <w:sz w:val="20"/>
                <w:szCs w:val="20"/>
                <w:lang w:bidi="bn-IN"/>
              </w:rPr>
              <w:t xml:space="preserve"> (Norm = 5,000)</w:t>
            </w:r>
          </w:p>
        </w:tc>
        <w:tc>
          <w:tcPr>
            <w:tcW w:w="1072" w:type="dxa"/>
            <w:shd w:val="clear" w:color="auto" w:fill="auto"/>
            <w:noWrap/>
            <w:vAlign w:val="bottom"/>
            <w:hideMark/>
          </w:tcPr>
          <w:p w14:paraId="3E58A7E9"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Percent population served  over the norm</w:t>
            </w:r>
          </w:p>
        </w:tc>
        <w:tc>
          <w:tcPr>
            <w:tcW w:w="459" w:type="dxa"/>
            <w:shd w:val="clear" w:color="auto" w:fill="auto"/>
            <w:textDirection w:val="btLr"/>
            <w:vAlign w:val="bottom"/>
            <w:hideMark/>
          </w:tcPr>
          <w:p w14:paraId="6A2E6E3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No.of</w:t>
            </w:r>
            <w:proofErr w:type="spellEnd"/>
            <w:r w:rsidRPr="004E0A87">
              <w:rPr>
                <w:rFonts w:ascii="Times New Roman" w:eastAsia="Times New Roman" w:hAnsi="Times New Roman" w:cs="Times New Roman"/>
                <w:sz w:val="20"/>
                <w:szCs w:val="20"/>
                <w:lang w:bidi="bn-IN"/>
              </w:rPr>
              <w:t xml:space="preserve"> PHC</w:t>
            </w:r>
          </w:p>
        </w:tc>
        <w:tc>
          <w:tcPr>
            <w:tcW w:w="1259" w:type="dxa"/>
            <w:shd w:val="clear" w:color="auto" w:fill="auto"/>
            <w:noWrap/>
            <w:vAlign w:val="bottom"/>
            <w:hideMark/>
          </w:tcPr>
          <w:p w14:paraId="1246DBEC"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Average </w:t>
            </w:r>
          </w:p>
          <w:p w14:paraId="436F991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population </w:t>
            </w:r>
          </w:p>
          <w:p w14:paraId="2B50F59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xml:space="preserve">served by </w:t>
            </w:r>
          </w:p>
          <w:p w14:paraId="5BE9E9A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each PHC</w:t>
            </w:r>
          </w:p>
          <w:p w14:paraId="37B5C965"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(Norm =30,000)</w:t>
            </w:r>
          </w:p>
        </w:tc>
        <w:tc>
          <w:tcPr>
            <w:tcW w:w="1072" w:type="dxa"/>
            <w:shd w:val="clear" w:color="auto" w:fill="auto"/>
            <w:noWrap/>
            <w:vAlign w:val="bottom"/>
            <w:hideMark/>
          </w:tcPr>
          <w:p w14:paraId="53FBE8BA"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Percent population served  over the norm</w:t>
            </w:r>
          </w:p>
        </w:tc>
      </w:tr>
      <w:tr w:rsidR="009E3E2D" w:rsidRPr="004E0A87" w14:paraId="452C4CC4" w14:textId="77777777" w:rsidTr="00DA61D9">
        <w:trPr>
          <w:trHeight w:val="300"/>
        </w:trPr>
        <w:tc>
          <w:tcPr>
            <w:tcW w:w="1738" w:type="dxa"/>
            <w:shd w:val="clear" w:color="auto" w:fill="auto"/>
            <w:noWrap/>
            <w:vAlign w:val="bottom"/>
            <w:hideMark/>
          </w:tcPr>
          <w:p w14:paraId="0B403ED9"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Barachaturi</w:t>
            </w:r>
            <w:proofErr w:type="spellEnd"/>
          </w:p>
        </w:tc>
        <w:tc>
          <w:tcPr>
            <w:tcW w:w="1507" w:type="dxa"/>
            <w:shd w:val="clear" w:color="auto" w:fill="auto"/>
            <w:noWrap/>
            <w:vAlign w:val="bottom"/>
            <w:hideMark/>
          </w:tcPr>
          <w:p w14:paraId="3AB7D02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111377</w:t>
            </w:r>
          </w:p>
        </w:tc>
        <w:tc>
          <w:tcPr>
            <w:tcW w:w="598" w:type="dxa"/>
            <w:shd w:val="clear" w:color="auto" w:fill="auto"/>
            <w:noWrap/>
            <w:vAlign w:val="bottom"/>
            <w:hideMark/>
          </w:tcPr>
          <w:p w14:paraId="38B8E696"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16</w:t>
            </w:r>
          </w:p>
        </w:tc>
        <w:tc>
          <w:tcPr>
            <w:tcW w:w="1212" w:type="dxa"/>
            <w:shd w:val="clear" w:color="auto" w:fill="auto"/>
            <w:noWrap/>
            <w:vAlign w:val="bottom"/>
            <w:hideMark/>
          </w:tcPr>
          <w:p w14:paraId="2872DA2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6961</w:t>
            </w:r>
          </w:p>
        </w:tc>
        <w:tc>
          <w:tcPr>
            <w:tcW w:w="1072" w:type="dxa"/>
            <w:shd w:val="clear" w:color="auto" w:fill="auto"/>
            <w:noWrap/>
            <w:vAlign w:val="bottom"/>
            <w:hideMark/>
          </w:tcPr>
          <w:p w14:paraId="592856A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39</w:t>
            </w:r>
          </w:p>
        </w:tc>
        <w:tc>
          <w:tcPr>
            <w:tcW w:w="459" w:type="dxa"/>
            <w:shd w:val="clear" w:color="auto" w:fill="auto"/>
            <w:noWrap/>
            <w:vAlign w:val="bottom"/>
            <w:hideMark/>
          </w:tcPr>
          <w:p w14:paraId="7B90EC87"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1259" w:type="dxa"/>
            <w:shd w:val="clear" w:color="auto" w:fill="auto"/>
            <w:noWrap/>
            <w:vAlign w:val="bottom"/>
            <w:hideMark/>
          </w:tcPr>
          <w:p w14:paraId="01CEE92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55689</w:t>
            </w:r>
          </w:p>
        </w:tc>
        <w:tc>
          <w:tcPr>
            <w:tcW w:w="1072" w:type="dxa"/>
            <w:shd w:val="clear" w:color="auto" w:fill="auto"/>
            <w:noWrap/>
            <w:vAlign w:val="bottom"/>
            <w:hideMark/>
          </w:tcPr>
          <w:p w14:paraId="79D395F2"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86</w:t>
            </w:r>
          </w:p>
        </w:tc>
      </w:tr>
      <w:tr w:rsidR="009E3E2D" w:rsidRPr="004E0A87" w14:paraId="75152708" w14:textId="77777777" w:rsidTr="00DA61D9">
        <w:trPr>
          <w:trHeight w:val="300"/>
        </w:trPr>
        <w:tc>
          <w:tcPr>
            <w:tcW w:w="1738" w:type="dxa"/>
            <w:shd w:val="clear" w:color="auto" w:fill="auto"/>
            <w:noWrap/>
            <w:vAlign w:val="bottom"/>
            <w:hideMark/>
          </w:tcPr>
          <w:p w14:paraId="4F89E287"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Sultanpur</w:t>
            </w:r>
            <w:proofErr w:type="spellEnd"/>
          </w:p>
        </w:tc>
        <w:tc>
          <w:tcPr>
            <w:tcW w:w="1507" w:type="dxa"/>
            <w:shd w:val="clear" w:color="auto" w:fill="auto"/>
            <w:noWrap/>
            <w:vAlign w:val="bottom"/>
            <w:hideMark/>
          </w:tcPr>
          <w:p w14:paraId="77C4416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87405</w:t>
            </w:r>
          </w:p>
        </w:tc>
        <w:tc>
          <w:tcPr>
            <w:tcW w:w="598" w:type="dxa"/>
            <w:shd w:val="clear" w:color="auto" w:fill="auto"/>
            <w:noWrap/>
            <w:vAlign w:val="bottom"/>
            <w:hideMark/>
          </w:tcPr>
          <w:p w14:paraId="3F0D65D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14</w:t>
            </w:r>
          </w:p>
        </w:tc>
        <w:tc>
          <w:tcPr>
            <w:tcW w:w="1212" w:type="dxa"/>
            <w:shd w:val="clear" w:color="auto" w:fill="auto"/>
            <w:noWrap/>
            <w:vAlign w:val="bottom"/>
            <w:hideMark/>
          </w:tcPr>
          <w:p w14:paraId="00086164"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6243</w:t>
            </w:r>
          </w:p>
        </w:tc>
        <w:tc>
          <w:tcPr>
            <w:tcW w:w="1072" w:type="dxa"/>
            <w:shd w:val="clear" w:color="auto" w:fill="auto"/>
            <w:noWrap/>
            <w:vAlign w:val="bottom"/>
            <w:hideMark/>
          </w:tcPr>
          <w:p w14:paraId="5C8CF7F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25</w:t>
            </w:r>
          </w:p>
        </w:tc>
        <w:tc>
          <w:tcPr>
            <w:tcW w:w="459" w:type="dxa"/>
            <w:shd w:val="clear" w:color="auto" w:fill="auto"/>
            <w:noWrap/>
            <w:vAlign w:val="bottom"/>
            <w:hideMark/>
          </w:tcPr>
          <w:p w14:paraId="2711B93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1259" w:type="dxa"/>
            <w:shd w:val="clear" w:color="auto" w:fill="auto"/>
            <w:noWrap/>
            <w:vAlign w:val="bottom"/>
            <w:hideMark/>
          </w:tcPr>
          <w:p w14:paraId="6DFC3FF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43703</w:t>
            </w:r>
          </w:p>
        </w:tc>
        <w:tc>
          <w:tcPr>
            <w:tcW w:w="1072" w:type="dxa"/>
            <w:shd w:val="clear" w:color="auto" w:fill="auto"/>
            <w:noWrap/>
            <w:vAlign w:val="bottom"/>
            <w:hideMark/>
          </w:tcPr>
          <w:p w14:paraId="012EA24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46</w:t>
            </w:r>
          </w:p>
        </w:tc>
      </w:tr>
      <w:tr w:rsidR="009E3E2D" w:rsidRPr="004E0A87" w14:paraId="552827E5" w14:textId="77777777" w:rsidTr="00DA61D9">
        <w:trPr>
          <w:trHeight w:val="300"/>
        </w:trPr>
        <w:tc>
          <w:tcPr>
            <w:tcW w:w="1738" w:type="dxa"/>
            <w:shd w:val="clear" w:color="auto" w:fill="auto"/>
            <w:noWrap/>
            <w:vAlign w:val="bottom"/>
            <w:hideMark/>
          </w:tcPr>
          <w:p w14:paraId="47874D8D"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Rajnagar</w:t>
            </w:r>
            <w:proofErr w:type="spellEnd"/>
          </w:p>
        </w:tc>
        <w:tc>
          <w:tcPr>
            <w:tcW w:w="1507" w:type="dxa"/>
            <w:shd w:val="clear" w:color="auto" w:fill="auto"/>
            <w:noWrap/>
            <w:vAlign w:val="bottom"/>
            <w:hideMark/>
          </w:tcPr>
          <w:p w14:paraId="2CB6F1F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77979</w:t>
            </w:r>
          </w:p>
        </w:tc>
        <w:tc>
          <w:tcPr>
            <w:tcW w:w="598" w:type="dxa"/>
            <w:shd w:val="clear" w:color="auto" w:fill="auto"/>
            <w:noWrap/>
            <w:vAlign w:val="bottom"/>
            <w:hideMark/>
          </w:tcPr>
          <w:p w14:paraId="016D5F1C"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16</w:t>
            </w:r>
          </w:p>
        </w:tc>
        <w:tc>
          <w:tcPr>
            <w:tcW w:w="1212" w:type="dxa"/>
            <w:shd w:val="clear" w:color="auto" w:fill="auto"/>
            <w:noWrap/>
            <w:vAlign w:val="bottom"/>
            <w:hideMark/>
          </w:tcPr>
          <w:p w14:paraId="5BE6687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4874</w:t>
            </w:r>
          </w:p>
        </w:tc>
        <w:tc>
          <w:tcPr>
            <w:tcW w:w="1072" w:type="dxa"/>
            <w:shd w:val="clear" w:color="auto" w:fill="auto"/>
            <w:noWrap/>
            <w:vAlign w:val="bottom"/>
            <w:hideMark/>
          </w:tcPr>
          <w:p w14:paraId="3143BA3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459" w:type="dxa"/>
            <w:shd w:val="clear" w:color="auto" w:fill="auto"/>
            <w:noWrap/>
            <w:vAlign w:val="bottom"/>
            <w:hideMark/>
          </w:tcPr>
          <w:p w14:paraId="0E4C7CE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1259" w:type="dxa"/>
            <w:shd w:val="clear" w:color="auto" w:fill="auto"/>
            <w:noWrap/>
            <w:vAlign w:val="bottom"/>
            <w:hideMark/>
          </w:tcPr>
          <w:p w14:paraId="276022A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38990</w:t>
            </w:r>
          </w:p>
        </w:tc>
        <w:tc>
          <w:tcPr>
            <w:tcW w:w="1072" w:type="dxa"/>
            <w:shd w:val="clear" w:color="auto" w:fill="auto"/>
            <w:noWrap/>
            <w:vAlign w:val="bottom"/>
            <w:hideMark/>
          </w:tcPr>
          <w:p w14:paraId="2E1E22C2"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w:t>
            </w:r>
          </w:p>
        </w:tc>
      </w:tr>
      <w:tr w:rsidR="009E3E2D" w:rsidRPr="004E0A87" w14:paraId="7F2E2BA9" w14:textId="77777777" w:rsidTr="00DA61D9">
        <w:trPr>
          <w:trHeight w:val="300"/>
        </w:trPr>
        <w:tc>
          <w:tcPr>
            <w:tcW w:w="1738" w:type="dxa"/>
            <w:shd w:val="clear" w:color="auto" w:fill="auto"/>
            <w:noWrap/>
            <w:vAlign w:val="bottom"/>
            <w:hideMark/>
          </w:tcPr>
          <w:p w14:paraId="008F579C"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Md. Bazar</w:t>
            </w:r>
          </w:p>
        </w:tc>
        <w:tc>
          <w:tcPr>
            <w:tcW w:w="1507" w:type="dxa"/>
            <w:shd w:val="clear" w:color="auto" w:fill="auto"/>
            <w:noWrap/>
            <w:vAlign w:val="bottom"/>
            <w:hideMark/>
          </w:tcPr>
          <w:p w14:paraId="16209FD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164570</w:t>
            </w:r>
          </w:p>
        </w:tc>
        <w:tc>
          <w:tcPr>
            <w:tcW w:w="598" w:type="dxa"/>
            <w:shd w:val="clear" w:color="auto" w:fill="auto"/>
            <w:noWrap/>
            <w:vAlign w:val="bottom"/>
            <w:hideMark/>
          </w:tcPr>
          <w:p w14:paraId="7CA1B0D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25</w:t>
            </w:r>
          </w:p>
        </w:tc>
        <w:tc>
          <w:tcPr>
            <w:tcW w:w="1212" w:type="dxa"/>
            <w:shd w:val="clear" w:color="auto" w:fill="auto"/>
            <w:noWrap/>
            <w:vAlign w:val="bottom"/>
            <w:hideMark/>
          </w:tcPr>
          <w:p w14:paraId="620AC984"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6583</w:t>
            </w:r>
          </w:p>
        </w:tc>
        <w:tc>
          <w:tcPr>
            <w:tcW w:w="1072" w:type="dxa"/>
            <w:shd w:val="clear" w:color="auto" w:fill="auto"/>
            <w:noWrap/>
            <w:vAlign w:val="bottom"/>
            <w:hideMark/>
          </w:tcPr>
          <w:p w14:paraId="52E1AA1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32</w:t>
            </w:r>
          </w:p>
        </w:tc>
        <w:tc>
          <w:tcPr>
            <w:tcW w:w="459" w:type="dxa"/>
            <w:shd w:val="clear" w:color="auto" w:fill="auto"/>
            <w:noWrap/>
            <w:vAlign w:val="bottom"/>
            <w:hideMark/>
          </w:tcPr>
          <w:p w14:paraId="364705BA"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w:t>
            </w:r>
          </w:p>
        </w:tc>
        <w:tc>
          <w:tcPr>
            <w:tcW w:w="1259" w:type="dxa"/>
            <w:shd w:val="clear" w:color="auto" w:fill="auto"/>
            <w:noWrap/>
            <w:vAlign w:val="bottom"/>
            <w:hideMark/>
          </w:tcPr>
          <w:p w14:paraId="5DB3947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41143</w:t>
            </w:r>
          </w:p>
        </w:tc>
        <w:tc>
          <w:tcPr>
            <w:tcW w:w="1072" w:type="dxa"/>
            <w:shd w:val="clear" w:color="auto" w:fill="auto"/>
            <w:noWrap/>
            <w:vAlign w:val="bottom"/>
            <w:hideMark/>
          </w:tcPr>
          <w:p w14:paraId="4D52DE7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37</w:t>
            </w:r>
          </w:p>
        </w:tc>
      </w:tr>
      <w:tr w:rsidR="009E3E2D" w:rsidRPr="004E0A87" w14:paraId="5409201D" w14:textId="77777777" w:rsidTr="00DA61D9">
        <w:trPr>
          <w:trHeight w:val="300"/>
        </w:trPr>
        <w:tc>
          <w:tcPr>
            <w:tcW w:w="1738" w:type="dxa"/>
            <w:shd w:val="clear" w:color="auto" w:fill="auto"/>
            <w:noWrap/>
            <w:vAlign w:val="bottom"/>
            <w:hideMark/>
          </w:tcPr>
          <w:p w14:paraId="294DF2D3"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Nakrakonda</w:t>
            </w:r>
            <w:proofErr w:type="spellEnd"/>
          </w:p>
        </w:tc>
        <w:tc>
          <w:tcPr>
            <w:tcW w:w="1507" w:type="dxa"/>
            <w:shd w:val="clear" w:color="auto" w:fill="auto"/>
            <w:noWrap/>
            <w:vAlign w:val="bottom"/>
            <w:hideMark/>
          </w:tcPr>
          <w:p w14:paraId="2E6948D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153248</w:t>
            </w:r>
          </w:p>
        </w:tc>
        <w:tc>
          <w:tcPr>
            <w:tcW w:w="598" w:type="dxa"/>
            <w:shd w:val="clear" w:color="auto" w:fill="auto"/>
            <w:noWrap/>
            <w:vAlign w:val="bottom"/>
            <w:hideMark/>
          </w:tcPr>
          <w:p w14:paraId="181D39AD"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24</w:t>
            </w:r>
          </w:p>
        </w:tc>
        <w:tc>
          <w:tcPr>
            <w:tcW w:w="1212" w:type="dxa"/>
            <w:shd w:val="clear" w:color="auto" w:fill="auto"/>
            <w:noWrap/>
            <w:vAlign w:val="bottom"/>
            <w:hideMark/>
          </w:tcPr>
          <w:p w14:paraId="343A713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6385</w:t>
            </w:r>
          </w:p>
        </w:tc>
        <w:tc>
          <w:tcPr>
            <w:tcW w:w="1072" w:type="dxa"/>
            <w:shd w:val="clear" w:color="auto" w:fill="auto"/>
            <w:noWrap/>
            <w:vAlign w:val="bottom"/>
            <w:hideMark/>
          </w:tcPr>
          <w:p w14:paraId="411572B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28</w:t>
            </w:r>
          </w:p>
        </w:tc>
        <w:tc>
          <w:tcPr>
            <w:tcW w:w="459" w:type="dxa"/>
            <w:shd w:val="clear" w:color="auto" w:fill="auto"/>
            <w:noWrap/>
            <w:vAlign w:val="bottom"/>
            <w:hideMark/>
          </w:tcPr>
          <w:p w14:paraId="6EDEB15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1259" w:type="dxa"/>
            <w:shd w:val="clear" w:color="auto" w:fill="auto"/>
            <w:noWrap/>
            <w:vAlign w:val="bottom"/>
            <w:hideMark/>
          </w:tcPr>
          <w:p w14:paraId="704749A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51083</w:t>
            </w:r>
          </w:p>
        </w:tc>
        <w:tc>
          <w:tcPr>
            <w:tcW w:w="1072" w:type="dxa"/>
            <w:shd w:val="clear" w:color="auto" w:fill="auto"/>
            <w:noWrap/>
            <w:vAlign w:val="bottom"/>
            <w:hideMark/>
          </w:tcPr>
          <w:p w14:paraId="79E151B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70</w:t>
            </w:r>
          </w:p>
        </w:tc>
      </w:tr>
      <w:tr w:rsidR="009E3E2D" w:rsidRPr="004E0A87" w14:paraId="4FE53BCF" w14:textId="77777777" w:rsidTr="00DA61D9">
        <w:trPr>
          <w:trHeight w:val="300"/>
        </w:trPr>
        <w:tc>
          <w:tcPr>
            <w:tcW w:w="1738" w:type="dxa"/>
            <w:shd w:val="clear" w:color="auto" w:fill="auto"/>
            <w:noWrap/>
            <w:vAlign w:val="bottom"/>
            <w:hideMark/>
          </w:tcPr>
          <w:p w14:paraId="7D21E6C0"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Sainthia</w:t>
            </w:r>
            <w:proofErr w:type="spellEnd"/>
          </w:p>
        </w:tc>
        <w:tc>
          <w:tcPr>
            <w:tcW w:w="1507" w:type="dxa"/>
            <w:shd w:val="clear" w:color="auto" w:fill="auto"/>
            <w:noWrap/>
            <w:vAlign w:val="bottom"/>
            <w:hideMark/>
          </w:tcPr>
          <w:p w14:paraId="189E5B5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195349</w:t>
            </w:r>
          </w:p>
        </w:tc>
        <w:tc>
          <w:tcPr>
            <w:tcW w:w="598" w:type="dxa"/>
            <w:shd w:val="clear" w:color="auto" w:fill="auto"/>
            <w:noWrap/>
            <w:vAlign w:val="bottom"/>
            <w:hideMark/>
          </w:tcPr>
          <w:p w14:paraId="0E241C8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33</w:t>
            </w:r>
          </w:p>
        </w:tc>
        <w:tc>
          <w:tcPr>
            <w:tcW w:w="1212" w:type="dxa"/>
            <w:shd w:val="clear" w:color="auto" w:fill="auto"/>
            <w:noWrap/>
            <w:vAlign w:val="bottom"/>
            <w:hideMark/>
          </w:tcPr>
          <w:p w14:paraId="1A668EA1"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5920</w:t>
            </w:r>
          </w:p>
        </w:tc>
        <w:tc>
          <w:tcPr>
            <w:tcW w:w="1072" w:type="dxa"/>
            <w:shd w:val="clear" w:color="auto" w:fill="auto"/>
            <w:noWrap/>
            <w:vAlign w:val="bottom"/>
            <w:hideMark/>
          </w:tcPr>
          <w:p w14:paraId="6B7A837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18</w:t>
            </w:r>
          </w:p>
        </w:tc>
        <w:tc>
          <w:tcPr>
            <w:tcW w:w="459" w:type="dxa"/>
            <w:shd w:val="clear" w:color="auto" w:fill="auto"/>
            <w:noWrap/>
            <w:vAlign w:val="bottom"/>
            <w:hideMark/>
          </w:tcPr>
          <w:p w14:paraId="56114E6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w:t>
            </w:r>
          </w:p>
        </w:tc>
        <w:tc>
          <w:tcPr>
            <w:tcW w:w="1259" w:type="dxa"/>
            <w:shd w:val="clear" w:color="auto" w:fill="auto"/>
            <w:noWrap/>
            <w:vAlign w:val="bottom"/>
            <w:hideMark/>
          </w:tcPr>
          <w:p w14:paraId="70FABDA1"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39070</w:t>
            </w:r>
          </w:p>
        </w:tc>
        <w:tc>
          <w:tcPr>
            <w:tcW w:w="1072" w:type="dxa"/>
            <w:shd w:val="clear" w:color="auto" w:fill="auto"/>
            <w:noWrap/>
            <w:vAlign w:val="bottom"/>
            <w:hideMark/>
          </w:tcPr>
          <w:p w14:paraId="5E49CA5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w:t>
            </w:r>
          </w:p>
        </w:tc>
      </w:tr>
      <w:tr w:rsidR="009E3E2D" w:rsidRPr="004E0A87" w14:paraId="2A869262" w14:textId="77777777" w:rsidTr="00DA61D9">
        <w:trPr>
          <w:trHeight w:val="300"/>
        </w:trPr>
        <w:tc>
          <w:tcPr>
            <w:tcW w:w="1738" w:type="dxa"/>
            <w:shd w:val="clear" w:color="auto" w:fill="auto"/>
            <w:noWrap/>
            <w:vAlign w:val="bottom"/>
            <w:hideMark/>
          </w:tcPr>
          <w:p w14:paraId="28344EDD"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Dubranpur</w:t>
            </w:r>
            <w:proofErr w:type="spellEnd"/>
          </w:p>
        </w:tc>
        <w:tc>
          <w:tcPr>
            <w:tcW w:w="1507" w:type="dxa"/>
            <w:shd w:val="clear" w:color="auto" w:fill="auto"/>
            <w:noWrap/>
            <w:vAlign w:val="bottom"/>
            <w:hideMark/>
          </w:tcPr>
          <w:p w14:paraId="79C245E1"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181437</w:t>
            </w:r>
          </w:p>
        </w:tc>
        <w:tc>
          <w:tcPr>
            <w:tcW w:w="598" w:type="dxa"/>
            <w:shd w:val="clear" w:color="auto" w:fill="auto"/>
            <w:noWrap/>
            <w:vAlign w:val="bottom"/>
            <w:hideMark/>
          </w:tcPr>
          <w:p w14:paraId="2CFFC186"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w:t>
            </w:r>
          </w:p>
        </w:tc>
        <w:tc>
          <w:tcPr>
            <w:tcW w:w="1212" w:type="dxa"/>
            <w:shd w:val="clear" w:color="auto" w:fill="auto"/>
            <w:noWrap/>
            <w:vAlign w:val="bottom"/>
            <w:hideMark/>
          </w:tcPr>
          <w:p w14:paraId="6AB0040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6048</w:t>
            </w:r>
          </w:p>
        </w:tc>
        <w:tc>
          <w:tcPr>
            <w:tcW w:w="1072" w:type="dxa"/>
            <w:shd w:val="clear" w:color="auto" w:fill="auto"/>
            <w:noWrap/>
            <w:vAlign w:val="bottom"/>
            <w:hideMark/>
          </w:tcPr>
          <w:p w14:paraId="7D974BE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21</w:t>
            </w:r>
          </w:p>
        </w:tc>
        <w:tc>
          <w:tcPr>
            <w:tcW w:w="459" w:type="dxa"/>
            <w:shd w:val="clear" w:color="auto" w:fill="auto"/>
            <w:noWrap/>
            <w:vAlign w:val="bottom"/>
            <w:hideMark/>
          </w:tcPr>
          <w:p w14:paraId="30486C3C"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w:t>
            </w:r>
          </w:p>
        </w:tc>
        <w:tc>
          <w:tcPr>
            <w:tcW w:w="1259" w:type="dxa"/>
            <w:shd w:val="clear" w:color="auto" w:fill="auto"/>
            <w:noWrap/>
            <w:vAlign w:val="bottom"/>
            <w:hideMark/>
          </w:tcPr>
          <w:p w14:paraId="656D08F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45359</w:t>
            </w:r>
          </w:p>
        </w:tc>
        <w:tc>
          <w:tcPr>
            <w:tcW w:w="1072" w:type="dxa"/>
            <w:shd w:val="clear" w:color="auto" w:fill="auto"/>
            <w:noWrap/>
            <w:vAlign w:val="bottom"/>
            <w:hideMark/>
          </w:tcPr>
          <w:p w14:paraId="22FEF841"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51</w:t>
            </w:r>
          </w:p>
        </w:tc>
      </w:tr>
      <w:tr w:rsidR="009E3E2D" w:rsidRPr="004E0A87" w14:paraId="0C89CF3B" w14:textId="77777777" w:rsidTr="00DA61D9">
        <w:trPr>
          <w:trHeight w:val="300"/>
        </w:trPr>
        <w:tc>
          <w:tcPr>
            <w:tcW w:w="1738" w:type="dxa"/>
            <w:shd w:val="clear" w:color="auto" w:fill="auto"/>
            <w:noWrap/>
            <w:vAlign w:val="bottom"/>
            <w:hideMark/>
          </w:tcPr>
          <w:p w14:paraId="07AA78FF"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Bolpur</w:t>
            </w:r>
            <w:proofErr w:type="spellEnd"/>
          </w:p>
        </w:tc>
        <w:tc>
          <w:tcPr>
            <w:tcW w:w="1507" w:type="dxa"/>
            <w:shd w:val="clear" w:color="auto" w:fill="auto"/>
            <w:noWrap/>
            <w:vAlign w:val="bottom"/>
            <w:hideMark/>
          </w:tcPr>
          <w:p w14:paraId="31F0756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202553</w:t>
            </w:r>
          </w:p>
        </w:tc>
        <w:tc>
          <w:tcPr>
            <w:tcW w:w="598" w:type="dxa"/>
            <w:shd w:val="clear" w:color="auto" w:fill="auto"/>
            <w:noWrap/>
            <w:vAlign w:val="bottom"/>
            <w:hideMark/>
          </w:tcPr>
          <w:p w14:paraId="70D3BA31"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w:t>
            </w:r>
          </w:p>
        </w:tc>
        <w:tc>
          <w:tcPr>
            <w:tcW w:w="1212" w:type="dxa"/>
            <w:shd w:val="clear" w:color="auto" w:fill="auto"/>
            <w:noWrap/>
            <w:vAlign w:val="bottom"/>
            <w:hideMark/>
          </w:tcPr>
          <w:p w14:paraId="059ACD3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6752</w:t>
            </w:r>
          </w:p>
        </w:tc>
        <w:tc>
          <w:tcPr>
            <w:tcW w:w="1072" w:type="dxa"/>
            <w:shd w:val="clear" w:color="auto" w:fill="auto"/>
            <w:noWrap/>
            <w:vAlign w:val="bottom"/>
            <w:hideMark/>
          </w:tcPr>
          <w:p w14:paraId="1EC02BC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35</w:t>
            </w:r>
          </w:p>
        </w:tc>
        <w:tc>
          <w:tcPr>
            <w:tcW w:w="459" w:type="dxa"/>
            <w:shd w:val="clear" w:color="auto" w:fill="auto"/>
            <w:noWrap/>
            <w:vAlign w:val="bottom"/>
            <w:hideMark/>
          </w:tcPr>
          <w:p w14:paraId="4D5C0E84"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1259" w:type="dxa"/>
            <w:shd w:val="clear" w:color="auto" w:fill="auto"/>
            <w:noWrap/>
            <w:vAlign w:val="bottom"/>
            <w:hideMark/>
          </w:tcPr>
          <w:p w14:paraId="5FA5B1A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67518</w:t>
            </w:r>
          </w:p>
        </w:tc>
        <w:tc>
          <w:tcPr>
            <w:tcW w:w="1072" w:type="dxa"/>
            <w:shd w:val="clear" w:color="auto" w:fill="auto"/>
            <w:noWrap/>
            <w:vAlign w:val="bottom"/>
            <w:hideMark/>
          </w:tcPr>
          <w:p w14:paraId="729D030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125</w:t>
            </w:r>
          </w:p>
        </w:tc>
      </w:tr>
      <w:tr w:rsidR="009E3E2D" w:rsidRPr="004E0A87" w14:paraId="4D6C6EAD" w14:textId="77777777" w:rsidTr="00DA61D9">
        <w:trPr>
          <w:trHeight w:val="300"/>
        </w:trPr>
        <w:tc>
          <w:tcPr>
            <w:tcW w:w="1738" w:type="dxa"/>
            <w:shd w:val="clear" w:color="auto" w:fill="auto"/>
            <w:noWrap/>
            <w:vAlign w:val="bottom"/>
            <w:hideMark/>
          </w:tcPr>
          <w:p w14:paraId="1DDFBA0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Nanoor</w:t>
            </w:r>
            <w:proofErr w:type="spellEnd"/>
          </w:p>
        </w:tc>
        <w:tc>
          <w:tcPr>
            <w:tcW w:w="1507" w:type="dxa"/>
            <w:shd w:val="clear" w:color="auto" w:fill="auto"/>
            <w:noWrap/>
            <w:vAlign w:val="bottom"/>
            <w:hideMark/>
          </w:tcPr>
          <w:p w14:paraId="2AEFEC0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218654</w:t>
            </w:r>
          </w:p>
        </w:tc>
        <w:tc>
          <w:tcPr>
            <w:tcW w:w="598" w:type="dxa"/>
            <w:shd w:val="clear" w:color="auto" w:fill="auto"/>
            <w:noWrap/>
            <w:vAlign w:val="bottom"/>
            <w:hideMark/>
          </w:tcPr>
          <w:p w14:paraId="513F2B8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34</w:t>
            </w:r>
          </w:p>
        </w:tc>
        <w:tc>
          <w:tcPr>
            <w:tcW w:w="1212" w:type="dxa"/>
            <w:shd w:val="clear" w:color="auto" w:fill="auto"/>
            <w:noWrap/>
            <w:vAlign w:val="bottom"/>
            <w:hideMark/>
          </w:tcPr>
          <w:p w14:paraId="7F74AE9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6431</w:t>
            </w:r>
          </w:p>
        </w:tc>
        <w:tc>
          <w:tcPr>
            <w:tcW w:w="1072" w:type="dxa"/>
            <w:shd w:val="clear" w:color="auto" w:fill="auto"/>
            <w:noWrap/>
            <w:vAlign w:val="bottom"/>
            <w:hideMark/>
          </w:tcPr>
          <w:p w14:paraId="3A5B59B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29</w:t>
            </w:r>
          </w:p>
        </w:tc>
        <w:tc>
          <w:tcPr>
            <w:tcW w:w="459" w:type="dxa"/>
            <w:shd w:val="clear" w:color="auto" w:fill="auto"/>
            <w:noWrap/>
            <w:vAlign w:val="bottom"/>
            <w:hideMark/>
          </w:tcPr>
          <w:p w14:paraId="5D8E4AA6"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1259" w:type="dxa"/>
            <w:shd w:val="clear" w:color="auto" w:fill="auto"/>
            <w:noWrap/>
            <w:vAlign w:val="bottom"/>
            <w:hideMark/>
          </w:tcPr>
          <w:p w14:paraId="36D2BBD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72885</w:t>
            </w:r>
          </w:p>
        </w:tc>
        <w:tc>
          <w:tcPr>
            <w:tcW w:w="1072" w:type="dxa"/>
            <w:shd w:val="clear" w:color="auto" w:fill="auto"/>
            <w:noWrap/>
            <w:vAlign w:val="bottom"/>
            <w:hideMark/>
          </w:tcPr>
          <w:p w14:paraId="4D7CF268"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143</w:t>
            </w:r>
          </w:p>
        </w:tc>
      </w:tr>
      <w:tr w:rsidR="009E3E2D" w:rsidRPr="004E0A87" w14:paraId="2594F0E8" w14:textId="77777777" w:rsidTr="00DA61D9">
        <w:trPr>
          <w:trHeight w:val="300"/>
        </w:trPr>
        <w:tc>
          <w:tcPr>
            <w:tcW w:w="1738" w:type="dxa"/>
            <w:shd w:val="clear" w:color="auto" w:fill="auto"/>
            <w:noWrap/>
            <w:vAlign w:val="bottom"/>
            <w:hideMark/>
          </w:tcPr>
          <w:p w14:paraId="53DEB618"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Labpur</w:t>
            </w:r>
            <w:proofErr w:type="spellEnd"/>
          </w:p>
        </w:tc>
        <w:tc>
          <w:tcPr>
            <w:tcW w:w="1507" w:type="dxa"/>
            <w:shd w:val="clear" w:color="auto" w:fill="auto"/>
            <w:noWrap/>
            <w:vAlign w:val="bottom"/>
            <w:hideMark/>
          </w:tcPr>
          <w:p w14:paraId="21FC88F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201901</w:t>
            </w:r>
          </w:p>
        </w:tc>
        <w:tc>
          <w:tcPr>
            <w:tcW w:w="598" w:type="dxa"/>
            <w:shd w:val="clear" w:color="auto" w:fill="auto"/>
            <w:noWrap/>
            <w:vAlign w:val="bottom"/>
            <w:hideMark/>
          </w:tcPr>
          <w:p w14:paraId="70203CA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31</w:t>
            </w:r>
          </w:p>
        </w:tc>
        <w:tc>
          <w:tcPr>
            <w:tcW w:w="1212" w:type="dxa"/>
            <w:shd w:val="clear" w:color="auto" w:fill="auto"/>
            <w:noWrap/>
            <w:vAlign w:val="bottom"/>
            <w:hideMark/>
          </w:tcPr>
          <w:p w14:paraId="1FC4D932"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6513</w:t>
            </w:r>
          </w:p>
        </w:tc>
        <w:tc>
          <w:tcPr>
            <w:tcW w:w="1072" w:type="dxa"/>
            <w:shd w:val="clear" w:color="auto" w:fill="auto"/>
            <w:noWrap/>
            <w:vAlign w:val="bottom"/>
            <w:hideMark/>
          </w:tcPr>
          <w:p w14:paraId="5DCD21E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30</w:t>
            </w:r>
          </w:p>
        </w:tc>
        <w:tc>
          <w:tcPr>
            <w:tcW w:w="459" w:type="dxa"/>
            <w:shd w:val="clear" w:color="auto" w:fill="auto"/>
            <w:noWrap/>
            <w:vAlign w:val="bottom"/>
            <w:hideMark/>
          </w:tcPr>
          <w:p w14:paraId="219AE42D"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w:t>
            </w:r>
          </w:p>
        </w:tc>
        <w:tc>
          <w:tcPr>
            <w:tcW w:w="1259" w:type="dxa"/>
            <w:shd w:val="clear" w:color="auto" w:fill="auto"/>
            <w:noWrap/>
            <w:vAlign w:val="bottom"/>
            <w:hideMark/>
          </w:tcPr>
          <w:p w14:paraId="4E3067D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40380</w:t>
            </w:r>
          </w:p>
        </w:tc>
        <w:tc>
          <w:tcPr>
            <w:tcW w:w="1072" w:type="dxa"/>
            <w:shd w:val="clear" w:color="auto" w:fill="auto"/>
            <w:noWrap/>
            <w:vAlign w:val="bottom"/>
            <w:hideMark/>
          </w:tcPr>
          <w:p w14:paraId="320C869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35</w:t>
            </w:r>
          </w:p>
        </w:tc>
      </w:tr>
      <w:tr w:rsidR="009E3E2D" w:rsidRPr="004E0A87" w14:paraId="1B3283C8" w14:textId="77777777" w:rsidTr="00DA61D9">
        <w:trPr>
          <w:trHeight w:val="300"/>
        </w:trPr>
        <w:tc>
          <w:tcPr>
            <w:tcW w:w="1738" w:type="dxa"/>
            <w:shd w:val="clear" w:color="auto" w:fill="auto"/>
            <w:noWrap/>
            <w:vAlign w:val="bottom"/>
            <w:hideMark/>
          </w:tcPr>
          <w:p w14:paraId="5DEAACC7"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Illambazar</w:t>
            </w:r>
            <w:proofErr w:type="spellEnd"/>
          </w:p>
        </w:tc>
        <w:tc>
          <w:tcPr>
            <w:tcW w:w="1507" w:type="dxa"/>
            <w:shd w:val="clear" w:color="auto" w:fill="auto"/>
            <w:noWrap/>
            <w:vAlign w:val="bottom"/>
            <w:hideMark/>
          </w:tcPr>
          <w:p w14:paraId="0EF3267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168709</w:t>
            </w:r>
          </w:p>
        </w:tc>
        <w:tc>
          <w:tcPr>
            <w:tcW w:w="598" w:type="dxa"/>
            <w:shd w:val="clear" w:color="auto" w:fill="auto"/>
            <w:noWrap/>
            <w:vAlign w:val="bottom"/>
            <w:hideMark/>
          </w:tcPr>
          <w:p w14:paraId="211834DF"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24</w:t>
            </w:r>
          </w:p>
        </w:tc>
        <w:tc>
          <w:tcPr>
            <w:tcW w:w="1212" w:type="dxa"/>
            <w:shd w:val="clear" w:color="auto" w:fill="auto"/>
            <w:noWrap/>
            <w:vAlign w:val="bottom"/>
            <w:hideMark/>
          </w:tcPr>
          <w:p w14:paraId="38B10FF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7030</w:t>
            </w:r>
          </w:p>
        </w:tc>
        <w:tc>
          <w:tcPr>
            <w:tcW w:w="1072" w:type="dxa"/>
            <w:shd w:val="clear" w:color="auto" w:fill="auto"/>
            <w:noWrap/>
            <w:vAlign w:val="bottom"/>
            <w:hideMark/>
          </w:tcPr>
          <w:p w14:paraId="7BBEAFC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41</w:t>
            </w:r>
          </w:p>
        </w:tc>
        <w:tc>
          <w:tcPr>
            <w:tcW w:w="459" w:type="dxa"/>
            <w:shd w:val="clear" w:color="auto" w:fill="auto"/>
            <w:noWrap/>
            <w:vAlign w:val="bottom"/>
            <w:hideMark/>
          </w:tcPr>
          <w:p w14:paraId="5D6B3E56"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1259" w:type="dxa"/>
            <w:shd w:val="clear" w:color="auto" w:fill="auto"/>
            <w:noWrap/>
            <w:vAlign w:val="bottom"/>
            <w:hideMark/>
          </w:tcPr>
          <w:p w14:paraId="7643549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84355</w:t>
            </w:r>
          </w:p>
        </w:tc>
        <w:tc>
          <w:tcPr>
            <w:tcW w:w="1072" w:type="dxa"/>
            <w:shd w:val="clear" w:color="auto" w:fill="auto"/>
            <w:noWrap/>
            <w:vAlign w:val="bottom"/>
            <w:hideMark/>
          </w:tcPr>
          <w:p w14:paraId="1011F00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181</w:t>
            </w:r>
          </w:p>
        </w:tc>
      </w:tr>
      <w:tr w:rsidR="009E3E2D" w:rsidRPr="004E0A87" w14:paraId="447EA8FC" w14:textId="77777777" w:rsidTr="00DA61D9">
        <w:trPr>
          <w:trHeight w:val="300"/>
        </w:trPr>
        <w:tc>
          <w:tcPr>
            <w:tcW w:w="1738" w:type="dxa"/>
            <w:shd w:val="clear" w:color="auto" w:fill="auto"/>
            <w:noWrap/>
            <w:vAlign w:val="bottom"/>
            <w:hideMark/>
          </w:tcPr>
          <w:p w14:paraId="7BF6427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Chakmondala</w:t>
            </w:r>
            <w:proofErr w:type="spellEnd"/>
          </w:p>
        </w:tc>
        <w:tc>
          <w:tcPr>
            <w:tcW w:w="1507" w:type="dxa"/>
            <w:shd w:val="clear" w:color="auto" w:fill="auto"/>
            <w:noWrap/>
            <w:vAlign w:val="bottom"/>
            <w:hideMark/>
          </w:tcPr>
          <w:p w14:paraId="3160623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188435</w:t>
            </w:r>
          </w:p>
        </w:tc>
        <w:tc>
          <w:tcPr>
            <w:tcW w:w="598" w:type="dxa"/>
            <w:shd w:val="clear" w:color="auto" w:fill="auto"/>
            <w:noWrap/>
            <w:vAlign w:val="bottom"/>
            <w:hideMark/>
          </w:tcPr>
          <w:p w14:paraId="59A3A3A0"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27</w:t>
            </w:r>
          </w:p>
        </w:tc>
        <w:tc>
          <w:tcPr>
            <w:tcW w:w="1212" w:type="dxa"/>
            <w:shd w:val="clear" w:color="auto" w:fill="auto"/>
            <w:noWrap/>
            <w:vAlign w:val="bottom"/>
            <w:hideMark/>
          </w:tcPr>
          <w:p w14:paraId="75C9294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6979</w:t>
            </w:r>
          </w:p>
        </w:tc>
        <w:tc>
          <w:tcPr>
            <w:tcW w:w="1072" w:type="dxa"/>
            <w:shd w:val="clear" w:color="auto" w:fill="auto"/>
            <w:noWrap/>
            <w:vAlign w:val="bottom"/>
            <w:hideMark/>
          </w:tcPr>
          <w:p w14:paraId="4142A30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40</w:t>
            </w:r>
          </w:p>
        </w:tc>
        <w:tc>
          <w:tcPr>
            <w:tcW w:w="459" w:type="dxa"/>
            <w:shd w:val="clear" w:color="auto" w:fill="auto"/>
            <w:noWrap/>
            <w:vAlign w:val="bottom"/>
            <w:hideMark/>
          </w:tcPr>
          <w:p w14:paraId="3475099A"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w:t>
            </w:r>
          </w:p>
        </w:tc>
        <w:tc>
          <w:tcPr>
            <w:tcW w:w="1259" w:type="dxa"/>
            <w:shd w:val="clear" w:color="auto" w:fill="auto"/>
            <w:noWrap/>
            <w:vAlign w:val="bottom"/>
            <w:hideMark/>
          </w:tcPr>
          <w:p w14:paraId="08FE2C6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47109</w:t>
            </w:r>
          </w:p>
        </w:tc>
        <w:tc>
          <w:tcPr>
            <w:tcW w:w="1072" w:type="dxa"/>
            <w:shd w:val="clear" w:color="auto" w:fill="auto"/>
            <w:noWrap/>
            <w:vAlign w:val="bottom"/>
            <w:hideMark/>
          </w:tcPr>
          <w:p w14:paraId="19FAC5B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57</w:t>
            </w:r>
          </w:p>
        </w:tc>
      </w:tr>
      <w:tr w:rsidR="009E3E2D" w:rsidRPr="004E0A87" w14:paraId="5704254E" w14:textId="77777777" w:rsidTr="00DA61D9">
        <w:trPr>
          <w:trHeight w:val="300"/>
        </w:trPr>
        <w:tc>
          <w:tcPr>
            <w:tcW w:w="1738" w:type="dxa"/>
            <w:shd w:val="clear" w:color="auto" w:fill="auto"/>
            <w:noWrap/>
            <w:vAlign w:val="bottom"/>
            <w:hideMark/>
          </w:tcPr>
          <w:p w14:paraId="4A25A04A"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Boswa</w:t>
            </w:r>
            <w:proofErr w:type="spellEnd"/>
          </w:p>
        </w:tc>
        <w:tc>
          <w:tcPr>
            <w:tcW w:w="1507" w:type="dxa"/>
            <w:shd w:val="clear" w:color="auto" w:fill="auto"/>
            <w:noWrap/>
            <w:vAlign w:val="bottom"/>
            <w:hideMark/>
          </w:tcPr>
          <w:p w14:paraId="2083216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187823</w:t>
            </w:r>
          </w:p>
        </w:tc>
        <w:tc>
          <w:tcPr>
            <w:tcW w:w="598" w:type="dxa"/>
            <w:shd w:val="clear" w:color="auto" w:fill="auto"/>
            <w:noWrap/>
            <w:vAlign w:val="bottom"/>
            <w:hideMark/>
          </w:tcPr>
          <w:p w14:paraId="61A65E0A"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28</w:t>
            </w:r>
          </w:p>
        </w:tc>
        <w:tc>
          <w:tcPr>
            <w:tcW w:w="1212" w:type="dxa"/>
            <w:shd w:val="clear" w:color="auto" w:fill="auto"/>
            <w:noWrap/>
            <w:vAlign w:val="bottom"/>
            <w:hideMark/>
          </w:tcPr>
          <w:p w14:paraId="467280B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6708</w:t>
            </w:r>
          </w:p>
        </w:tc>
        <w:tc>
          <w:tcPr>
            <w:tcW w:w="1072" w:type="dxa"/>
            <w:shd w:val="clear" w:color="auto" w:fill="auto"/>
            <w:noWrap/>
            <w:vAlign w:val="bottom"/>
            <w:hideMark/>
          </w:tcPr>
          <w:p w14:paraId="31C1F46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34</w:t>
            </w:r>
          </w:p>
        </w:tc>
        <w:tc>
          <w:tcPr>
            <w:tcW w:w="459" w:type="dxa"/>
            <w:shd w:val="clear" w:color="auto" w:fill="auto"/>
            <w:noWrap/>
            <w:vAlign w:val="bottom"/>
            <w:hideMark/>
          </w:tcPr>
          <w:p w14:paraId="78CB0004"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1259" w:type="dxa"/>
            <w:shd w:val="clear" w:color="auto" w:fill="auto"/>
            <w:noWrap/>
            <w:vAlign w:val="bottom"/>
            <w:hideMark/>
          </w:tcPr>
          <w:p w14:paraId="1ECC946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62608</w:t>
            </w:r>
          </w:p>
        </w:tc>
        <w:tc>
          <w:tcPr>
            <w:tcW w:w="1072" w:type="dxa"/>
            <w:shd w:val="clear" w:color="auto" w:fill="auto"/>
            <w:noWrap/>
            <w:vAlign w:val="bottom"/>
            <w:hideMark/>
          </w:tcPr>
          <w:p w14:paraId="29665CD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109</w:t>
            </w:r>
          </w:p>
        </w:tc>
      </w:tr>
      <w:tr w:rsidR="009E3E2D" w:rsidRPr="004E0A87" w14:paraId="62479D6D" w14:textId="77777777" w:rsidTr="00DA61D9">
        <w:trPr>
          <w:trHeight w:val="300"/>
        </w:trPr>
        <w:tc>
          <w:tcPr>
            <w:tcW w:w="1738" w:type="dxa"/>
            <w:shd w:val="clear" w:color="auto" w:fill="auto"/>
            <w:noWrap/>
            <w:vAlign w:val="bottom"/>
            <w:hideMark/>
          </w:tcPr>
          <w:p w14:paraId="5517F794"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Nalhati</w:t>
            </w:r>
            <w:proofErr w:type="spellEnd"/>
          </w:p>
        </w:tc>
        <w:tc>
          <w:tcPr>
            <w:tcW w:w="1507" w:type="dxa"/>
            <w:shd w:val="clear" w:color="auto" w:fill="auto"/>
            <w:noWrap/>
            <w:vAlign w:val="bottom"/>
            <w:hideMark/>
          </w:tcPr>
          <w:p w14:paraId="1381C53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204818</w:t>
            </w:r>
          </w:p>
        </w:tc>
        <w:tc>
          <w:tcPr>
            <w:tcW w:w="598" w:type="dxa"/>
            <w:shd w:val="clear" w:color="auto" w:fill="auto"/>
            <w:noWrap/>
            <w:vAlign w:val="bottom"/>
            <w:hideMark/>
          </w:tcPr>
          <w:p w14:paraId="7478217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35</w:t>
            </w:r>
          </w:p>
        </w:tc>
        <w:tc>
          <w:tcPr>
            <w:tcW w:w="1212" w:type="dxa"/>
            <w:shd w:val="clear" w:color="auto" w:fill="auto"/>
            <w:noWrap/>
            <w:vAlign w:val="bottom"/>
            <w:hideMark/>
          </w:tcPr>
          <w:p w14:paraId="3FA841B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5852</w:t>
            </w:r>
          </w:p>
        </w:tc>
        <w:tc>
          <w:tcPr>
            <w:tcW w:w="1072" w:type="dxa"/>
            <w:shd w:val="clear" w:color="auto" w:fill="auto"/>
            <w:noWrap/>
            <w:vAlign w:val="bottom"/>
            <w:hideMark/>
          </w:tcPr>
          <w:p w14:paraId="34EF17B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17</w:t>
            </w:r>
          </w:p>
        </w:tc>
        <w:tc>
          <w:tcPr>
            <w:tcW w:w="459" w:type="dxa"/>
            <w:shd w:val="clear" w:color="auto" w:fill="auto"/>
            <w:noWrap/>
            <w:vAlign w:val="bottom"/>
            <w:hideMark/>
          </w:tcPr>
          <w:p w14:paraId="536DFE2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1259" w:type="dxa"/>
            <w:shd w:val="clear" w:color="auto" w:fill="auto"/>
            <w:noWrap/>
            <w:vAlign w:val="bottom"/>
            <w:hideMark/>
          </w:tcPr>
          <w:p w14:paraId="3DBC183A"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68273</w:t>
            </w:r>
          </w:p>
        </w:tc>
        <w:tc>
          <w:tcPr>
            <w:tcW w:w="1072" w:type="dxa"/>
            <w:shd w:val="clear" w:color="auto" w:fill="auto"/>
            <w:noWrap/>
            <w:vAlign w:val="bottom"/>
            <w:hideMark/>
          </w:tcPr>
          <w:p w14:paraId="73FA3EC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128</w:t>
            </w:r>
          </w:p>
        </w:tc>
      </w:tr>
      <w:tr w:rsidR="009E3E2D" w:rsidRPr="004E0A87" w14:paraId="39DEF0C5" w14:textId="77777777" w:rsidTr="00DA61D9">
        <w:trPr>
          <w:trHeight w:val="300"/>
        </w:trPr>
        <w:tc>
          <w:tcPr>
            <w:tcW w:w="1738" w:type="dxa"/>
            <w:shd w:val="clear" w:color="auto" w:fill="auto"/>
            <w:noWrap/>
            <w:vAlign w:val="bottom"/>
            <w:hideMark/>
          </w:tcPr>
          <w:p w14:paraId="706F5AE7"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Lohapur</w:t>
            </w:r>
            <w:proofErr w:type="spellEnd"/>
          </w:p>
        </w:tc>
        <w:tc>
          <w:tcPr>
            <w:tcW w:w="1507" w:type="dxa"/>
            <w:shd w:val="clear" w:color="auto" w:fill="auto"/>
            <w:noWrap/>
            <w:vAlign w:val="bottom"/>
            <w:hideMark/>
          </w:tcPr>
          <w:p w14:paraId="7AFF36D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127785</w:t>
            </w:r>
          </w:p>
        </w:tc>
        <w:tc>
          <w:tcPr>
            <w:tcW w:w="598" w:type="dxa"/>
            <w:shd w:val="clear" w:color="auto" w:fill="auto"/>
            <w:noWrap/>
            <w:vAlign w:val="bottom"/>
            <w:hideMark/>
          </w:tcPr>
          <w:p w14:paraId="2BE8D285"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18</w:t>
            </w:r>
          </w:p>
        </w:tc>
        <w:tc>
          <w:tcPr>
            <w:tcW w:w="1212" w:type="dxa"/>
            <w:shd w:val="clear" w:color="auto" w:fill="auto"/>
            <w:noWrap/>
            <w:vAlign w:val="bottom"/>
            <w:hideMark/>
          </w:tcPr>
          <w:p w14:paraId="1DE0F32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7099</w:t>
            </w:r>
          </w:p>
        </w:tc>
        <w:tc>
          <w:tcPr>
            <w:tcW w:w="1072" w:type="dxa"/>
            <w:shd w:val="clear" w:color="auto" w:fill="auto"/>
            <w:noWrap/>
            <w:vAlign w:val="bottom"/>
            <w:hideMark/>
          </w:tcPr>
          <w:p w14:paraId="59DC4FB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42</w:t>
            </w:r>
          </w:p>
        </w:tc>
        <w:tc>
          <w:tcPr>
            <w:tcW w:w="459" w:type="dxa"/>
            <w:shd w:val="clear" w:color="auto" w:fill="auto"/>
            <w:noWrap/>
            <w:vAlign w:val="bottom"/>
            <w:hideMark/>
          </w:tcPr>
          <w:p w14:paraId="73EC178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1259" w:type="dxa"/>
            <w:shd w:val="clear" w:color="auto" w:fill="auto"/>
            <w:noWrap/>
            <w:vAlign w:val="bottom"/>
            <w:hideMark/>
          </w:tcPr>
          <w:p w14:paraId="43502270"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63893</w:t>
            </w:r>
          </w:p>
        </w:tc>
        <w:tc>
          <w:tcPr>
            <w:tcW w:w="1072" w:type="dxa"/>
            <w:shd w:val="clear" w:color="auto" w:fill="auto"/>
            <w:noWrap/>
            <w:vAlign w:val="bottom"/>
            <w:hideMark/>
          </w:tcPr>
          <w:p w14:paraId="7445EE9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113</w:t>
            </w:r>
          </w:p>
        </w:tc>
      </w:tr>
      <w:tr w:rsidR="009E3E2D" w:rsidRPr="004E0A87" w14:paraId="71E55810" w14:textId="77777777" w:rsidTr="00DA61D9">
        <w:trPr>
          <w:trHeight w:val="300"/>
        </w:trPr>
        <w:tc>
          <w:tcPr>
            <w:tcW w:w="1738" w:type="dxa"/>
            <w:shd w:val="clear" w:color="auto" w:fill="auto"/>
            <w:noWrap/>
            <w:vAlign w:val="bottom"/>
            <w:hideMark/>
          </w:tcPr>
          <w:p w14:paraId="38C78E35"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Murarai</w:t>
            </w:r>
            <w:proofErr w:type="spellEnd"/>
            <w:r w:rsidRPr="004E0A87">
              <w:rPr>
                <w:rFonts w:ascii="Times New Roman" w:eastAsia="Times New Roman" w:hAnsi="Times New Roman" w:cs="Times New Roman"/>
                <w:sz w:val="20"/>
                <w:szCs w:val="20"/>
                <w:lang w:bidi="bn-IN"/>
              </w:rPr>
              <w:t>-I</w:t>
            </w:r>
          </w:p>
        </w:tc>
        <w:tc>
          <w:tcPr>
            <w:tcW w:w="1507" w:type="dxa"/>
            <w:shd w:val="clear" w:color="auto" w:fill="auto"/>
            <w:noWrap/>
            <w:vAlign w:val="bottom"/>
            <w:hideMark/>
          </w:tcPr>
          <w:p w14:paraId="5AA75C8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190802</w:t>
            </w:r>
          </w:p>
        </w:tc>
        <w:tc>
          <w:tcPr>
            <w:tcW w:w="598" w:type="dxa"/>
            <w:shd w:val="clear" w:color="auto" w:fill="auto"/>
            <w:noWrap/>
            <w:vAlign w:val="bottom"/>
            <w:hideMark/>
          </w:tcPr>
          <w:p w14:paraId="61954F47"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27</w:t>
            </w:r>
          </w:p>
        </w:tc>
        <w:tc>
          <w:tcPr>
            <w:tcW w:w="1212" w:type="dxa"/>
            <w:shd w:val="clear" w:color="auto" w:fill="auto"/>
            <w:noWrap/>
            <w:vAlign w:val="bottom"/>
            <w:hideMark/>
          </w:tcPr>
          <w:p w14:paraId="380F456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7067</w:t>
            </w:r>
          </w:p>
        </w:tc>
        <w:tc>
          <w:tcPr>
            <w:tcW w:w="1072" w:type="dxa"/>
            <w:shd w:val="clear" w:color="auto" w:fill="auto"/>
            <w:noWrap/>
            <w:vAlign w:val="bottom"/>
            <w:hideMark/>
          </w:tcPr>
          <w:p w14:paraId="3CE5C4B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41</w:t>
            </w:r>
          </w:p>
        </w:tc>
        <w:tc>
          <w:tcPr>
            <w:tcW w:w="459" w:type="dxa"/>
            <w:shd w:val="clear" w:color="auto" w:fill="auto"/>
            <w:noWrap/>
            <w:vAlign w:val="bottom"/>
            <w:hideMark/>
          </w:tcPr>
          <w:p w14:paraId="55B7E9C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1259" w:type="dxa"/>
            <w:shd w:val="clear" w:color="auto" w:fill="auto"/>
            <w:noWrap/>
            <w:vAlign w:val="bottom"/>
            <w:hideMark/>
          </w:tcPr>
          <w:p w14:paraId="0B9086E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95401</w:t>
            </w:r>
          </w:p>
        </w:tc>
        <w:tc>
          <w:tcPr>
            <w:tcW w:w="1072" w:type="dxa"/>
            <w:shd w:val="clear" w:color="auto" w:fill="auto"/>
            <w:noWrap/>
            <w:vAlign w:val="bottom"/>
            <w:hideMark/>
          </w:tcPr>
          <w:p w14:paraId="42953A2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218</w:t>
            </w:r>
          </w:p>
        </w:tc>
      </w:tr>
      <w:tr w:rsidR="009E3E2D" w:rsidRPr="004E0A87" w14:paraId="05CC8180" w14:textId="77777777" w:rsidTr="00DA61D9">
        <w:trPr>
          <w:trHeight w:val="300"/>
        </w:trPr>
        <w:tc>
          <w:tcPr>
            <w:tcW w:w="1738" w:type="dxa"/>
            <w:shd w:val="clear" w:color="auto" w:fill="auto"/>
            <w:noWrap/>
            <w:vAlign w:val="bottom"/>
            <w:hideMark/>
          </w:tcPr>
          <w:p w14:paraId="067052DB"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Paikar</w:t>
            </w:r>
            <w:proofErr w:type="spellEnd"/>
          </w:p>
        </w:tc>
        <w:tc>
          <w:tcPr>
            <w:tcW w:w="1507" w:type="dxa"/>
            <w:shd w:val="clear" w:color="auto" w:fill="auto"/>
            <w:noWrap/>
            <w:vAlign w:val="bottom"/>
            <w:hideMark/>
          </w:tcPr>
          <w:p w14:paraId="1E27446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222033</w:t>
            </w:r>
          </w:p>
        </w:tc>
        <w:tc>
          <w:tcPr>
            <w:tcW w:w="598" w:type="dxa"/>
            <w:shd w:val="clear" w:color="auto" w:fill="auto"/>
            <w:noWrap/>
            <w:vAlign w:val="bottom"/>
            <w:hideMark/>
          </w:tcPr>
          <w:p w14:paraId="6377B04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29</w:t>
            </w:r>
          </w:p>
        </w:tc>
        <w:tc>
          <w:tcPr>
            <w:tcW w:w="1212" w:type="dxa"/>
            <w:shd w:val="clear" w:color="auto" w:fill="auto"/>
            <w:noWrap/>
            <w:vAlign w:val="bottom"/>
            <w:hideMark/>
          </w:tcPr>
          <w:p w14:paraId="01B38378"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7656</w:t>
            </w:r>
          </w:p>
        </w:tc>
        <w:tc>
          <w:tcPr>
            <w:tcW w:w="1072" w:type="dxa"/>
            <w:shd w:val="clear" w:color="auto" w:fill="auto"/>
            <w:noWrap/>
            <w:vAlign w:val="bottom"/>
            <w:hideMark/>
          </w:tcPr>
          <w:p w14:paraId="5EC751FB"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53</w:t>
            </w:r>
          </w:p>
        </w:tc>
        <w:tc>
          <w:tcPr>
            <w:tcW w:w="459" w:type="dxa"/>
            <w:shd w:val="clear" w:color="auto" w:fill="auto"/>
            <w:noWrap/>
            <w:vAlign w:val="bottom"/>
            <w:hideMark/>
          </w:tcPr>
          <w:p w14:paraId="1FA0FDA7"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w:t>
            </w:r>
          </w:p>
        </w:tc>
        <w:tc>
          <w:tcPr>
            <w:tcW w:w="1259" w:type="dxa"/>
            <w:shd w:val="clear" w:color="auto" w:fill="auto"/>
            <w:noWrap/>
            <w:vAlign w:val="bottom"/>
            <w:hideMark/>
          </w:tcPr>
          <w:p w14:paraId="7E2FB69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55508</w:t>
            </w:r>
          </w:p>
        </w:tc>
        <w:tc>
          <w:tcPr>
            <w:tcW w:w="1072" w:type="dxa"/>
            <w:shd w:val="clear" w:color="auto" w:fill="auto"/>
            <w:noWrap/>
            <w:vAlign w:val="bottom"/>
            <w:hideMark/>
          </w:tcPr>
          <w:p w14:paraId="077DF27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85</w:t>
            </w:r>
          </w:p>
        </w:tc>
      </w:tr>
      <w:tr w:rsidR="009E3E2D" w:rsidRPr="004E0A87" w14:paraId="53F594C2" w14:textId="77777777" w:rsidTr="00DA61D9">
        <w:trPr>
          <w:trHeight w:val="300"/>
        </w:trPr>
        <w:tc>
          <w:tcPr>
            <w:tcW w:w="1738" w:type="dxa"/>
            <w:shd w:val="clear" w:color="auto" w:fill="auto"/>
            <w:noWrap/>
            <w:vAlign w:val="bottom"/>
            <w:hideMark/>
          </w:tcPr>
          <w:p w14:paraId="1190C80C"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Mollarpur</w:t>
            </w:r>
            <w:proofErr w:type="spellEnd"/>
          </w:p>
        </w:tc>
        <w:tc>
          <w:tcPr>
            <w:tcW w:w="1507" w:type="dxa"/>
            <w:shd w:val="clear" w:color="auto" w:fill="auto"/>
            <w:noWrap/>
            <w:vAlign w:val="bottom"/>
            <w:hideMark/>
          </w:tcPr>
          <w:p w14:paraId="7A571ED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159782</w:t>
            </w:r>
          </w:p>
        </w:tc>
        <w:tc>
          <w:tcPr>
            <w:tcW w:w="598" w:type="dxa"/>
            <w:shd w:val="clear" w:color="auto" w:fill="auto"/>
            <w:noWrap/>
            <w:vAlign w:val="bottom"/>
            <w:hideMark/>
          </w:tcPr>
          <w:p w14:paraId="7B471DEE"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23</w:t>
            </w:r>
          </w:p>
        </w:tc>
        <w:tc>
          <w:tcPr>
            <w:tcW w:w="1212" w:type="dxa"/>
            <w:shd w:val="clear" w:color="auto" w:fill="auto"/>
            <w:noWrap/>
            <w:vAlign w:val="bottom"/>
            <w:hideMark/>
          </w:tcPr>
          <w:p w14:paraId="72542F04"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6947</w:t>
            </w:r>
          </w:p>
        </w:tc>
        <w:tc>
          <w:tcPr>
            <w:tcW w:w="1072" w:type="dxa"/>
            <w:shd w:val="clear" w:color="auto" w:fill="auto"/>
            <w:noWrap/>
            <w:vAlign w:val="bottom"/>
            <w:hideMark/>
          </w:tcPr>
          <w:p w14:paraId="229C9A86"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39</w:t>
            </w:r>
          </w:p>
        </w:tc>
        <w:tc>
          <w:tcPr>
            <w:tcW w:w="459" w:type="dxa"/>
            <w:shd w:val="clear" w:color="auto" w:fill="auto"/>
            <w:noWrap/>
            <w:vAlign w:val="bottom"/>
            <w:hideMark/>
          </w:tcPr>
          <w:p w14:paraId="6CE0DA1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w:t>
            </w:r>
          </w:p>
        </w:tc>
        <w:tc>
          <w:tcPr>
            <w:tcW w:w="1259" w:type="dxa"/>
            <w:shd w:val="clear" w:color="auto" w:fill="auto"/>
            <w:noWrap/>
            <w:vAlign w:val="bottom"/>
            <w:hideMark/>
          </w:tcPr>
          <w:p w14:paraId="091AEB1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79891</w:t>
            </w:r>
          </w:p>
        </w:tc>
        <w:tc>
          <w:tcPr>
            <w:tcW w:w="1072" w:type="dxa"/>
            <w:shd w:val="clear" w:color="auto" w:fill="auto"/>
            <w:noWrap/>
            <w:vAlign w:val="bottom"/>
            <w:hideMark/>
          </w:tcPr>
          <w:p w14:paraId="68BA73B3"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166</w:t>
            </w:r>
          </w:p>
        </w:tc>
      </w:tr>
      <w:tr w:rsidR="009E3E2D" w:rsidRPr="004E0A87" w14:paraId="36BC3CA7" w14:textId="77777777" w:rsidTr="00DA61D9">
        <w:trPr>
          <w:trHeight w:val="300"/>
        </w:trPr>
        <w:tc>
          <w:tcPr>
            <w:tcW w:w="1738" w:type="dxa"/>
            <w:shd w:val="clear" w:color="auto" w:fill="auto"/>
            <w:noWrap/>
            <w:vAlign w:val="bottom"/>
            <w:hideMark/>
          </w:tcPr>
          <w:p w14:paraId="0F58C48D"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proofErr w:type="spellStart"/>
            <w:r w:rsidRPr="004E0A87">
              <w:rPr>
                <w:rFonts w:ascii="Times New Roman" w:eastAsia="Times New Roman" w:hAnsi="Times New Roman" w:cs="Times New Roman"/>
                <w:sz w:val="20"/>
                <w:szCs w:val="20"/>
                <w:lang w:bidi="bn-IN"/>
              </w:rPr>
              <w:t>Satpalsa</w:t>
            </w:r>
            <w:proofErr w:type="spellEnd"/>
          </w:p>
        </w:tc>
        <w:tc>
          <w:tcPr>
            <w:tcW w:w="1507" w:type="dxa"/>
            <w:shd w:val="clear" w:color="auto" w:fill="auto"/>
            <w:noWrap/>
            <w:vAlign w:val="bottom"/>
            <w:hideMark/>
          </w:tcPr>
          <w:p w14:paraId="5B79022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127661</w:t>
            </w:r>
          </w:p>
        </w:tc>
        <w:tc>
          <w:tcPr>
            <w:tcW w:w="598" w:type="dxa"/>
            <w:shd w:val="clear" w:color="auto" w:fill="auto"/>
            <w:noWrap/>
            <w:vAlign w:val="bottom"/>
            <w:hideMark/>
          </w:tcPr>
          <w:p w14:paraId="4C5577F3"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20</w:t>
            </w:r>
          </w:p>
        </w:tc>
        <w:tc>
          <w:tcPr>
            <w:tcW w:w="1212" w:type="dxa"/>
            <w:shd w:val="clear" w:color="auto" w:fill="auto"/>
            <w:noWrap/>
            <w:vAlign w:val="bottom"/>
            <w:hideMark/>
          </w:tcPr>
          <w:p w14:paraId="05E78BEF"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6383</w:t>
            </w:r>
          </w:p>
        </w:tc>
        <w:tc>
          <w:tcPr>
            <w:tcW w:w="1072" w:type="dxa"/>
            <w:shd w:val="clear" w:color="auto" w:fill="auto"/>
            <w:noWrap/>
            <w:vAlign w:val="bottom"/>
            <w:hideMark/>
          </w:tcPr>
          <w:p w14:paraId="1EEFFD75"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28</w:t>
            </w:r>
          </w:p>
        </w:tc>
        <w:tc>
          <w:tcPr>
            <w:tcW w:w="459" w:type="dxa"/>
            <w:shd w:val="clear" w:color="auto" w:fill="auto"/>
            <w:noWrap/>
            <w:vAlign w:val="bottom"/>
            <w:hideMark/>
          </w:tcPr>
          <w:p w14:paraId="77DB3CBB"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w:t>
            </w:r>
          </w:p>
        </w:tc>
        <w:tc>
          <w:tcPr>
            <w:tcW w:w="1259" w:type="dxa"/>
            <w:shd w:val="clear" w:color="auto" w:fill="auto"/>
            <w:noWrap/>
            <w:vAlign w:val="bottom"/>
            <w:hideMark/>
          </w:tcPr>
          <w:p w14:paraId="30B5B9D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42554</w:t>
            </w:r>
          </w:p>
        </w:tc>
        <w:tc>
          <w:tcPr>
            <w:tcW w:w="1072" w:type="dxa"/>
            <w:shd w:val="clear" w:color="auto" w:fill="auto"/>
            <w:noWrap/>
            <w:vAlign w:val="bottom"/>
            <w:hideMark/>
          </w:tcPr>
          <w:p w14:paraId="46A8045D"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42</w:t>
            </w:r>
          </w:p>
        </w:tc>
      </w:tr>
      <w:tr w:rsidR="009E3E2D" w:rsidRPr="004E0A87" w14:paraId="5856099F" w14:textId="77777777" w:rsidTr="00DA61D9">
        <w:trPr>
          <w:trHeight w:val="300"/>
        </w:trPr>
        <w:tc>
          <w:tcPr>
            <w:tcW w:w="1738" w:type="dxa"/>
            <w:shd w:val="clear" w:color="auto" w:fill="auto"/>
            <w:noWrap/>
            <w:vAlign w:val="bottom"/>
            <w:hideMark/>
          </w:tcPr>
          <w:p w14:paraId="6E6F967A" w14:textId="77777777" w:rsidR="009E3E2D" w:rsidRPr="004E0A87" w:rsidRDefault="009E3E2D" w:rsidP="00DA61D9">
            <w:pPr>
              <w:spacing w:after="0" w:line="240" w:lineRule="auto"/>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 </w:t>
            </w:r>
            <w:proofErr w:type="spellStart"/>
            <w:r w:rsidRPr="004E0A87">
              <w:rPr>
                <w:rFonts w:ascii="Times New Roman" w:eastAsia="Times New Roman" w:hAnsi="Times New Roman" w:cs="Times New Roman"/>
                <w:sz w:val="20"/>
                <w:szCs w:val="20"/>
                <w:lang w:bidi="bn-IN"/>
              </w:rPr>
              <w:t>Birbhum</w:t>
            </w:r>
            <w:proofErr w:type="spellEnd"/>
            <w:r w:rsidRPr="004E0A87">
              <w:rPr>
                <w:rFonts w:ascii="Times New Roman" w:eastAsia="Times New Roman" w:hAnsi="Times New Roman" w:cs="Times New Roman"/>
                <w:sz w:val="20"/>
                <w:szCs w:val="20"/>
                <w:lang w:bidi="bn-IN"/>
              </w:rPr>
              <w:t xml:space="preserve"> (Rural)</w:t>
            </w:r>
          </w:p>
        </w:tc>
        <w:tc>
          <w:tcPr>
            <w:tcW w:w="1507" w:type="dxa"/>
            <w:shd w:val="clear" w:color="auto" w:fill="auto"/>
            <w:noWrap/>
            <w:vAlign w:val="bottom"/>
            <w:hideMark/>
          </w:tcPr>
          <w:p w14:paraId="49ECAEEC"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3172321</w:t>
            </w:r>
          </w:p>
        </w:tc>
        <w:tc>
          <w:tcPr>
            <w:tcW w:w="598" w:type="dxa"/>
            <w:shd w:val="clear" w:color="auto" w:fill="auto"/>
            <w:noWrap/>
            <w:vAlign w:val="bottom"/>
            <w:hideMark/>
          </w:tcPr>
          <w:p w14:paraId="17FF5D18"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484</w:t>
            </w:r>
          </w:p>
        </w:tc>
        <w:tc>
          <w:tcPr>
            <w:tcW w:w="1212" w:type="dxa"/>
            <w:shd w:val="clear" w:color="auto" w:fill="auto"/>
            <w:noWrap/>
            <w:vAlign w:val="bottom"/>
            <w:hideMark/>
          </w:tcPr>
          <w:p w14:paraId="3AA30E87"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6549</w:t>
            </w:r>
          </w:p>
        </w:tc>
        <w:tc>
          <w:tcPr>
            <w:tcW w:w="1072" w:type="dxa"/>
            <w:shd w:val="clear" w:color="auto" w:fill="auto"/>
            <w:noWrap/>
            <w:vAlign w:val="bottom"/>
            <w:hideMark/>
          </w:tcPr>
          <w:p w14:paraId="1C711C5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31</w:t>
            </w:r>
          </w:p>
        </w:tc>
        <w:tc>
          <w:tcPr>
            <w:tcW w:w="459" w:type="dxa"/>
            <w:shd w:val="clear" w:color="auto" w:fill="auto"/>
            <w:noWrap/>
            <w:vAlign w:val="bottom"/>
            <w:hideMark/>
          </w:tcPr>
          <w:p w14:paraId="3A594ADD" w14:textId="77777777" w:rsidR="009E3E2D" w:rsidRPr="004E0A87" w:rsidRDefault="009E3E2D" w:rsidP="00DA61D9">
            <w:pPr>
              <w:spacing w:after="0" w:line="240" w:lineRule="auto"/>
              <w:jc w:val="center"/>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58</w:t>
            </w:r>
          </w:p>
        </w:tc>
        <w:tc>
          <w:tcPr>
            <w:tcW w:w="1259" w:type="dxa"/>
            <w:shd w:val="clear" w:color="auto" w:fill="auto"/>
            <w:noWrap/>
            <w:vAlign w:val="bottom"/>
            <w:hideMark/>
          </w:tcPr>
          <w:p w14:paraId="0E99D389"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57653</w:t>
            </w:r>
          </w:p>
        </w:tc>
        <w:tc>
          <w:tcPr>
            <w:tcW w:w="1072" w:type="dxa"/>
            <w:shd w:val="clear" w:color="auto" w:fill="auto"/>
            <w:noWrap/>
            <w:vAlign w:val="bottom"/>
            <w:hideMark/>
          </w:tcPr>
          <w:p w14:paraId="3E54DAAE" w14:textId="77777777" w:rsidR="009E3E2D" w:rsidRPr="004E0A87" w:rsidRDefault="009E3E2D" w:rsidP="00DA61D9">
            <w:pPr>
              <w:spacing w:after="0" w:line="240" w:lineRule="auto"/>
              <w:jc w:val="right"/>
              <w:rPr>
                <w:rFonts w:ascii="Times New Roman" w:eastAsia="Times New Roman" w:hAnsi="Times New Roman" w:cs="Times New Roman"/>
                <w:sz w:val="20"/>
                <w:szCs w:val="20"/>
                <w:lang w:bidi="bn-IN"/>
              </w:rPr>
            </w:pPr>
            <w:r w:rsidRPr="004E0A87">
              <w:rPr>
                <w:rFonts w:ascii="Times New Roman" w:eastAsia="Times New Roman" w:hAnsi="Times New Roman" w:cs="Times New Roman"/>
                <w:sz w:val="20"/>
                <w:szCs w:val="20"/>
                <w:lang w:bidi="bn-IN"/>
              </w:rPr>
              <w:t>92</w:t>
            </w:r>
          </w:p>
        </w:tc>
      </w:tr>
    </w:tbl>
    <w:p w14:paraId="77BBEC61" w14:textId="77777777" w:rsidR="009E3E2D" w:rsidRPr="004E0A87" w:rsidRDefault="009E3E2D" w:rsidP="009E3E2D">
      <w:pPr>
        <w:spacing w:line="360" w:lineRule="auto"/>
        <w:jc w:val="both"/>
        <w:rPr>
          <w:rFonts w:ascii="Times New Roman" w:hAnsi="Times New Roman" w:cs="Times New Roman"/>
          <w:sz w:val="24"/>
          <w:szCs w:val="24"/>
        </w:rPr>
      </w:pPr>
    </w:p>
    <w:p w14:paraId="7F683A59" w14:textId="77777777" w:rsidR="009E3E2D" w:rsidRPr="004E0A87" w:rsidRDefault="009E3E2D" w:rsidP="009E3E2D">
      <w:pPr>
        <w:pStyle w:val="ListParagraph"/>
        <w:autoSpaceDE w:val="0"/>
        <w:autoSpaceDN w:val="0"/>
        <w:adjustRightInd w:val="0"/>
        <w:spacing w:after="0" w:line="240" w:lineRule="auto"/>
        <w:ind w:right="340"/>
        <w:jc w:val="both"/>
        <w:rPr>
          <w:rFonts w:ascii="Times New Roman" w:hAnsi="Times New Roman" w:cs="Times New Roman"/>
          <w:b/>
          <w:sz w:val="24"/>
          <w:szCs w:val="20"/>
        </w:rPr>
      </w:pPr>
    </w:p>
    <w:p w14:paraId="747E9B9F" w14:textId="77777777" w:rsidR="004623AB" w:rsidRPr="004E0A87" w:rsidRDefault="004623AB">
      <w:pPr>
        <w:rPr>
          <w:rFonts w:ascii="Times New Roman" w:hAnsi="Times New Roman" w:cs="Times New Roman"/>
          <w:b/>
          <w:sz w:val="20"/>
          <w:szCs w:val="20"/>
        </w:rPr>
      </w:pPr>
      <w:r w:rsidRPr="004E0A87">
        <w:rPr>
          <w:rFonts w:ascii="Times New Roman" w:hAnsi="Times New Roman" w:cs="Times New Roman"/>
          <w:b/>
          <w:sz w:val="20"/>
          <w:szCs w:val="20"/>
        </w:rPr>
        <w:br w:type="page"/>
      </w:r>
    </w:p>
    <w:p w14:paraId="5C9364F0" w14:textId="5E86CD4B" w:rsidR="009E3E2D" w:rsidRPr="004E0A87" w:rsidRDefault="009E3E2D" w:rsidP="009E3E2D">
      <w:pPr>
        <w:spacing w:line="480" w:lineRule="auto"/>
        <w:ind w:firstLine="720"/>
        <w:jc w:val="both"/>
        <w:rPr>
          <w:rFonts w:ascii="Times New Roman" w:hAnsi="Times New Roman" w:cs="Times New Roman"/>
          <w:sz w:val="24"/>
          <w:szCs w:val="24"/>
        </w:rPr>
      </w:pPr>
      <w:r w:rsidRPr="004E0A87">
        <w:rPr>
          <w:rFonts w:ascii="Times New Roman" w:hAnsi="Times New Roman" w:cs="Times New Roman"/>
          <w:b/>
          <w:sz w:val="20"/>
          <w:szCs w:val="20"/>
        </w:rPr>
        <w:lastRenderedPageBreak/>
        <w:t xml:space="preserve">4. 1: Linear Regression with RSBY Coverage as an Independent Variable* </w:t>
      </w:r>
    </w:p>
    <w:p w14:paraId="1D9427BA" w14:textId="77777777" w:rsidR="009E3E2D" w:rsidRPr="004E0A87" w:rsidRDefault="009E3E2D" w:rsidP="009E3E2D">
      <w:pPr>
        <w:spacing w:line="180" w:lineRule="atLeast"/>
        <w:jc w:val="center"/>
        <w:rPr>
          <w:rFonts w:ascii="Times New Roman" w:hAnsi="Times New Roman" w:cs="Times New Roman"/>
          <w:sz w:val="20"/>
          <w:szCs w:val="20"/>
        </w:rPr>
      </w:pPr>
      <w:r w:rsidRPr="004E0A87">
        <w:rPr>
          <w:rFonts w:ascii="Times New Roman" w:hAnsi="Times New Roman" w:cs="Times New Roman"/>
          <w:sz w:val="20"/>
          <w:szCs w:val="20"/>
        </w:rPr>
        <w:t xml:space="preserve">  Number of obs. = 23; R-squared = 0.7854; </w:t>
      </w:r>
      <w:proofErr w:type="spellStart"/>
      <w:r w:rsidRPr="004E0A87">
        <w:rPr>
          <w:rFonts w:ascii="Times New Roman" w:hAnsi="Times New Roman" w:cs="Times New Roman"/>
          <w:sz w:val="20"/>
          <w:szCs w:val="20"/>
        </w:rPr>
        <w:t>Adj</w:t>
      </w:r>
      <w:proofErr w:type="spellEnd"/>
      <w:r w:rsidRPr="004E0A87">
        <w:rPr>
          <w:rFonts w:ascii="Times New Roman" w:hAnsi="Times New Roman" w:cs="Times New Roman"/>
          <w:sz w:val="20"/>
          <w:szCs w:val="20"/>
        </w:rPr>
        <w:t xml:space="preserve"> R-squared = 0.5279               </w:t>
      </w:r>
    </w:p>
    <w:tbl>
      <w:tblPr>
        <w:tblStyle w:val="GridTable3-Accent11"/>
        <w:tblW w:w="0" w:type="auto"/>
        <w:tblLook w:val="04A0" w:firstRow="1" w:lastRow="0" w:firstColumn="1" w:lastColumn="0" w:noHBand="0" w:noVBand="1"/>
      </w:tblPr>
      <w:tblGrid>
        <w:gridCol w:w="9016"/>
      </w:tblGrid>
      <w:tr w:rsidR="009E3E2D" w:rsidRPr="004E0A87" w14:paraId="339BAE6F" w14:textId="77777777" w:rsidTr="00DA61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57C4CA8F" w14:textId="77777777" w:rsidR="009E3E2D" w:rsidRPr="004E0A87" w:rsidRDefault="009E3E2D" w:rsidP="00DA61D9">
            <w:pPr>
              <w:spacing w:line="180" w:lineRule="atLeast"/>
              <w:jc w:val="center"/>
              <w:rPr>
                <w:rFonts w:ascii="Times New Roman" w:hAnsi="Times New Roman" w:cs="Times New Roman"/>
                <w:sz w:val="20"/>
                <w:szCs w:val="20"/>
              </w:rPr>
            </w:pPr>
            <w:r w:rsidRPr="004E0A87">
              <w:rPr>
                <w:rFonts w:ascii="Times New Roman" w:hAnsi="Times New Roman" w:cs="Times New Roman"/>
                <w:sz w:val="20"/>
                <w:szCs w:val="20"/>
              </w:rPr>
              <w:t xml:space="preserve">RSBY Coverage       </w:t>
            </w:r>
            <w:r w:rsidRPr="004E0A87">
              <w:rPr>
                <w:rFonts w:ascii="Times New Roman" w:hAnsi="Times New Roman" w:cs="Times New Roman"/>
                <w:sz w:val="20"/>
                <w:szCs w:val="20"/>
              </w:rPr>
              <w:tab/>
            </w:r>
            <w:r w:rsidRPr="004E0A87">
              <w:rPr>
                <w:rFonts w:ascii="Times New Roman" w:hAnsi="Times New Roman" w:cs="Times New Roman"/>
                <w:sz w:val="20"/>
                <w:szCs w:val="20"/>
              </w:rPr>
              <w:tab/>
            </w:r>
            <w:proofErr w:type="spellStart"/>
            <w:r w:rsidRPr="004E0A87">
              <w:rPr>
                <w:rFonts w:ascii="Times New Roman" w:hAnsi="Times New Roman" w:cs="Times New Roman"/>
                <w:sz w:val="20"/>
                <w:szCs w:val="20"/>
              </w:rPr>
              <w:t>Coef</w:t>
            </w:r>
            <w:proofErr w:type="spellEnd"/>
            <w:r w:rsidRPr="004E0A87">
              <w:rPr>
                <w:rFonts w:ascii="Times New Roman" w:hAnsi="Times New Roman" w:cs="Times New Roman"/>
                <w:sz w:val="20"/>
                <w:szCs w:val="20"/>
              </w:rPr>
              <w:t xml:space="preserve">.   </w:t>
            </w:r>
            <w:r w:rsidRPr="004E0A87">
              <w:rPr>
                <w:rFonts w:ascii="Times New Roman" w:hAnsi="Times New Roman" w:cs="Times New Roman"/>
                <w:sz w:val="20"/>
                <w:szCs w:val="20"/>
              </w:rPr>
              <w:tab/>
            </w:r>
            <w:r w:rsidRPr="004E0A87">
              <w:rPr>
                <w:rFonts w:ascii="Times New Roman" w:hAnsi="Times New Roman" w:cs="Times New Roman"/>
                <w:sz w:val="20"/>
                <w:szCs w:val="20"/>
              </w:rPr>
              <w:tab/>
              <w:t xml:space="preserve">Std. Err.          </w:t>
            </w:r>
            <w:r w:rsidRPr="004E0A87">
              <w:rPr>
                <w:rFonts w:ascii="Times New Roman" w:hAnsi="Times New Roman" w:cs="Times New Roman"/>
                <w:sz w:val="20"/>
                <w:szCs w:val="20"/>
              </w:rPr>
              <w:tab/>
              <w:t xml:space="preserve">P&gt;|t|     </w:t>
            </w:r>
          </w:p>
        </w:tc>
      </w:tr>
      <w:tr w:rsidR="009E3E2D" w:rsidRPr="004E0A87" w14:paraId="1C2AA3B3"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67FB409" w14:textId="77777777" w:rsidR="009E3E2D" w:rsidRPr="004E0A87" w:rsidRDefault="009E3E2D" w:rsidP="00DA61D9">
            <w:pPr>
              <w:spacing w:line="180" w:lineRule="atLeast"/>
              <w:jc w:val="center"/>
              <w:rPr>
                <w:rFonts w:ascii="Times New Roman" w:hAnsi="Times New Roman" w:cs="Times New Roman"/>
                <w:b/>
                <w:sz w:val="20"/>
                <w:szCs w:val="20"/>
              </w:rPr>
            </w:pPr>
            <w:r w:rsidRPr="004E0A87">
              <w:rPr>
                <w:rFonts w:ascii="Times New Roman" w:hAnsi="Times New Roman" w:cs="Times New Roman"/>
                <w:b/>
                <w:sz w:val="20"/>
                <w:szCs w:val="20"/>
              </w:rPr>
              <w:t xml:space="preserve">% Private hospitals accredited  </w:t>
            </w:r>
            <w:r w:rsidRPr="004E0A87">
              <w:rPr>
                <w:rFonts w:ascii="Times New Roman" w:hAnsi="Times New Roman" w:cs="Times New Roman"/>
                <w:b/>
                <w:sz w:val="20"/>
                <w:szCs w:val="20"/>
              </w:rPr>
              <w:tab/>
              <w:t xml:space="preserve"> -.3910043   </w:t>
            </w:r>
            <w:r w:rsidRPr="004E0A87">
              <w:rPr>
                <w:rFonts w:ascii="Times New Roman" w:hAnsi="Times New Roman" w:cs="Times New Roman"/>
                <w:b/>
                <w:sz w:val="20"/>
                <w:szCs w:val="20"/>
              </w:rPr>
              <w:tab/>
              <w:t xml:space="preserve">.1376134    </w:t>
            </w:r>
            <w:r w:rsidRPr="004E0A87">
              <w:rPr>
                <w:rFonts w:ascii="Times New Roman" w:hAnsi="Times New Roman" w:cs="Times New Roman"/>
                <w:b/>
                <w:sz w:val="20"/>
                <w:szCs w:val="20"/>
              </w:rPr>
              <w:tab/>
              <w:t xml:space="preserve">0.018     </w:t>
            </w:r>
          </w:p>
        </w:tc>
      </w:tr>
      <w:tr w:rsidR="009E3E2D" w:rsidRPr="004E0A87" w14:paraId="0CF13B5D" w14:textId="77777777" w:rsidTr="00DA61D9">
        <w:tc>
          <w:tcPr>
            <w:cnfStyle w:val="001000000000" w:firstRow="0" w:lastRow="0" w:firstColumn="1" w:lastColumn="0" w:oddVBand="0" w:evenVBand="0" w:oddHBand="0" w:evenHBand="0" w:firstRowFirstColumn="0" w:firstRowLastColumn="0" w:lastRowFirstColumn="0" w:lastRowLastColumn="0"/>
            <w:tcW w:w="9016" w:type="dxa"/>
          </w:tcPr>
          <w:p w14:paraId="2AD6C932" w14:textId="77777777" w:rsidR="009E3E2D" w:rsidRPr="004E0A87" w:rsidRDefault="009E3E2D" w:rsidP="00DA61D9">
            <w:pPr>
              <w:spacing w:line="180" w:lineRule="atLeast"/>
              <w:jc w:val="center"/>
              <w:rPr>
                <w:rFonts w:ascii="Times New Roman" w:hAnsi="Times New Roman" w:cs="Times New Roman"/>
                <w:b/>
                <w:sz w:val="20"/>
                <w:szCs w:val="20"/>
              </w:rPr>
            </w:pPr>
            <w:r w:rsidRPr="004E0A87">
              <w:rPr>
                <w:rFonts w:ascii="Times New Roman" w:hAnsi="Times New Roman" w:cs="Times New Roman"/>
                <w:b/>
                <w:sz w:val="20"/>
                <w:szCs w:val="20"/>
              </w:rPr>
              <w:t xml:space="preserve">% PHCs accredited   </w:t>
            </w:r>
            <w:r w:rsidRPr="004E0A87">
              <w:rPr>
                <w:rFonts w:ascii="Times New Roman" w:hAnsi="Times New Roman" w:cs="Times New Roman"/>
                <w:b/>
                <w:sz w:val="20"/>
                <w:szCs w:val="20"/>
              </w:rPr>
              <w:tab/>
            </w:r>
            <w:r w:rsidRPr="004E0A87">
              <w:rPr>
                <w:rFonts w:ascii="Times New Roman" w:hAnsi="Times New Roman" w:cs="Times New Roman"/>
                <w:b/>
                <w:sz w:val="20"/>
                <w:szCs w:val="20"/>
              </w:rPr>
              <w:tab/>
              <w:t xml:space="preserve">-.6763863   </w:t>
            </w:r>
            <w:r w:rsidRPr="004E0A87">
              <w:rPr>
                <w:rFonts w:ascii="Times New Roman" w:hAnsi="Times New Roman" w:cs="Times New Roman"/>
                <w:b/>
                <w:sz w:val="20"/>
                <w:szCs w:val="20"/>
              </w:rPr>
              <w:tab/>
              <w:t xml:space="preserve">.2735084   </w:t>
            </w:r>
            <w:r w:rsidRPr="004E0A87">
              <w:rPr>
                <w:rFonts w:ascii="Times New Roman" w:hAnsi="Times New Roman" w:cs="Times New Roman"/>
                <w:b/>
                <w:sz w:val="20"/>
                <w:szCs w:val="20"/>
              </w:rPr>
              <w:tab/>
              <w:t xml:space="preserve">0.033    </w:t>
            </w:r>
          </w:p>
        </w:tc>
      </w:tr>
      <w:tr w:rsidR="009E3E2D" w:rsidRPr="004E0A87" w14:paraId="303F96C1"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D7F1B1B" w14:textId="77777777" w:rsidR="009E3E2D" w:rsidRPr="004E0A87" w:rsidRDefault="009E3E2D" w:rsidP="00DA61D9">
            <w:pPr>
              <w:spacing w:line="180" w:lineRule="atLeast"/>
              <w:jc w:val="center"/>
              <w:rPr>
                <w:rFonts w:ascii="Times New Roman" w:hAnsi="Times New Roman" w:cs="Times New Roman"/>
                <w:sz w:val="20"/>
                <w:szCs w:val="20"/>
              </w:rPr>
            </w:pPr>
            <w:r w:rsidRPr="004E0A87">
              <w:rPr>
                <w:rFonts w:ascii="Times New Roman" w:hAnsi="Times New Roman" w:cs="Times New Roman"/>
                <w:sz w:val="20"/>
                <w:szCs w:val="20"/>
              </w:rPr>
              <w:t xml:space="preserve">% Scheduled Tribe  </w:t>
            </w:r>
            <w:r w:rsidRPr="004E0A87">
              <w:rPr>
                <w:rFonts w:ascii="Times New Roman" w:hAnsi="Times New Roman" w:cs="Times New Roman"/>
                <w:sz w:val="20"/>
                <w:szCs w:val="20"/>
              </w:rPr>
              <w:tab/>
            </w:r>
            <w:r w:rsidRPr="004E0A87">
              <w:rPr>
                <w:rFonts w:ascii="Times New Roman" w:hAnsi="Times New Roman" w:cs="Times New Roman"/>
                <w:sz w:val="20"/>
                <w:szCs w:val="20"/>
              </w:rPr>
              <w:tab/>
              <w:t xml:space="preserve">-.2811299  </w:t>
            </w:r>
            <w:r w:rsidRPr="004E0A87">
              <w:rPr>
                <w:rFonts w:ascii="Times New Roman" w:hAnsi="Times New Roman" w:cs="Times New Roman"/>
                <w:sz w:val="20"/>
                <w:szCs w:val="20"/>
              </w:rPr>
              <w:tab/>
              <w:t xml:space="preserve"> .3156912      </w:t>
            </w:r>
            <w:r w:rsidRPr="004E0A87">
              <w:rPr>
                <w:rFonts w:ascii="Times New Roman" w:hAnsi="Times New Roman" w:cs="Times New Roman"/>
                <w:sz w:val="20"/>
                <w:szCs w:val="20"/>
              </w:rPr>
              <w:tab/>
              <w:t xml:space="preserve"> 0.394   </w:t>
            </w:r>
          </w:p>
        </w:tc>
      </w:tr>
      <w:tr w:rsidR="009E3E2D" w:rsidRPr="004E0A87" w14:paraId="6652E6D5" w14:textId="77777777" w:rsidTr="00DA61D9">
        <w:tc>
          <w:tcPr>
            <w:cnfStyle w:val="001000000000" w:firstRow="0" w:lastRow="0" w:firstColumn="1" w:lastColumn="0" w:oddVBand="0" w:evenVBand="0" w:oddHBand="0" w:evenHBand="0" w:firstRowFirstColumn="0" w:firstRowLastColumn="0" w:lastRowFirstColumn="0" w:lastRowLastColumn="0"/>
            <w:tcW w:w="9016" w:type="dxa"/>
          </w:tcPr>
          <w:p w14:paraId="12872995" w14:textId="77777777" w:rsidR="009E3E2D" w:rsidRPr="004E0A87" w:rsidRDefault="009E3E2D" w:rsidP="00DA61D9">
            <w:pPr>
              <w:spacing w:line="180" w:lineRule="atLeast"/>
              <w:jc w:val="center"/>
              <w:rPr>
                <w:rFonts w:ascii="Times New Roman" w:hAnsi="Times New Roman" w:cs="Times New Roman"/>
                <w:b/>
                <w:sz w:val="20"/>
                <w:szCs w:val="20"/>
              </w:rPr>
            </w:pPr>
            <w:r w:rsidRPr="004E0A87">
              <w:rPr>
                <w:rFonts w:ascii="Times New Roman" w:hAnsi="Times New Roman" w:cs="Times New Roman"/>
                <w:b/>
                <w:sz w:val="20"/>
                <w:szCs w:val="20"/>
              </w:rPr>
              <w:t xml:space="preserve">Literacy Rate    </w:t>
            </w:r>
            <w:r w:rsidRPr="004E0A87">
              <w:rPr>
                <w:rFonts w:ascii="Times New Roman" w:hAnsi="Times New Roman" w:cs="Times New Roman"/>
                <w:b/>
                <w:sz w:val="20"/>
                <w:szCs w:val="20"/>
              </w:rPr>
              <w:tab/>
            </w:r>
            <w:r w:rsidRPr="004E0A87">
              <w:rPr>
                <w:rFonts w:ascii="Times New Roman" w:hAnsi="Times New Roman" w:cs="Times New Roman"/>
                <w:b/>
                <w:sz w:val="20"/>
                <w:szCs w:val="20"/>
              </w:rPr>
              <w:tab/>
            </w:r>
            <w:r w:rsidRPr="004E0A87">
              <w:rPr>
                <w:rFonts w:ascii="Times New Roman" w:hAnsi="Times New Roman" w:cs="Times New Roman"/>
                <w:b/>
                <w:sz w:val="20"/>
                <w:szCs w:val="20"/>
              </w:rPr>
              <w:tab/>
              <w:t xml:space="preserve">2.895728   </w:t>
            </w:r>
            <w:r w:rsidRPr="004E0A87">
              <w:rPr>
                <w:rFonts w:ascii="Times New Roman" w:hAnsi="Times New Roman" w:cs="Times New Roman"/>
                <w:b/>
                <w:sz w:val="20"/>
                <w:szCs w:val="20"/>
              </w:rPr>
              <w:tab/>
              <w:t xml:space="preserve">.7478563       </w:t>
            </w:r>
            <w:r w:rsidRPr="004E0A87">
              <w:rPr>
                <w:rFonts w:ascii="Times New Roman" w:hAnsi="Times New Roman" w:cs="Times New Roman"/>
                <w:b/>
                <w:sz w:val="20"/>
                <w:szCs w:val="20"/>
              </w:rPr>
              <w:tab/>
              <w:t xml:space="preserve"> 0.003       </w:t>
            </w:r>
          </w:p>
        </w:tc>
      </w:tr>
      <w:tr w:rsidR="009E3E2D" w:rsidRPr="004E0A87" w14:paraId="4915E7FE"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56E71F1" w14:textId="77777777" w:rsidR="009E3E2D" w:rsidRPr="004E0A87" w:rsidRDefault="009E3E2D" w:rsidP="00DA61D9">
            <w:pPr>
              <w:spacing w:line="180" w:lineRule="atLeast"/>
              <w:jc w:val="center"/>
              <w:rPr>
                <w:rFonts w:ascii="Times New Roman" w:hAnsi="Times New Roman" w:cs="Times New Roman"/>
                <w:sz w:val="20"/>
                <w:szCs w:val="20"/>
              </w:rPr>
            </w:pPr>
            <w:r w:rsidRPr="004E0A87">
              <w:rPr>
                <w:rFonts w:ascii="Times New Roman" w:hAnsi="Times New Roman" w:cs="Times New Roman"/>
                <w:sz w:val="20"/>
                <w:szCs w:val="20"/>
              </w:rPr>
              <w:t xml:space="preserve">  % Agricultural labourers  </w:t>
            </w:r>
            <w:r w:rsidRPr="004E0A87">
              <w:rPr>
                <w:rFonts w:ascii="Times New Roman" w:hAnsi="Times New Roman" w:cs="Times New Roman"/>
                <w:sz w:val="20"/>
                <w:szCs w:val="20"/>
              </w:rPr>
              <w:tab/>
              <w:t xml:space="preserve"> .175065   </w:t>
            </w:r>
            <w:r w:rsidRPr="004E0A87">
              <w:rPr>
                <w:rFonts w:ascii="Times New Roman" w:hAnsi="Times New Roman" w:cs="Times New Roman"/>
                <w:sz w:val="20"/>
                <w:szCs w:val="20"/>
              </w:rPr>
              <w:tab/>
              <w:t xml:space="preserve">.5267839        </w:t>
            </w:r>
            <w:r w:rsidRPr="004E0A87">
              <w:rPr>
                <w:rFonts w:ascii="Times New Roman" w:hAnsi="Times New Roman" w:cs="Times New Roman"/>
                <w:sz w:val="20"/>
                <w:szCs w:val="20"/>
              </w:rPr>
              <w:tab/>
              <w:t xml:space="preserve">0.747    </w:t>
            </w:r>
          </w:p>
        </w:tc>
      </w:tr>
      <w:tr w:rsidR="009E3E2D" w:rsidRPr="004E0A87" w14:paraId="71B90ED3" w14:textId="77777777" w:rsidTr="00DA61D9">
        <w:tc>
          <w:tcPr>
            <w:cnfStyle w:val="001000000000" w:firstRow="0" w:lastRow="0" w:firstColumn="1" w:lastColumn="0" w:oddVBand="0" w:evenVBand="0" w:oddHBand="0" w:evenHBand="0" w:firstRowFirstColumn="0" w:firstRowLastColumn="0" w:lastRowFirstColumn="0" w:lastRowLastColumn="0"/>
            <w:tcW w:w="9016" w:type="dxa"/>
          </w:tcPr>
          <w:p w14:paraId="6871D303" w14:textId="77777777" w:rsidR="009E3E2D" w:rsidRPr="004E0A87" w:rsidRDefault="009E3E2D" w:rsidP="00DA61D9">
            <w:pPr>
              <w:spacing w:line="180" w:lineRule="atLeast"/>
              <w:jc w:val="center"/>
              <w:rPr>
                <w:rFonts w:ascii="Times New Roman" w:hAnsi="Times New Roman" w:cs="Times New Roman"/>
                <w:b/>
                <w:sz w:val="20"/>
                <w:szCs w:val="20"/>
              </w:rPr>
            </w:pPr>
            <w:r w:rsidRPr="004E0A87">
              <w:rPr>
                <w:rFonts w:ascii="Times New Roman" w:hAnsi="Times New Roman" w:cs="Times New Roman"/>
                <w:b/>
                <w:sz w:val="20"/>
                <w:szCs w:val="20"/>
              </w:rPr>
              <w:t xml:space="preserve">% BPL HH   </w:t>
            </w:r>
            <w:r w:rsidRPr="004E0A87">
              <w:rPr>
                <w:rFonts w:ascii="Times New Roman" w:hAnsi="Times New Roman" w:cs="Times New Roman"/>
                <w:b/>
                <w:sz w:val="20"/>
                <w:szCs w:val="20"/>
              </w:rPr>
              <w:tab/>
            </w:r>
            <w:r w:rsidRPr="004E0A87">
              <w:rPr>
                <w:rFonts w:ascii="Times New Roman" w:hAnsi="Times New Roman" w:cs="Times New Roman"/>
                <w:b/>
                <w:sz w:val="20"/>
                <w:szCs w:val="20"/>
              </w:rPr>
              <w:tab/>
            </w:r>
            <w:r w:rsidRPr="004E0A87">
              <w:rPr>
                <w:rFonts w:ascii="Times New Roman" w:hAnsi="Times New Roman" w:cs="Times New Roman"/>
                <w:b/>
                <w:sz w:val="20"/>
                <w:szCs w:val="20"/>
              </w:rPr>
              <w:tab/>
              <w:t xml:space="preserve"> 2.178976  </w:t>
            </w:r>
            <w:r w:rsidRPr="004E0A87">
              <w:rPr>
                <w:rFonts w:ascii="Times New Roman" w:hAnsi="Times New Roman" w:cs="Times New Roman"/>
                <w:b/>
                <w:sz w:val="20"/>
                <w:szCs w:val="20"/>
              </w:rPr>
              <w:tab/>
              <w:t xml:space="preserve"> .7605752       </w:t>
            </w:r>
            <w:r w:rsidRPr="004E0A87">
              <w:rPr>
                <w:rFonts w:ascii="Times New Roman" w:hAnsi="Times New Roman" w:cs="Times New Roman"/>
                <w:b/>
                <w:sz w:val="20"/>
                <w:szCs w:val="20"/>
              </w:rPr>
              <w:tab/>
              <w:t xml:space="preserve"> 0.017    </w:t>
            </w:r>
          </w:p>
        </w:tc>
      </w:tr>
      <w:tr w:rsidR="009E3E2D" w:rsidRPr="004E0A87" w14:paraId="75734790"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37AB4B4" w14:textId="3507B0EA" w:rsidR="009E3E2D" w:rsidRPr="004E0A87" w:rsidRDefault="009E3E2D" w:rsidP="00DA61D9">
            <w:pPr>
              <w:spacing w:line="180" w:lineRule="atLeast"/>
              <w:jc w:val="center"/>
              <w:rPr>
                <w:rFonts w:ascii="Times New Roman" w:hAnsi="Times New Roman" w:cs="Times New Roman"/>
                <w:sz w:val="20"/>
                <w:szCs w:val="20"/>
              </w:rPr>
            </w:pPr>
            <w:r w:rsidRPr="004E0A87">
              <w:rPr>
                <w:rFonts w:ascii="Times New Roman" w:hAnsi="Times New Roman" w:cs="Times New Roman"/>
                <w:sz w:val="20"/>
                <w:szCs w:val="20"/>
              </w:rPr>
              <w:t>No. Sub-</w:t>
            </w:r>
            <w:proofErr w:type="spellStart"/>
            <w:r w:rsidR="003C365D" w:rsidRPr="004E0A87">
              <w:rPr>
                <w:rFonts w:ascii="Times New Roman" w:hAnsi="Times New Roman" w:cs="Times New Roman"/>
                <w:sz w:val="20"/>
                <w:szCs w:val="20"/>
              </w:rPr>
              <w:t>center</w:t>
            </w:r>
            <w:proofErr w:type="spellEnd"/>
            <w:r w:rsidRPr="004E0A87">
              <w:rPr>
                <w:rFonts w:ascii="Times New Roman" w:hAnsi="Times New Roman" w:cs="Times New Roman"/>
                <w:sz w:val="20"/>
                <w:szCs w:val="20"/>
              </w:rPr>
              <w:t xml:space="preserve"> per 5000 pop    </w:t>
            </w:r>
            <w:r w:rsidRPr="004E0A87">
              <w:rPr>
                <w:rFonts w:ascii="Times New Roman" w:hAnsi="Times New Roman" w:cs="Times New Roman"/>
                <w:sz w:val="20"/>
                <w:szCs w:val="20"/>
              </w:rPr>
              <w:tab/>
              <w:t xml:space="preserve">34.6178   </w:t>
            </w:r>
            <w:r w:rsidRPr="004E0A87">
              <w:rPr>
                <w:rFonts w:ascii="Times New Roman" w:hAnsi="Times New Roman" w:cs="Times New Roman"/>
                <w:sz w:val="20"/>
                <w:szCs w:val="20"/>
              </w:rPr>
              <w:tab/>
              <w:t xml:space="preserve">21.71959      </w:t>
            </w:r>
            <w:r w:rsidRPr="004E0A87">
              <w:rPr>
                <w:rFonts w:ascii="Times New Roman" w:hAnsi="Times New Roman" w:cs="Times New Roman"/>
                <w:sz w:val="20"/>
                <w:szCs w:val="20"/>
              </w:rPr>
              <w:tab/>
              <w:t xml:space="preserve"> 0.142    </w:t>
            </w:r>
          </w:p>
        </w:tc>
      </w:tr>
      <w:tr w:rsidR="009E3E2D" w:rsidRPr="004E0A87" w14:paraId="610CA55C" w14:textId="77777777" w:rsidTr="00DA61D9">
        <w:tc>
          <w:tcPr>
            <w:cnfStyle w:val="001000000000" w:firstRow="0" w:lastRow="0" w:firstColumn="1" w:lastColumn="0" w:oddVBand="0" w:evenVBand="0" w:oddHBand="0" w:evenHBand="0" w:firstRowFirstColumn="0" w:firstRowLastColumn="0" w:lastRowFirstColumn="0" w:lastRowLastColumn="0"/>
            <w:tcW w:w="9016" w:type="dxa"/>
          </w:tcPr>
          <w:p w14:paraId="628D47E9" w14:textId="77777777" w:rsidR="009E3E2D" w:rsidRPr="004E0A87" w:rsidRDefault="009E3E2D" w:rsidP="00DA61D9">
            <w:pPr>
              <w:spacing w:line="180" w:lineRule="atLeast"/>
              <w:jc w:val="center"/>
              <w:rPr>
                <w:rFonts w:ascii="Times New Roman" w:hAnsi="Times New Roman" w:cs="Times New Roman"/>
                <w:sz w:val="20"/>
                <w:szCs w:val="20"/>
              </w:rPr>
            </w:pPr>
            <w:r w:rsidRPr="004E0A87">
              <w:rPr>
                <w:rFonts w:ascii="Times New Roman" w:hAnsi="Times New Roman" w:cs="Times New Roman"/>
                <w:sz w:val="20"/>
                <w:szCs w:val="20"/>
              </w:rPr>
              <w:t xml:space="preserve">No. PHC per 30000 pop   </w:t>
            </w:r>
            <w:r w:rsidRPr="004E0A87">
              <w:rPr>
                <w:rFonts w:ascii="Times New Roman" w:hAnsi="Times New Roman" w:cs="Times New Roman"/>
                <w:sz w:val="20"/>
                <w:szCs w:val="20"/>
              </w:rPr>
              <w:tab/>
            </w:r>
            <w:r w:rsidRPr="004E0A87">
              <w:rPr>
                <w:rFonts w:ascii="Times New Roman" w:hAnsi="Times New Roman" w:cs="Times New Roman"/>
                <w:sz w:val="20"/>
                <w:szCs w:val="20"/>
              </w:rPr>
              <w:tab/>
              <w:t xml:space="preserve">-3.561488  </w:t>
            </w:r>
            <w:r w:rsidRPr="004E0A87">
              <w:rPr>
                <w:rFonts w:ascii="Times New Roman" w:hAnsi="Times New Roman" w:cs="Times New Roman"/>
                <w:sz w:val="20"/>
                <w:szCs w:val="20"/>
              </w:rPr>
              <w:tab/>
              <w:t xml:space="preserve"> 16.86346      </w:t>
            </w:r>
            <w:r w:rsidRPr="004E0A87">
              <w:rPr>
                <w:rFonts w:ascii="Times New Roman" w:hAnsi="Times New Roman" w:cs="Times New Roman"/>
                <w:sz w:val="20"/>
                <w:szCs w:val="20"/>
              </w:rPr>
              <w:tab/>
              <w:t xml:space="preserve"> 0.837    </w:t>
            </w:r>
          </w:p>
        </w:tc>
      </w:tr>
      <w:tr w:rsidR="009E3E2D" w:rsidRPr="004E0A87" w14:paraId="1074894F"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D30B3F5" w14:textId="77777777" w:rsidR="009E3E2D" w:rsidRPr="004E0A87" w:rsidRDefault="009E3E2D" w:rsidP="00DA61D9">
            <w:pPr>
              <w:spacing w:line="180" w:lineRule="atLeast"/>
              <w:jc w:val="left"/>
              <w:rPr>
                <w:rFonts w:ascii="Times New Roman" w:hAnsi="Times New Roman" w:cs="Times New Roman"/>
                <w:sz w:val="20"/>
                <w:szCs w:val="20"/>
              </w:rPr>
            </w:pPr>
            <w:r w:rsidRPr="004E0A87">
              <w:rPr>
                <w:rFonts w:ascii="Times New Roman" w:hAnsi="Times New Roman" w:cs="Times New Roman"/>
                <w:sz w:val="20"/>
                <w:szCs w:val="20"/>
              </w:rPr>
              <w:t xml:space="preserve">                      No. CHC per 100000 pop   </w:t>
            </w:r>
            <w:r w:rsidRPr="004E0A87">
              <w:rPr>
                <w:rFonts w:ascii="Times New Roman" w:hAnsi="Times New Roman" w:cs="Times New Roman"/>
                <w:sz w:val="20"/>
                <w:szCs w:val="20"/>
              </w:rPr>
              <w:tab/>
              <w:t xml:space="preserve">          -7.358071  </w:t>
            </w:r>
            <w:r w:rsidRPr="004E0A87">
              <w:rPr>
                <w:rFonts w:ascii="Times New Roman" w:hAnsi="Times New Roman" w:cs="Times New Roman"/>
                <w:sz w:val="20"/>
                <w:szCs w:val="20"/>
              </w:rPr>
              <w:tab/>
              <w:t xml:space="preserve">           32.08363                0.823   </w:t>
            </w:r>
          </w:p>
        </w:tc>
      </w:tr>
      <w:tr w:rsidR="009E3E2D" w:rsidRPr="004E0A87" w14:paraId="4645FEAE" w14:textId="77777777" w:rsidTr="00DA61D9">
        <w:tc>
          <w:tcPr>
            <w:cnfStyle w:val="001000000000" w:firstRow="0" w:lastRow="0" w:firstColumn="1" w:lastColumn="0" w:oddVBand="0" w:evenVBand="0" w:oddHBand="0" w:evenHBand="0" w:firstRowFirstColumn="0" w:firstRowLastColumn="0" w:lastRowFirstColumn="0" w:lastRowLastColumn="0"/>
            <w:tcW w:w="9016" w:type="dxa"/>
          </w:tcPr>
          <w:p w14:paraId="61C4643A" w14:textId="77777777" w:rsidR="009E3E2D" w:rsidRPr="004E0A87" w:rsidRDefault="009E3E2D" w:rsidP="00DA61D9">
            <w:pPr>
              <w:spacing w:line="180" w:lineRule="atLeast"/>
              <w:jc w:val="center"/>
              <w:rPr>
                <w:rFonts w:ascii="Times New Roman" w:hAnsi="Times New Roman" w:cs="Times New Roman"/>
                <w:sz w:val="20"/>
                <w:szCs w:val="20"/>
              </w:rPr>
            </w:pPr>
            <w:r w:rsidRPr="004E0A87">
              <w:rPr>
                <w:rFonts w:ascii="Times New Roman" w:hAnsi="Times New Roman" w:cs="Times New Roman"/>
                <w:sz w:val="20"/>
                <w:szCs w:val="20"/>
              </w:rPr>
              <w:t xml:space="preserve">% HH with TV </w:t>
            </w:r>
            <w:r w:rsidRPr="004E0A87">
              <w:rPr>
                <w:rFonts w:ascii="Times New Roman" w:hAnsi="Times New Roman" w:cs="Times New Roman"/>
                <w:sz w:val="20"/>
                <w:szCs w:val="20"/>
              </w:rPr>
              <w:tab/>
            </w:r>
            <w:r w:rsidRPr="004E0A87">
              <w:rPr>
                <w:rFonts w:ascii="Times New Roman" w:hAnsi="Times New Roman" w:cs="Times New Roman"/>
                <w:sz w:val="20"/>
                <w:szCs w:val="20"/>
              </w:rPr>
              <w:tab/>
            </w:r>
            <w:r w:rsidRPr="004E0A87">
              <w:rPr>
                <w:rFonts w:ascii="Times New Roman" w:hAnsi="Times New Roman" w:cs="Times New Roman"/>
                <w:sz w:val="20"/>
                <w:szCs w:val="20"/>
              </w:rPr>
              <w:tab/>
              <w:t xml:space="preserve"> -.4284499  </w:t>
            </w:r>
            <w:r w:rsidRPr="004E0A87">
              <w:rPr>
                <w:rFonts w:ascii="Times New Roman" w:hAnsi="Times New Roman" w:cs="Times New Roman"/>
                <w:sz w:val="20"/>
                <w:szCs w:val="20"/>
              </w:rPr>
              <w:tab/>
              <w:t xml:space="preserve"> .6529335     </w:t>
            </w:r>
            <w:r w:rsidRPr="004E0A87">
              <w:rPr>
                <w:rFonts w:ascii="Times New Roman" w:hAnsi="Times New Roman" w:cs="Times New Roman"/>
                <w:sz w:val="20"/>
                <w:szCs w:val="20"/>
              </w:rPr>
              <w:tab/>
              <w:t xml:space="preserve"> 0.527   </w:t>
            </w:r>
          </w:p>
        </w:tc>
      </w:tr>
      <w:tr w:rsidR="009E3E2D" w:rsidRPr="004E0A87" w14:paraId="19B8F876"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6482B7C" w14:textId="77777777" w:rsidR="009E3E2D" w:rsidRPr="004E0A87" w:rsidRDefault="009E3E2D" w:rsidP="00DA61D9">
            <w:pPr>
              <w:spacing w:line="180" w:lineRule="atLeast"/>
              <w:jc w:val="center"/>
              <w:rPr>
                <w:rFonts w:ascii="Times New Roman" w:hAnsi="Times New Roman" w:cs="Times New Roman"/>
                <w:b/>
                <w:sz w:val="20"/>
                <w:szCs w:val="20"/>
              </w:rPr>
            </w:pPr>
            <w:r w:rsidRPr="004E0A87">
              <w:rPr>
                <w:rFonts w:ascii="Times New Roman" w:hAnsi="Times New Roman" w:cs="Times New Roman"/>
                <w:b/>
                <w:sz w:val="20"/>
                <w:szCs w:val="20"/>
              </w:rPr>
              <w:t xml:space="preserve">% HH defecate in the open  </w:t>
            </w:r>
            <w:r w:rsidRPr="004E0A87">
              <w:rPr>
                <w:rFonts w:ascii="Times New Roman" w:hAnsi="Times New Roman" w:cs="Times New Roman"/>
                <w:b/>
                <w:sz w:val="20"/>
                <w:szCs w:val="20"/>
              </w:rPr>
              <w:tab/>
              <w:t xml:space="preserve">-3.568797   </w:t>
            </w:r>
            <w:r w:rsidRPr="004E0A87">
              <w:rPr>
                <w:rFonts w:ascii="Times New Roman" w:hAnsi="Times New Roman" w:cs="Times New Roman"/>
                <w:b/>
                <w:sz w:val="20"/>
                <w:szCs w:val="20"/>
              </w:rPr>
              <w:tab/>
              <w:t xml:space="preserve"> 1.05012       </w:t>
            </w:r>
            <w:r w:rsidRPr="004E0A87">
              <w:rPr>
                <w:rFonts w:ascii="Times New Roman" w:hAnsi="Times New Roman" w:cs="Times New Roman"/>
                <w:b/>
                <w:sz w:val="20"/>
                <w:szCs w:val="20"/>
              </w:rPr>
              <w:tab/>
              <w:t xml:space="preserve">0.007    </w:t>
            </w:r>
          </w:p>
        </w:tc>
      </w:tr>
      <w:tr w:rsidR="009E3E2D" w:rsidRPr="004E0A87" w14:paraId="4013BE60" w14:textId="77777777" w:rsidTr="00DA61D9">
        <w:tc>
          <w:tcPr>
            <w:cnfStyle w:val="001000000000" w:firstRow="0" w:lastRow="0" w:firstColumn="1" w:lastColumn="0" w:oddVBand="0" w:evenVBand="0" w:oddHBand="0" w:evenHBand="0" w:firstRowFirstColumn="0" w:firstRowLastColumn="0" w:lastRowFirstColumn="0" w:lastRowLastColumn="0"/>
            <w:tcW w:w="9016" w:type="dxa"/>
          </w:tcPr>
          <w:p w14:paraId="6820741F" w14:textId="77777777" w:rsidR="009E3E2D" w:rsidRPr="004E0A87" w:rsidRDefault="009E3E2D" w:rsidP="00DA61D9">
            <w:pPr>
              <w:spacing w:line="180" w:lineRule="atLeast"/>
              <w:jc w:val="center"/>
              <w:rPr>
                <w:rFonts w:ascii="Times New Roman" w:hAnsi="Times New Roman" w:cs="Times New Roman"/>
                <w:b/>
                <w:sz w:val="20"/>
                <w:szCs w:val="20"/>
              </w:rPr>
            </w:pPr>
            <w:r w:rsidRPr="004E0A87">
              <w:rPr>
                <w:rFonts w:ascii="Times New Roman" w:hAnsi="Times New Roman" w:cs="Times New Roman"/>
                <w:b/>
                <w:sz w:val="20"/>
                <w:szCs w:val="20"/>
              </w:rPr>
              <w:t xml:space="preserve">          % HH with mud floor </w:t>
            </w:r>
            <w:r w:rsidRPr="004E0A87">
              <w:rPr>
                <w:rFonts w:ascii="Times New Roman" w:hAnsi="Times New Roman" w:cs="Times New Roman"/>
                <w:b/>
                <w:sz w:val="20"/>
                <w:szCs w:val="20"/>
              </w:rPr>
              <w:tab/>
              <w:t xml:space="preserve">-.9550418   </w:t>
            </w:r>
            <w:r w:rsidRPr="004E0A87">
              <w:rPr>
                <w:rFonts w:ascii="Times New Roman" w:hAnsi="Times New Roman" w:cs="Times New Roman"/>
                <w:b/>
                <w:sz w:val="20"/>
                <w:szCs w:val="20"/>
              </w:rPr>
              <w:tab/>
              <w:t xml:space="preserve">.4143435      </w:t>
            </w:r>
            <w:r w:rsidRPr="004E0A87">
              <w:rPr>
                <w:rFonts w:ascii="Times New Roman" w:hAnsi="Times New Roman" w:cs="Times New Roman"/>
                <w:b/>
                <w:sz w:val="20"/>
                <w:szCs w:val="20"/>
              </w:rPr>
              <w:tab/>
              <w:t xml:space="preserve"> 0.044   </w:t>
            </w:r>
          </w:p>
        </w:tc>
      </w:tr>
      <w:tr w:rsidR="009E3E2D" w:rsidRPr="004E0A87" w14:paraId="232E5E7E" w14:textId="77777777" w:rsidTr="00DA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07B3F0B" w14:textId="77777777" w:rsidR="009E3E2D" w:rsidRPr="004E0A87" w:rsidRDefault="009E3E2D" w:rsidP="00DA61D9">
            <w:pPr>
              <w:spacing w:line="180" w:lineRule="atLeast"/>
              <w:jc w:val="center"/>
              <w:rPr>
                <w:rFonts w:ascii="Times New Roman" w:hAnsi="Times New Roman" w:cs="Times New Roman"/>
              </w:rPr>
            </w:pPr>
            <w:r w:rsidRPr="004E0A87">
              <w:rPr>
                <w:rFonts w:ascii="Times New Roman" w:hAnsi="Times New Roman" w:cs="Times New Roman"/>
                <w:sz w:val="20"/>
                <w:szCs w:val="20"/>
              </w:rPr>
              <w:t xml:space="preserve">                   _cons |  </w:t>
            </w:r>
            <w:r w:rsidRPr="004E0A87">
              <w:rPr>
                <w:rFonts w:ascii="Times New Roman" w:hAnsi="Times New Roman" w:cs="Times New Roman"/>
                <w:sz w:val="20"/>
                <w:szCs w:val="20"/>
              </w:rPr>
              <w:tab/>
            </w:r>
            <w:r w:rsidRPr="004E0A87">
              <w:rPr>
                <w:rFonts w:ascii="Times New Roman" w:hAnsi="Times New Roman" w:cs="Times New Roman"/>
                <w:sz w:val="20"/>
                <w:szCs w:val="20"/>
              </w:rPr>
              <w:tab/>
              <w:t xml:space="preserve">-104.2649   </w:t>
            </w:r>
            <w:r w:rsidRPr="004E0A87">
              <w:rPr>
                <w:rFonts w:ascii="Times New Roman" w:hAnsi="Times New Roman" w:cs="Times New Roman"/>
                <w:sz w:val="20"/>
                <w:szCs w:val="20"/>
              </w:rPr>
              <w:tab/>
              <w:t xml:space="preserve">58.38561       </w:t>
            </w:r>
            <w:r w:rsidRPr="004E0A87">
              <w:rPr>
                <w:rFonts w:ascii="Times New Roman" w:hAnsi="Times New Roman" w:cs="Times New Roman"/>
                <w:sz w:val="20"/>
                <w:szCs w:val="20"/>
              </w:rPr>
              <w:tab/>
              <w:t xml:space="preserve">0.104 </w:t>
            </w:r>
          </w:p>
        </w:tc>
      </w:tr>
    </w:tbl>
    <w:p w14:paraId="44EBC4EA" w14:textId="77777777" w:rsidR="009E3E2D" w:rsidRPr="004E0A87" w:rsidRDefault="009E3E2D" w:rsidP="009E3E2D">
      <w:pPr>
        <w:spacing w:line="360" w:lineRule="auto"/>
        <w:ind w:left="360"/>
        <w:jc w:val="both"/>
        <w:rPr>
          <w:rFonts w:ascii="Cambria Math" w:hAnsi="Cambria Math" w:cs="Cambria Math"/>
          <w:sz w:val="24"/>
          <w:szCs w:val="24"/>
        </w:rPr>
      </w:pPr>
    </w:p>
    <w:p w14:paraId="23EE273E" w14:textId="77777777" w:rsidR="009E3E2D" w:rsidRPr="004E0A87" w:rsidRDefault="009E3E2D" w:rsidP="009E3E2D">
      <w:pPr>
        <w:spacing w:line="240" w:lineRule="auto"/>
        <w:ind w:left="360"/>
        <w:jc w:val="both"/>
        <w:rPr>
          <w:rFonts w:ascii="Times New Roman" w:hAnsi="Times New Roman"/>
          <w:sz w:val="20"/>
          <w:szCs w:val="24"/>
        </w:rPr>
      </w:pPr>
      <w:r w:rsidRPr="004E0A87">
        <w:rPr>
          <w:rFonts w:ascii="Cambria Math" w:hAnsi="Cambria Math" w:cs="Cambria Math"/>
          <w:sz w:val="20"/>
          <w:szCs w:val="24"/>
        </w:rPr>
        <w:t>𝑦𝑖</w:t>
      </w:r>
      <w:r w:rsidRPr="004E0A87">
        <w:rPr>
          <w:rFonts w:ascii="Times New Roman" w:hAnsi="Times New Roman"/>
          <w:sz w:val="20"/>
          <w:szCs w:val="24"/>
        </w:rPr>
        <w:t>=</w:t>
      </w:r>
      <w:r w:rsidRPr="004E0A87">
        <w:rPr>
          <w:rFonts w:ascii="Cambria Math" w:hAnsi="Cambria Math" w:cs="Cambria Math"/>
          <w:sz w:val="20"/>
          <w:szCs w:val="24"/>
        </w:rPr>
        <w:t>𝛼𝑖</w:t>
      </w:r>
      <w:r w:rsidRPr="004E0A87">
        <w:rPr>
          <w:rFonts w:ascii="Times New Roman" w:hAnsi="Times New Roman"/>
          <w:sz w:val="20"/>
          <w:szCs w:val="24"/>
        </w:rPr>
        <w:t>+</w:t>
      </w:r>
      <w:r w:rsidRPr="004E0A87">
        <w:rPr>
          <w:rFonts w:ascii="Cambria Math" w:hAnsi="Cambria Math" w:cs="Cambria Math"/>
          <w:sz w:val="20"/>
          <w:szCs w:val="24"/>
        </w:rPr>
        <w:t>𝛽</w:t>
      </w:r>
      <w:r w:rsidRPr="004E0A87">
        <w:rPr>
          <w:rFonts w:ascii="Times New Roman" w:hAnsi="Times New Roman"/>
          <w:sz w:val="20"/>
          <w:szCs w:val="24"/>
          <w:vertAlign w:val="subscript"/>
        </w:rPr>
        <w:t>1</w:t>
      </w:r>
      <w:r w:rsidRPr="004E0A87">
        <w:rPr>
          <w:rFonts w:ascii="Cambria Math" w:hAnsi="Cambria Math" w:cs="Cambria Math"/>
          <w:sz w:val="20"/>
          <w:szCs w:val="24"/>
        </w:rPr>
        <w:t>𝑥</w:t>
      </w:r>
      <w:r w:rsidRPr="004E0A87">
        <w:rPr>
          <w:rFonts w:ascii="Times New Roman" w:hAnsi="Times New Roman"/>
          <w:sz w:val="20"/>
          <w:szCs w:val="24"/>
          <w:vertAlign w:val="subscript"/>
        </w:rPr>
        <w:t>1</w:t>
      </w:r>
      <w:r w:rsidRPr="004E0A87">
        <w:rPr>
          <w:rFonts w:ascii="Times New Roman" w:hAnsi="Times New Roman"/>
          <w:sz w:val="20"/>
          <w:szCs w:val="24"/>
        </w:rPr>
        <w:t>+</w:t>
      </w:r>
      <w:r w:rsidRPr="004E0A87">
        <w:rPr>
          <w:rFonts w:ascii="Cambria Math" w:hAnsi="Cambria Math" w:cs="Cambria Math"/>
          <w:sz w:val="20"/>
          <w:szCs w:val="24"/>
        </w:rPr>
        <w:t>𝛽</w:t>
      </w:r>
      <w:r w:rsidRPr="004E0A87">
        <w:rPr>
          <w:rFonts w:ascii="Times New Roman" w:hAnsi="Times New Roman"/>
          <w:sz w:val="20"/>
          <w:szCs w:val="24"/>
          <w:vertAlign w:val="subscript"/>
        </w:rPr>
        <w:t>2</w:t>
      </w:r>
      <w:r w:rsidRPr="004E0A87">
        <w:rPr>
          <w:rFonts w:ascii="Cambria Math" w:hAnsi="Cambria Math" w:cs="Cambria Math"/>
          <w:sz w:val="20"/>
          <w:szCs w:val="24"/>
        </w:rPr>
        <w:t>𝑥</w:t>
      </w:r>
      <w:r w:rsidRPr="004E0A87">
        <w:rPr>
          <w:rFonts w:ascii="Times New Roman" w:hAnsi="Times New Roman"/>
          <w:sz w:val="20"/>
          <w:szCs w:val="24"/>
          <w:vertAlign w:val="subscript"/>
        </w:rPr>
        <w:t>2</w:t>
      </w:r>
      <w:r w:rsidRPr="004E0A87">
        <w:rPr>
          <w:rFonts w:ascii="Times New Roman" w:hAnsi="Times New Roman"/>
          <w:sz w:val="20"/>
          <w:szCs w:val="24"/>
        </w:rPr>
        <w:t>+</w:t>
      </w:r>
      <w:r w:rsidRPr="004E0A87">
        <w:rPr>
          <w:rFonts w:ascii="Cambria Math" w:hAnsi="Cambria Math" w:cs="Cambria Math"/>
          <w:sz w:val="20"/>
          <w:szCs w:val="24"/>
        </w:rPr>
        <w:t>𝛽</w:t>
      </w:r>
      <w:r w:rsidRPr="004E0A87">
        <w:rPr>
          <w:rFonts w:ascii="Times New Roman" w:hAnsi="Times New Roman"/>
          <w:sz w:val="20"/>
          <w:szCs w:val="24"/>
          <w:vertAlign w:val="subscript"/>
        </w:rPr>
        <w:t>3</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3</w:t>
      </w:r>
      <w:r w:rsidRPr="004E0A87">
        <w:rPr>
          <w:rFonts w:ascii="Times New Roman" w:hAnsi="Times New Roman"/>
          <w:sz w:val="20"/>
          <w:szCs w:val="24"/>
        </w:rPr>
        <w:t>+</w:t>
      </w:r>
      <w:r w:rsidRPr="004E0A87">
        <w:rPr>
          <w:rFonts w:ascii="Cambria Math" w:hAnsi="Cambria Math" w:cs="Cambria Math"/>
          <w:sz w:val="20"/>
          <w:szCs w:val="24"/>
        </w:rPr>
        <w:t>𝛽</w:t>
      </w:r>
      <w:r w:rsidRPr="004E0A87">
        <w:rPr>
          <w:rFonts w:ascii="Times New Roman" w:hAnsi="Times New Roman"/>
          <w:sz w:val="20"/>
          <w:szCs w:val="24"/>
          <w:vertAlign w:val="subscript"/>
        </w:rPr>
        <w:t>4</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4</w:t>
      </w:r>
      <w:r w:rsidRPr="004E0A87">
        <w:rPr>
          <w:rFonts w:ascii="Times New Roman" w:hAnsi="Times New Roman"/>
          <w:sz w:val="20"/>
          <w:szCs w:val="24"/>
        </w:rPr>
        <w:t>+</w:t>
      </w:r>
      <w:r w:rsidRPr="004E0A87">
        <w:rPr>
          <w:rFonts w:ascii="Cambria Math" w:hAnsi="Cambria Math" w:cs="Cambria Math"/>
          <w:sz w:val="20"/>
          <w:szCs w:val="24"/>
        </w:rPr>
        <w:t>𝛽</w:t>
      </w:r>
      <w:r w:rsidRPr="004E0A87">
        <w:rPr>
          <w:rFonts w:ascii="Times New Roman" w:hAnsi="Times New Roman"/>
          <w:sz w:val="20"/>
          <w:szCs w:val="24"/>
          <w:vertAlign w:val="subscript"/>
        </w:rPr>
        <w:t>5</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5</w:t>
      </w:r>
      <w:r w:rsidRPr="004E0A87">
        <w:rPr>
          <w:rFonts w:ascii="Times New Roman" w:hAnsi="Times New Roman"/>
          <w:sz w:val="20"/>
          <w:szCs w:val="24"/>
        </w:rPr>
        <w:t>+</w:t>
      </w:r>
      <w:r w:rsidRPr="004E0A87">
        <w:rPr>
          <w:rFonts w:ascii="Cambria Math" w:hAnsi="Cambria Math" w:cs="Cambria Math"/>
          <w:sz w:val="20"/>
          <w:szCs w:val="24"/>
        </w:rPr>
        <w:t xml:space="preserve"> 𝛽</w:t>
      </w:r>
      <w:r w:rsidRPr="004E0A87">
        <w:rPr>
          <w:rFonts w:ascii="Times New Roman" w:hAnsi="Times New Roman"/>
          <w:sz w:val="20"/>
          <w:szCs w:val="24"/>
          <w:vertAlign w:val="subscript"/>
        </w:rPr>
        <w:t>6</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6+ </w:t>
      </w:r>
      <w:r w:rsidRPr="004E0A87">
        <w:rPr>
          <w:rFonts w:ascii="Cambria Math" w:hAnsi="Cambria Math" w:cs="Cambria Math"/>
          <w:sz w:val="20"/>
          <w:szCs w:val="24"/>
        </w:rPr>
        <w:t>𝛽</w:t>
      </w:r>
      <w:r w:rsidRPr="004E0A87">
        <w:rPr>
          <w:rFonts w:ascii="Times New Roman" w:hAnsi="Times New Roman"/>
          <w:sz w:val="20"/>
          <w:szCs w:val="24"/>
          <w:vertAlign w:val="subscript"/>
        </w:rPr>
        <w:t>7</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7+ </w:t>
      </w:r>
      <w:r w:rsidRPr="004E0A87">
        <w:rPr>
          <w:rFonts w:ascii="Cambria Math" w:hAnsi="Cambria Math" w:cs="Cambria Math"/>
          <w:sz w:val="20"/>
          <w:szCs w:val="24"/>
        </w:rPr>
        <w:t>𝛽</w:t>
      </w:r>
      <w:r w:rsidRPr="004E0A87">
        <w:rPr>
          <w:rFonts w:ascii="Times New Roman" w:hAnsi="Times New Roman"/>
          <w:sz w:val="20"/>
          <w:szCs w:val="24"/>
          <w:vertAlign w:val="subscript"/>
        </w:rPr>
        <w:t>8</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8+ </w:t>
      </w:r>
      <w:r w:rsidRPr="004E0A87">
        <w:rPr>
          <w:rFonts w:ascii="Cambria Math" w:hAnsi="Cambria Math" w:cs="Cambria Math"/>
          <w:sz w:val="20"/>
          <w:szCs w:val="24"/>
        </w:rPr>
        <w:t>𝛽</w:t>
      </w:r>
      <w:r w:rsidRPr="004E0A87">
        <w:rPr>
          <w:rFonts w:ascii="Times New Roman" w:hAnsi="Times New Roman"/>
          <w:sz w:val="20"/>
          <w:szCs w:val="24"/>
          <w:vertAlign w:val="subscript"/>
        </w:rPr>
        <w:t>9</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9+ </w:t>
      </w:r>
      <w:r w:rsidRPr="004E0A87">
        <w:rPr>
          <w:rFonts w:ascii="Cambria Math" w:hAnsi="Cambria Math" w:cs="Cambria Math"/>
          <w:sz w:val="20"/>
          <w:szCs w:val="24"/>
        </w:rPr>
        <w:t>𝛽</w:t>
      </w:r>
      <w:r w:rsidRPr="004E0A87">
        <w:rPr>
          <w:rFonts w:ascii="Times New Roman" w:hAnsi="Times New Roman"/>
          <w:sz w:val="20"/>
          <w:szCs w:val="24"/>
          <w:vertAlign w:val="subscript"/>
        </w:rPr>
        <w:t>10</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5+ </w:t>
      </w:r>
      <w:r w:rsidRPr="004E0A87">
        <w:rPr>
          <w:rFonts w:ascii="Cambria Math" w:hAnsi="Cambria Math" w:cs="Cambria Math"/>
          <w:sz w:val="20"/>
          <w:szCs w:val="24"/>
        </w:rPr>
        <w:t>𝛽</w:t>
      </w:r>
      <w:r w:rsidRPr="004E0A87">
        <w:rPr>
          <w:rFonts w:ascii="Times New Roman" w:hAnsi="Times New Roman"/>
          <w:sz w:val="20"/>
          <w:szCs w:val="24"/>
          <w:vertAlign w:val="subscript"/>
        </w:rPr>
        <w:t>11</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11 + </w:t>
      </w:r>
      <w:r w:rsidRPr="004E0A87">
        <w:rPr>
          <w:rFonts w:ascii="Cambria Math" w:hAnsi="Cambria Math" w:cs="Cambria Math"/>
          <w:sz w:val="20"/>
          <w:szCs w:val="24"/>
        </w:rPr>
        <w:t>𝛽</w:t>
      </w:r>
      <w:r w:rsidRPr="004E0A87">
        <w:rPr>
          <w:rFonts w:ascii="Times New Roman" w:hAnsi="Times New Roman"/>
          <w:sz w:val="20"/>
          <w:szCs w:val="24"/>
          <w:vertAlign w:val="subscript"/>
        </w:rPr>
        <w:t>12</w:t>
      </w:r>
      <w:r w:rsidRPr="004E0A87">
        <w:rPr>
          <w:rFonts w:ascii="Cambria Math" w:hAnsi="Cambria Math" w:cs="Cambria Math"/>
          <w:sz w:val="20"/>
          <w:szCs w:val="24"/>
        </w:rPr>
        <w:t xml:space="preserve"> 𝑥</w:t>
      </w:r>
      <w:r w:rsidRPr="004E0A87">
        <w:rPr>
          <w:rFonts w:ascii="Times New Roman" w:hAnsi="Times New Roman"/>
          <w:sz w:val="20"/>
          <w:szCs w:val="24"/>
          <w:vertAlign w:val="subscript"/>
        </w:rPr>
        <w:t xml:space="preserve"> 12+</w:t>
      </w:r>
      <w:r w:rsidRPr="004E0A87">
        <w:rPr>
          <w:rFonts w:ascii="Cambria Math" w:hAnsi="Cambria Math" w:cs="Cambria Math"/>
          <w:sz w:val="20"/>
          <w:szCs w:val="24"/>
        </w:rPr>
        <w:t>𝜀</w:t>
      </w:r>
      <w:r w:rsidRPr="004E0A87">
        <w:rPr>
          <w:rFonts w:ascii="Times New Roman" w:hAnsi="Times New Roman"/>
          <w:sz w:val="20"/>
          <w:szCs w:val="24"/>
        </w:rPr>
        <w:t xml:space="preserve"> </w:t>
      </w:r>
    </w:p>
    <w:p w14:paraId="02642E06" w14:textId="77777777" w:rsidR="009E3E2D" w:rsidRPr="004E0A87" w:rsidRDefault="009E3E2D" w:rsidP="009E3E2D">
      <w:pPr>
        <w:spacing w:line="240" w:lineRule="auto"/>
        <w:ind w:left="360"/>
        <w:jc w:val="both"/>
        <w:rPr>
          <w:rFonts w:ascii="Times New Roman" w:hAnsi="Times New Roman"/>
          <w:sz w:val="20"/>
          <w:szCs w:val="24"/>
        </w:rPr>
      </w:pPr>
      <w:r w:rsidRPr="004E0A87">
        <w:rPr>
          <w:rFonts w:ascii="Times New Roman" w:hAnsi="Times New Roman"/>
          <w:sz w:val="20"/>
          <w:szCs w:val="24"/>
        </w:rPr>
        <w:t>Where,</w:t>
      </w:r>
    </w:p>
    <w:p w14:paraId="47C79C97" w14:textId="1AD50E56" w:rsidR="009E3E2D" w:rsidRPr="004E0A87" w:rsidRDefault="009E3E2D" w:rsidP="00631CD9">
      <w:pPr>
        <w:spacing w:line="240" w:lineRule="auto"/>
        <w:ind w:left="360"/>
        <w:jc w:val="both"/>
        <w:rPr>
          <w:rFonts w:ascii="Times New Roman" w:hAnsi="Times New Roman"/>
          <w:sz w:val="20"/>
          <w:szCs w:val="24"/>
        </w:rPr>
      </w:pPr>
      <w:r w:rsidRPr="004E0A87">
        <w:rPr>
          <w:rFonts w:ascii="Cambria Math" w:hAnsi="Cambria Math" w:cs="Cambria Math"/>
          <w:sz w:val="20"/>
          <w:szCs w:val="24"/>
        </w:rPr>
        <w:t>𝑦𝑖</w:t>
      </w:r>
      <w:r w:rsidRPr="004E0A87">
        <w:rPr>
          <w:rFonts w:ascii="Times New Roman" w:hAnsi="Times New Roman"/>
          <w:sz w:val="20"/>
          <w:szCs w:val="24"/>
        </w:rPr>
        <w:t>: Estimated Difference in RSBY Coverage</w:t>
      </w:r>
      <w:r w:rsidR="00631CD9">
        <w:rPr>
          <w:rFonts w:ascii="Times New Roman" w:hAnsi="Times New Roman"/>
          <w:sz w:val="20"/>
          <w:szCs w:val="24"/>
        </w:rPr>
        <w:t xml:space="preserve">; </w:t>
      </w:r>
      <w:r w:rsidRPr="004E0A87">
        <w:rPr>
          <w:rFonts w:ascii="Cambria Math" w:hAnsi="Cambria Math" w:cs="Cambria Math"/>
          <w:sz w:val="20"/>
          <w:szCs w:val="24"/>
        </w:rPr>
        <w:t>𝛼𝑖</w:t>
      </w:r>
      <w:r w:rsidR="00631CD9">
        <w:rPr>
          <w:rFonts w:ascii="Times New Roman" w:hAnsi="Times New Roman"/>
          <w:sz w:val="20"/>
          <w:szCs w:val="24"/>
        </w:rPr>
        <w:t xml:space="preserve">: Intercept term; </w:t>
      </w:r>
      <w:r w:rsidRPr="004E0A87">
        <w:rPr>
          <w:rFonts w:ascii="Cambria Math" w:hAnsi="Cambria Math" w:cs="Cambria Math"/>
          <w:sz w:val="20"/>
          <w:szCs w:val="24"/>
        </w:rPr>
        <w:t>𝛽</w:t>
      </w:r>
      <w:r w:rsidRPr="004E0A87">
        <w:rPr>
          <w:rFonts w:ascii="Times New Roman" w:hAnsi="Times New Roman"/>
          <w:sz w:val="20"/>
          <w:szCs w:val="24"/>
        </w:rPr>
        <w:t xml:space="preserve">1: The beta coefficient for the </w:t>
      </w:r>
      <w:r w:rsidR="00631CD9">
        <w:rPr>
          <w:rFonts w:ascii="Times New Roman" w:hAnsi="Times New Roman"/>
          <w:sz w:val="16"/>
          <w:szCs w:val="20"/>
        </w:rPr>
        <w:t xml:space="preserve">% Private hospitals accredited; </w:t>
      </w:r>
      <w:r w:rsidRPr="004E0A87">
        <w:rPr>
          <w:rFonts w:ascii="Cambria Math" w:hAnsi="Cambria Math" w:cs="Cambria Math"/>
          <w:sz w:val="20"/>
          <w:szCs w:val="24"/>
        </w:rPr>
        <w:t>𝛽</w:t>
      </w:r>
      <w:r w:rsidRPr="004E0A87">
        <w:rPr>
          <w:rFonts w:ascii="Times New Roman" w:hAnsi="Times New Roman"/>
          <w:sz w:val="20"/>
          <w:szCs w:val="24"/>
        </w:rPr>
        <w:t xml:space="preserve">2: The beta coefficient for the </w:t>
      </w:r>
      <w:r w:rsidR="00631CD9">
        <w:rPr>
          <w:rFonts w:ascii="Times New Roman" w:hAnsi="Times New Roman"/>
          <w:sz w:val="16"/>
          <w:szCs w:val="20"/>
        </w:rPr>
        <w:t xml:space="preserve">% PHCs accredited; </w:t>
      </w:r>
      <w:r w:rsidRPr="004E0A87">
        <w:rPr>
          <w:rFonts w:ascii="Cambria Math" w:hAnsi="Cambria Math" w:cs="Cambria Math"/>
          <w:sz w:val="20"/>
          <w:szCs w:val="24"/>
        </w:rPr>
        <w:t>𝛽</w:t>
      </w:r>
      <w:r w:rsidRPr="004E0A87">
        <w:rPr>
          <w:rFonts w:ascii="Times New Roman" w:hAnsi="Times New Roman"/>
          <w:sz w:val="20"/>
          <w:szCs w:val="24"/>
        </w:rPr>
        <w:t xml:space="preserve">3: The beta coefficient for the </w:t>
      </w:r>
      <w:r w:rsidRPr="004E0A87">
        <w:rPr>
          <w:rFonts w:ascii="Times New Roman" w:hAnsi="Times New Roman"/>
          <w:sz w:val="16"/>
          <w:szCs w:val="20"/>
        </w:rPr>
        <w:t>% Scheduled Tribe population</w:t>
      </w:r>
      <w:r w:rsidR="00631CD9">
        <w:rPr>
          <w:rFonts w:ascii="Times New Roman" w:hAnsi="Times New Roman"/>
          <w:sz w:val="16"/>
          <w:szCs w:val="20"/>
        </w:rPr>
        <w:t xml:space="preserve">; </w:t>
      </w:r>
      <w:r w:rsidRPr="004E0A87">
        <w:rPr>
          <w:rFonts w:ascii="Cambria Math" w:hAnsi="Cambria Math" w:cs="Cambria Math"/>
          <w:sz w:val="20"/>
          <w:szCs w:val="24"/>
        </w:rPr>
        <w:t>𝛽</w:t>
      </w:r>
      <w:r w:rsidRPr="004E0A87">
        <w:rPr>
          <w:rFonts w:ascii="Times New Roman" w:hAnsi="Times New Roman"/>
          <w:sz w:val="20"/>
          <w:szCs w:val="24"/>
        </w:rPr>
        <w:t>4: The beta coefficient for the literacy rate or % of literate population</w:t>
      </w:r>
      <w:r w:rsidR="00631CD9">
        <w:rPr>
          <w:rFonts w:ascii="Times New Roman" w:hAnsi="Times New Roman"/>
          <w:sz w:val="20"/>
          <w:szCs w:val="24"/>
        </w:rPr>
        <w:t xml:space="preserve">; </w:t>
      </w:r>
      <w:r w:rsidRPr="004E0A87">
        <w:rPr>
          <w:rFonts w:ascii="Cambria Math" w:hAnsi="Cambria Math" w:cs="Cambria Math"/>
          <w:sz w:val="20"/>
          <w:szCs w:val="24"/>
        </w:rPr>
        <w:t>𝛽</w:t>
      </w:r>
      <w:r w:rsidRPr="004E0A87">
        <w:rPr>
          <w:rFonts w:ascii="Times New Roman" w:hAnsi="Times New Roman"/>
          <w:sz w:val="20"/>
          <w:szCs w:val="24"/>
        </w:rPr>
        <w:t xml:space="preserve">5: The beta coefficient for the </w:t>
      </w:r>
      <w:r w:rsidRPr="004E0A87">
        <w:rPr>
          <w:rFonts w:ascii="Times New Roman" w:hAnsi="Times New Roman"/>
          <w:sz w:val="16"/>
          <w:szCs w:val="20"/>
        </w:rPr>
        <w:t xml:space="preserve">  % Agricultural laborers</w:t>
      </w:r>
      <w:r w:rsidR="00631CD9">
        <w:rPr>
          <w:rFonts w:ascii="Times New Roman" w:hAnsi="Times New Roman"/>
          <w:sz w:val="16"/>
          <w:szCs w:val="20"/>
        </w:rPr>
        <w:t xml:space="preserve">; </w:t>
      </w:r>
      <w:r w:rsidRPr="004E0A87">
        <w:rPr>
          <w:rFonts w:ascii="Cambria Math" w:hAnsi="Cambria Math"/>
          <w:sz w:val="18"/>
        </w:rPr>
        <w:t>𝛽</w:t>
      </w:r>
      <w:r w:rsidRPr="004E0A87">
        <w:rPr>
          <w:rFonts w:ascii="Times New Roman" w:hAnsi="Times New Roman"/>
          <w:sz w:val="18"/>
        </w:rPr>
        <w:t xml:space="preserve">6: </w:t>
      </w:r>
      <w:r w:rsidRPr="004E0A87">
        <w:rPr>
          <w:rFonts w:ascii="Times New Roman" w:hAnsi="Times New Roman"/>
          <w:sz w:val="20"/>
          <w:szCs w:val="24"/>
        </w:rPr>
        <w:t xml:space="preserve">The beta coefficient for the </w:t>
      </w:r>
      <w:r w:rsidR="00631CD9">
        <w:rPr>
          <w:rFonts w:ascii="Times New Roman" w:hAnsi="Times New Roman"/>
          <w:sz w:val="16"/>
          <w:szCs w:val="20"/>
        </w:rPr>
        <w:t xml:space="preserve">  % BPL HH; </w:t>
      </w:r>
      <w:r w:rsidRPr="004E0A87">
        <w:rPr>
          <w:rFonts w:ascii="Cambria Math" w:hAnsi="Cambria Math"/>
          <w:sz w:val="18"/>
        </w:rPr>
        <w:t>𝛽</w:t>
      </w:r>
      <w:r w:rsidRPr="004E0A87">
        <w:rPr>
          <w:rFonts w:ascii="Times New Roman" w:hAnsi="Times New Roman"/>
          <w:sz w:val="18"/>
        </w:rPr>
        <w:t xml:space="preserve">7: </w:t>
      </w:r>
      <w:r w:rsidRPr="004E0A87">
        <w:rPr>
          <w:rFonts w:ascii="Times New Roman" w:hAnsi="Times New Roman"/>
          <w:sz w:val="20"/>
          <w:szCs w:val="24"/>
        </w:rPr>
        <w:t xml:space="preserve">The beta coefficient for the </w:t>
      </w:r>
      <w:r w:rsidRPr="004E0A87">
        <w:rPr>
          <w:rFonts w:ascii="Times New Roman" w:hAnsi="Times New Roman"/>
          <w:sz w:val="16"/>
          <w:szCs w:val="20"/>
        </w:rPr>
        <w:t>No. Sub-</w:t>
      </w:r>
      <w:r w:rsidR="003C365D" w:rsidRPr="004E0A87">
        <w:rPr>
          <w:rFonts w:ascii="Times New Roman" w:hAnsi="Times New Roman"/>
          <w:sz w:val="16"/>
          <w:szCs w:val="20"/>
        </w:rPr>
        <w:t>center</w:t>
      </w:r>
      <w:r w:rsidRPr="004E0A87">
        <w:rPr>
          <w:rFonts w:ascii="Times New Roman" w:hAnsi="Times New Roman"/>
          <w:sz w:val="16"/>
          <w:szCs w:val="20"/>
        </w:rPr>
        <w:t xml:space="preserve"> per 5000 pop</w:t>
      </w:r>
      <w:r w:rsidR="00631CD9">
        <w:rPr>
          <w:rFonts w:ascii="Times New Roman" w:hAnsi="Times New Roman"/>
          <w:sz w:val="16"/>
          <w:szCs w:val="20"/>
        </w:rPr>
        <w:t xml:space="preserve">; </w:t>
      </w:r>
      <w:r w:rsidRPr="004E0A87">
        <w:rPr>
          <w:rFonts w:ascii="Cambria Math" w:hAnsi="Cambria Math"/>
          <w:sz w:val="18"/>
        </w:rPr>
        <w:t>𝛽</w:t>
      </w:r>
      <w:r w:rsidRPr="004E0A87">
        <w:rPr>
          <w:rFonts w:ascii="Times New Roman" w:hAnsi="Times New Roman"/>
          <w:sz w:val="18"/>
        </w:rPr>
        <w:t xml:space="preserve">8: </w:t>
      </w:r>
      <w:r w:rsidRPr="004E0A87">
        <w:rPr>
          <w:rFonts w:ascii="Times New Roman" w:hAnsi="Times New Roman"/>
          <w:sz w:val="20"/>
          <w:szCs w:val="24"/>
        </w:rPr>
        <w:t xml:space="preserve">The beta coefficient for the </w:t>
      </w:r>
      <w:r w:rsidR="00631CD9">
        <w:rPr>
          <w:rFonts w:ascii="Times New Roman" w:hAnsi="Times New Roman"/>
          <w:sz w:val="16"/>
          <w:szCs w:val="20"/>
        </w:rPr>
        <w:t xml:space="preserve">  No. PHC per 30000 pop; </w:t>
      </w:r>
      <w:r w:rsidRPr="004E0A87">
        <w:rPr>
          <w:rFonts w:ascii="Cambria Math" w:hAnsi="Cambria Math"/>
          <w:sz w:val="18"/>
        </w:rPr>
        <w:t>𝛽</w:t>
      </w:r>
      <w:r w:rsidRPr="004E0A87">
        <w:rPr>
          <w:rFonts w:ascii="Times New Roman" w:hAnsi="Times New Roman"/>
          <w:sz w:val="18"/>
        </w:rPr>
        <w:t xml:space="preserve">9: </w:t>
      </w:r>
      <w:r w:rsidRPr="004E0A87">
        <w:rPr>
          <w:rFonts w:ascii="Times New Roman" w:hAnsi="Times New Roman"/>
          <w:sz w:val="20"/>
          <w:szCs w:val="24"/>
        </w:rPr>
        <w:t xml:space="preserve">The beta coefficient for the </w:t>
      </w:r>
      <w:r w:rsidRPr="004E0A87">
        <w:rPr>
          <w:rFonts w:ascii="Times New Roman" w:hAnsi="Times New Roman"/>
          <w:sz w:val="16"/>
          <w:szCs w:val="20"/>
        </w:rPr>
        <w:t>No. CHC per 100000 pop</w:t>
      </w:r>
      <w:r w:rsidR="00631CD9">
        <w:rPr>
          <w:rFonts w:ascii="Times New Roman" w:hAnsi="Times New Roman"/>
          <w:sz w:val="16"/>
          <w:szCs w:val="20"/>
        </w:rPr>
        <w:t xml:space="preserve">; </w:t>
      </w:r>
      <w:r w:rsidRPr="004E0A87">
        <w:rPr>
          <w:rFonts w:ascii="Cambria Math" w:hAnsi="Cambria Math"/>
          <w:sz w:val="18"/>
        </w:rPr>
        <w:t>𝛽</w:t>
      </w:r>
      <w:r w:rsidRPr="004E0A87">
        <w:rPr>
          <w:rFonts w:ascii="Times New Roman" w:hAnsi="Times New Roman"/>
          <w:sz w:val="18"/>
        </w:rPr>
        <w:t xml:space="preserve">10: </w:t>
      </w:r>
      <w:r w:rsidRPr="004E0A87">
        <w:rPr>
          <w:rFonts w:ascii="Times New Roman" w:hAnsi="Times New Roman"/>
          <w:sz w:val="20"/>
          <w:szCs w:val="24"/>
        </w:rPr>
        <w:t xml:space="preserve">The beta coefficient for the </w:t>
      </w:r>
      <w:r w:rsidRPr="004E0A87">
        <w:rPr>
          <w:rFonts w:ascii="Times New Roman" w:hAnsi="Times New Roman"/>
          <w:sz w:val="16"/>
          <w:szCs w:val="20"/>
        </w:rPr>
        <w:t>% HH with TV</w:t>
      </w:r>
      <w:r w:rsidR="00631CD9">
        <w:rPr>
          <w:rFonts w:ascii="Times New Roman" w:hAnsi="Times New Roman"/>
          <w:sz w:val="16"/>
          <w:szCs w:val="20"/>
        </w:rPr>
        <w:t xml:space="preserve">; </w:t>
      </w:r>
      <w:r w:rsidRPr="004E0A87">
        <w:rPr>
          <w:rFonts w:ascii="Cambria Math" w:hAnsi="Cambria Math"/>
          <w:sz w:val="18"/>
        </w:rPr>
        <w:t>𝛽</w:t>
      </w:r>
      <w:r w:rsidRPr="004E0A87">
        <w:rPr>
          <w:rFonts w:ascii="Times New Roman" w:hAnsi="Times New Roman"/>
          <w:sz w:val="18"/>
        </w:rPr>
        <w:t xml:space="preserve">11: </w:t>
      </w:r>
      <w:r w:rsidRPr="004E0A87">
        <w:rPr>
          <w:rFonts w:ascii="Times New Roman" w:hAnsi="Times New Roman"/>
          <w:sz w:val="20"/>
          <w:szCs w:val="24"/>
        </w:rPr>
        <w:t xml:space="preserve">The beta coefficient for the </w:t>
      </w:r>
      <w:r w:rsidRPr="004E0A87">
        <w:rPr>
          <w:rFonts w:ascii="Times New Roman" w:hAnsi="Times New Roman"/>
          <w:sz w:val="16"/>
          <w:szCs w:val="20"/>
        </w:rPr>
        <w:t>% HH defecate i</w:t>
      </w:r>
      <w:r w:rsidR="00631CD9">
        <w:rPr>
          <w:rFonts w:ascii="Times New Roman" w:hAnsi="Times New Roman"/>
          <w:sz w:val="16"/>
          <w:szCs w:val="20"/>
        </w:rPr>
        <w:t xml:space="preserve">n the open; </w:t>
      </w:r>
      <w:r w:rsidRPr="004E0A87">
        <w:rPr>
          <w:rFonts w:ascii="Cambria Math" w:hAnsi="Cambria Math"/>
          <w:sz w:val="18"/>
        </w:rPr>
        <w:t>𝛽</w:t>
      </w:r>
      <w:r w:rsidRPr="004E0A87">
        <w:rPr>
          <w:rFonts w:ascii="Times New Roman" w:hAnsi="Times New Roman"/>
          <w:sz w:val="18"/>
        </w:rPr>
        <w:t xml:space="preserve">12: </w:t>
      </w:r>
      <w:r w:rsidRPr="004E0A87">
        <w:rPr>
          <w:rFonts w:ascii="Times New Roman" w:hAnsi="Times New Roman"/>
          <w:sz w:val="16"/>
          <w:szCs w:val="20"/>
        </w:rPr>
        <w:t xml:space="preserve"> </w:t>
      </w:r>
      <w:r w:rsidRPr="004E0A87">
        <w:rPr>
          <w:rFonts w:ascii="Times New Roman" w:hAnsi="Times New Roman"/>
          <w:sz w:val="20"/>
          <w:szCs w:val="24"/>
        </w:rPr>
        <w:t>The beta coefficient for the</w:t>
      </w:r>
      <w:r w:rsidRPr="004E0A87">
        <w:rPr>
          <w:rFonts w:ascii="Times New Roman" w:hAnsi="Times New Roman"/>
          <w:sz w:val="16"/>
          <w:szCs w:val="20"/>
        </w:rPr>
        <w:t xml:space="preserve"> % HH with mud floor</w:t>
      </w:r>
      <w:r w:rsidR="00631CD9">
        <w:rPr>
          <w:rFonts w:ascii="Times New Roman" w:hAnsi="Times New Roman"/>
          <w:sz w:val="16"/>
          <w:szCs w:val="20"/>
        </w:rPr>
        <w:t xml:space="preserve">; </w:t>
      </w:r>
      <w:r w:rsidRPr="004E0A87">
        <w:rPr>
          <w:rFonts w:ascii="Cambria Math" w:hAnsi="Cambria Math" w:cs="Cambria Math"/>
          <w:sz w:val="20"/>
          <w:szCs w:val="24"/>
        </w:rPr>
        <w:t>𝜀</w:t>
      </w:r>
      <w:r w:rsidRPr="004E0A87">
        <w:rPr>
          <w:rFonts w:ascii="Times New Roman" w:hAnsi="Times New Roman"/>
          <w:sz w:val="20"/>
          <w:szCs w:val="24"/>
        </w:rPr>
        <w:t>: Error Term</w:t>
      </w:r>
    </w:p>
    <w:p w14:paraId="4FCF16A9" w14:textId="77777777" w:rsidR="009E3E2D" w:rsidRPr="004E0A87" w:rsidRDefault="009E3E2D" w:rsidP="009E3E2D">
      <w:pPr>
        <w:pStyle w:val="ListParagraph"/>
        <w:spacing w:line="180" w:lineRule="atLeast"/>
        <w:rPr>
          <w:rFonts w:ascii="Times New Roman" w:hAnsi="Times New Roman" w:cs="Times New Roman"/>
          <w:sz w:val="20"/>
          <w:szCs w:val="20"/>
        </w:rPr>
      </w:pPr>
    </w:p>
    <w:p w14:paraId="56A52803" w14:textId="77777777" w:rsidR="009E3E2D" w:rsidRPr="004E0A87" w:rsidRDefault="009E3E2D" w:rsidP="009E3E2D">
      <w:pPr>
        <w:spacing w:line="360" w:lineRule="auto"/>
        <w:jc w:val="center"/>
        <w:rPr>
          <w:rFonts w:ascii="Times New Roman" w:hAnsi="Times New Roman" w:cs="Times New Roman"/>
          <w:sz w:val="20"/>
          <w:szCs w:val="24"/>
        </w:rPr>
      </w:pPr>
      <w:r w:rsidRPr="004E0A87">
        <w:rPr>
          <w:rFonts w:ascii="Times New Roman" w:hAnsi="Times New Roman" w:cs="Times New Roman"/>
          <w:sz w:val="20"/>
          <w:szCs w:val="24"/>
        </w:rPr>
        <w:br w:type="page"/>
      </w:r>
      <w:r w:rsidRPr="004E0A87">
        <w:rPr>
          <w:rFonts w:ascii="Times New Roman" w:hAnsi="Times New Roman" w:cs="Times New Roman"/>
          <w:sz w:val="20"/>
          <w:szCs w:val="24"/>
        </w:rPr>
        <w:lastRenderedPageBreak/>
        <w:t xml:space="preserve"> Table 4.2. Coverage of RSBY and Some Selected Indicators (for the states and union territories for which RSBY data are available in public domain)</w:t>
      </w:r>
    </w:p>
    <w:tbl>
      <w:tblPr>
        <w:tblStyle w:val="PlainTable21"/>
        <w:tblW w:w="0" w:type="auto"/>
        <w:tblLayout w:type="fixed"/>
        <w:tblLook w:val="04A0" w:firstRow="1" w:lastRow="0" w:firstColumn="1" w:lastColumn="0" w:noHBand="0" w:noVBand="1"/>
      </w:tblPr>
      <w:tblGrid>
        <w:gridCol w:w="1288"/>
        <w:gridCol w:w="630"/>
        <w:gridCol w:w="720"/>
        <w:gridCol w:w="630"/>
        <w:gridCol w:w="630"/>
        <w:gridCol w:w="630"/>
        <w:gridCol w:w="630"/>
        <w:gridCol w:w="540"/>
        <w:gridCol w:w="540"/>
        <w:gridCol w:w="540"/>
        <w:gridCol w:w="720"/>
        <w:gridCol w:w="630"/>
        <w:gridCol w:w="630"/>
      </w:tblGrid>
      <w:tr w:rsidR="009E3E2D" w:rsidRPr="004E0A87" w14:paraId="274ACA4B" w14:textId="77777777" w:rsidTr="00DA61D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18FCD408" w14:textId="77777777" w:rsidR="009E3E2D" w:rsidRPr="004E0A87" w:rsidRDefault="009E3E2D" w:rsidP="00DA61D9">
            <w:pPr>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States</w:t>
            </w:r>
          </w:p>
        </w:tc>
        <w:tc>
          <w:tcPr>
            <w:tcW w:w="630" w:type="dxa"/>
            <w:noWrap/>
            <w:hideMark/>
          </w:tcPr>
          <w:p w14:paraId="365F01B0" w14:textId="77777777" w:rsidR="009E3E2D" w:rsidRPr="004E0A87" w:rsidRDefault="009E3E2D" w:rsidP="00DA6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RSBY</w:t>
            </w:r>
          </w:p>
          <w:p w14:paraId="75D07B0D" w14:textId="77777777" w:rsidR="009E3E2D" w:rsidRPr="004E0A87" w:rsidRDefault="009E3E2D" w:rsidP="00DA61D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 Coverage</w:t>
            </w:r>
          </w:p>
        </w:tc>
        <w:tc>
          <w:tcPr>
            <w:tcW w:w="720" w:type="dxa"/>
          </w:tcPr>
          <w:p w14:paraId="5A0D91D0"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4E0A87">
              <w:rPr>
                <w:rFonts w:ascii="Times New Roman" w:eastAsia="Times New Roman" w:hAnsi="Times New Roman" w:cs="Times New Roman"/>
                <w:b w:val="0"/>
                <w:sz w:val="16"/>
                <w:szCs w:val="16"/>
                <w:lang w:eastAsia="en-IN"/>
              </w:rPr>
              <w:t xml:space="preserve">% Private hospitals accredited </w:t>
            </w:r>
          </w:p>
        </w:tc>
        <w:tc>
          <w:tcPr>
            <w:tcW w:w="630" w:type="dxa"/>
            <w:noWrap/>
            <w:hideMark/>
          </w:tcPr>
          <w:p w14:paraId="559FCE93"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%ST</w:t>
            </w:r>
          </w:p>
        </w:tc>
        <w:tc>
          <w:tcPr>
            <w:tcW w:w="630" w:type="dxa"/>
            <w:noWrap/>
            <w:hideMark/>
          </w:tcPr>
          <w:p w14:paraId="6EC4BA76"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Literacy </w:t>
            </w:r>
          </w:p>
          <w:p w14:paraId="0C3231A3"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Rate</w:t>
            </w:r>
          </w:p>
        </w:tc>
        <w:tc>
          <w:tcPr>
            <w:tcW w:w="630" w:type="dxa"/>
            <w:noWrap/>
            <w:hideMark/>
          </w:tcPr>
          <w:p w14:paraId="7CA6FBEC"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w:t>
            </w:r>
            <w:proofErr w:type="spellStart"/>
            <w:r w:rsidRPr="004E0A87">
              <w:rPr>
                <w:rFonts w:ascii="Times New Roman" w:eastAsia="Times New Roman" w:hAnsi="Times New Roman" w:cs="Times New Roman"/>
                <w:b w:val="0"/>
                <w:sz w:val="16"/>
                <w:szCs w:val="16"/>
                <w:lang w:eastAsia="en-IN"/>
              </w:rPr>
              <w:t>Agri</w:t>
            </w:r>
            <w:proofErr w:type="spellEnd"/>
            <w:r w:rsidRPr="004E0A87">
              <w:rPr>
                <w:rFonts w:ascii="Times New Roman" w:eastAsia="Times New Roman" w:hAnsi="Times New Roman" w:cs="Times New Roman"/>
                <w:b w:val="0"/>
                <w:sz w:val="16"/>
                <w:szCs w:val="16"/>
                <w:lang w:eastAsia="en-IN"/>
              </w:rPr>
              <w:t>-</w:t>
            </w:r>
          </w:p>
          <w:p w14:paraId="2D1B9867"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proofErr w:type="spellStart"/>
            <w:r w:rsidRPr="004E0A87">
              <w:rPr>
                <w:rFonts w:ascii="Times New Roman" w:eastAsia="Times New Roman" w:hAnsi="Times New Roman" w:cs="Times New Roman"/>
                <w:b w:val="0"/>
                <w:sz w:val="16"/>
                <w:szCs w:val="16"/>
                <w:lang w:eastAsia="en-IN"/>
              </w:rPr>
              <w:t>laborer</w:t>
            </w:r>
            <w:proofErr w:type="spellEnd"/>
          </w:p>
        </w:tc>
        <w:tc>
          <w:tcPr>
            <w:tcW w:w="630" w:type="dxa"/>
            <w:noWrap/>
            <w:hideMark/>
          </w:tcPr>
          <w:p w14:paraId="16B27113"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BPL</w:t>
            </w:r>
          </w:p>
          <w:p w14:paraId="56A8AE95"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 HH</w:t>
            </w:r>
          </w:p>
        </w:tc>
        <w:tc>
          <w:tcPr>
            <w:tcW w:w="540" w:type="dxa"/>
            <w:noWrap/>
            <w:hideMark/>
          </w:tcPr>
          <w:p w14:paraId="203E6B50"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No. Health </w:t>
            </w:r>
          </w:p>
          <w:p w14:paraId="15A7A618" w14:textId="1D202C29"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sub-</w:t>
            </w:r>
            <w:proofErr w:type="spellStart"/>
            <w:r w:rsidR="003C365D" w:rsidRPr="004E0A87">
              <w:rPr>
                <w:rFonts w:ascii="Times New Roman" w:eastAsia="Times New Roman" w:hAnsi="Times New Roman" w:cs="Times New Roman"/>
                <w:b w:val="0"/>
                <w:sz w:val="16"/>
                <w:szCs w:val="16"/>
                <w:lang w:eastAsia="en-IN"/>
              </w:rPr>
              <w:t>center</w:t>
            </w:r>
            <w:proofErr w:type="spellEnd"/>
            <w:r w:rsidRPr="004E0A87">
              <w:rPr>
                <w:rFonts w:ascii="Times New Roman" w:eastAsia="Times New Roman" w:hAnsi="Times New Roman" w:cs="Times New Roman"/>
                <w:b w:val="0"/>
                <w:sz w:val="16"/>
                <w:szCs w:val="16"/>
                <w:lang w:eastAsia="en-IN"/>
              </w:rPr>
              <w:t xml:space="preserve"> per</w:t>
            </w:r>
          </w:p>
          <w:p w14:paraId="5B9BABE0"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5000 </w:t>
            </w:r>
          </w:p>
          <w:p w14:paraId="7E1DA350"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Population</w:t>
            </w:r>
          </w:p>
        </w:tc>
        <w:tc>
          <w:tcPr>
            <w:tcW w:w="540" w:type="dxa"/>
            <w:noWrap/>
            <w:hideMark/>
          </w:tcPr>
          <w:p w14:paraId="520F2654"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No. of </w:t>
            </w:r>
          </w:p>
          <w:p w14:paraId="2A3E3E82"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Primary</w:t>
            </w:r>
          </w:p>
          <w:p w14:paraId="30F0BA79" w14:textId="34203FE0"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 Health </w:t>
            </w:r>
            <w:proofErr w:type="spellStart"/>
            <w:r w:rsidR="003C365D" w:rsidRPr="004E0A87">
              <w:rPr>
                <w:rFonts w:ascii="Times New Roman" w:eastAsia="Times New Roman" w:hAnsi="Times New Roman" w:cs="Times New Roman"/>
                <w:b w:val="0"/>
                <w:sz w:val="16"/>
                <w:szCs w:val="16"/>
                <w:lang w:eastAsia="en-IN"/>
              </w:rPr>
              <w:t>Center</w:t>
            </w:r>
            <w:proofErr w:type="spellEnd"/>
          </w:p>
          <w:p w14:paraId="1E2E851B"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Per </w:t>
            </w:r>
          </w:p>
          <w:p w14:paraId="79B52BC8"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30000 </w:t>
            </w:r>
          </w:p>
        </w:tc>
        <w:tc>
          <w:tcPr>
            <w:tcW w:w="540" w:type="dxa"/>
            <w:noWrap/>
            <w:hideMark/>
          </w:tcPr>
          <w:p w14:paraId="365D82BB" w14:textId="1CD35834"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No. Community Health </w:t>
            </w:r>
            <w:proofErr w:type="spellStart"/>
            <w:r w:rsidR="003C365D" w:rsidRPr="004E0A87">
              <w:rPr>
                <w:rFonts w:ascii="Times New Roman" w:eastAsia="Times New Roman" w:hAnsi="Times New Roman" w:cs="Times New Roman"/>
                <w:b w:val="0"/>
                <w:sz w:val="16"/>
                <w:szCs w:val="16"/>
                <w:lang w:eastAsia="en-IN"/>
              </w:rPr>
              <w:t>center</w:t>
            </w:r>
            <w:proofErr w:type="spellEnd"/>
            <w:r w:rsidRPr="004E0A87">
              <w:rPr>
                <w:rFonts w:ascii="Times New Roman" w:eastAsia="Times New Roman" w:hAnsi="Times New Roman" w:cs="Times New Roman"/>
                <w:b w:val="0"/>
                <w:sz w:val="16"/>
                <w:szCs w:val="16"/>
                <w:lang w:eastAsia="en-IN"/>
              </w:rPr>
              <w:t xml:space="preserve"> </w:t>
            </w:r>
          </w:p>
          <w:p w14:paraId="3C6D0924"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per 100000 pop</w:t>
            </w:r>
          </w:p>
        </w:tc>
        <w:tc>
          <w:tcPr>
            <w:tcW w:w="720" w:type="dxa"/>
            <w:noWrap/>
            <w:hideMark/>
          </w:tcPr>
          <w:p w14:paraId="3E046F50"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 With </w:t>
            </w:r>
          </w:p>
          <w:p w14:paraId="4B2F239B"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TV</w:t>
            </w:r>
          </w:p>
        </w:tc>
        <w:tc>
          <w:tcPr>
            <w:tcW w:w="630" w:type="dxa"/>
            <w:noWrap/>
            <w:hideMark/>
          </w:tcPr>
          <w:p w14:paraId="6A75DF73"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HH open defecate</w:t>
            </w:r>
          </w:p>
        </w:tc>
        <w:tc>
          <w:tcPr>
            <w:tcW w:w="630" w:type="dxa"/>
            <w:noWrap/>
            <w:hideMark/>
          </w:tcPr>
          <w:p w14:paraId="470A3F6E"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 xml:space="preserve">%HH </w:t>
            </w:r>
          </w:p>
          <w:p w14:paraId="6F303414" w14:textId="77777777" w:rsidR="009E3E2D" w:rsidRPr="004E0A87" w:rsidRDefault="009E3E2D" w:rsidP="00DA61D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lang w:eastAsia="en-IN"/>
              </w:rPr>
            </w:pPr>
            <w:r w:rsidRPr="004E0A87">
              <w:rPr>
                <w:rFonts w:ascii="Times New Roman" w:eastAsia="Times New Roman" w:hAnsi="Times New Roman" w:cs="Times New Roman"/>
                <w:b w:val="0"/>
                <w:sz w:val="16"/>
                <w:szCs w:val="16"/>
                <w:lang w:eastAsia="en-IN"/>
              </w:rPr>
              <w:t>with mud-floor</w:t>
            </w:r>
          </w:p>
        </w:tc>
      </w:tr>
      <w:tr w:rsidR="009E3E2D" w:rsidRPr="004E0A87" w14:paraId="0DD49B92"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7B3F6FCA"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Assam</w:t>
            </w:r>
          </w:p>
        </w:tc>
        <w:tc>
          <w:tcPr>
            <w:tcW w:w="630" w:type="dxa"/>
            <w:noWrap/>
            <w:hideMark/>
          </w:tcPr>
          <w:p w14:paraId="4BB0A2B3"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53.1</w:t>
            </w:r>
          </w:p>
        </w:tc>
        <w:tc>
          <w:tcPr>
            <w:tcW w:w="720" w:type="dxa"/>
          </w:tcPr>
          <w:p w14:paraId="525E92B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17.3</w:t>
            </w:r>
          </w:p>
        </w:tc>
        <w:tc>
          <w:tcPr>
            <w:tcW w:w="630" w:type="dxa"/>
            <w:noWrap/>
            <w:hideMark/>
          </w:tcPr>
          <w:p w14:paraId="112EEFE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12.4</w:t>
            </w:r>
          </w:p>
        </w:tc>
        <w:tc>
          <w:tcPr>
            <w:tcW w:w="630" w:type="dxa"/>
            <w:noWrap/>
            <w:hideMark/>
          </w:tcPr>
          <w:p w14:paraId="50B5B1E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72.2</w:t>
            </w:r>
          </w:p>
        </w:tc>
        <w:tc>
          <w:tcPr>
            <w:tcW w:w="630" w:type="dxa"/>
            <w:noWrap/>
            <w:hideMark/>
          </w:tcPr>
          <w:p w14:paraId="6576CDF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10.4</w:t>
            </w:r>
          </w:p>
        </w:tc>
        <w:tc>
          <w:tcPr>
            <w:tcW w:w="630" w:type="dxa"/>
            <w:noWrap/>
            <w:hideMark/>
          </w:tcPr>
          <w:p w14:paraId="19C8A83E"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32.0</w:t>
            </w:r>
          </w:p>
        </w:tc>
        <w:tc>
          <w:tcPr>
            <w:tcW w:w="540" w:type="dxa"/>
            <w:noWrap/>
            <w:hideMark/>
          </w:tcPr>
          <w:p w14:paraId="41EB23B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0.7</w:t>
            </w:r>
          </w:p>
        </w:tc>
        <w:tc>
          <w:tcPr>
            <w:tcW w:w="540" w:type="dxa"/>
            <w:noWrap/>
            <w:hideMark/>
          </w:tcPr>
          <w:p w14:paraId="74C72C5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1.0</w:t>
            </w:r>
          </w:p>
        </w:tc>
        <w:tc>
          <w:tcPr>
            <w:tcW w:w="540" w:type="dxa"/>
            <w:noWrap/>
            <w:hideMark/>
          </w:tcPr>
          <w:p w14:paraId="17FC7978"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720" w:type="dxa"/>
            <w:noWrap/>
            <w:hideMark/>
          </w:tcPr>
          <w:p w14:paraId="4BCCBA1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27.5</w:t>
            </w:r>
          </w:p>
        </w:tc>
        <w:tc>
          <w:tcPr>
            <w:tcW w:w="630" w:type="dxa"/>
            <w:noWrap/>
            <w:hideMark/>
          </w:tcPr>
          <w:p w14:paraId="080C323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9.4</w:t>
            </w:r>
          </w:p>
        </w:tc>
        <w:tc>
          <w:tcPr>
            <w:tcW w:w="630" w:type="dxa"/>
            <w:noWrap/>
            <w:hideMark/>
          </w:tcPr>
          <w:p w14:paraId="56EE44DC"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78.6</w:t>
            </w:r>
          </w:p>
        </w:tc>
      </w:tr>
      <w:tr w:rsidR="009E3E2D" w:rsidRPr="004E0A87" w14:paraId="592363B3"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3060D5E1"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Bihar</w:t>
            </w:r>
          </w:p>
        </w:tc>
        <w:tc>
          <w:tcPr>
            <w:tcW w:w="630" w:type="dxa"/>
            <w:noWrap/>
            <w:hideMark/>
          </w:tcPr>
          <w:p w14:paraId="0DF9E82A"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12.1</w:t>
            </w:r>
          </w:p>
        </w:tc>
        <w:tc>
          <w:tcPr>
            <w:tcW w:w="720" w:type="dxa"/>
          </w:tcPr>
          <w:p w14:paraId="474C5B6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90.3</w:t>
            </w:r>
          </w:p>
        </w:tc>
        <w:tc>
          <w:tcPr>
            <w:tcW w:w="630" w:type="dxa"/>
            <w:noWrap/>
            <w:hideMark/>
          </w:tcPr>
          <w:p w14:paraId="575BC84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1.3</w:t>
            </w:r>
          </w:p>
        </w:tc>
        <w:tc>
          <w:tcPr>
            <w:tcW w:w="630" w:type="dxa"/>
            <w:noWrap/>
            <w:hideMark/>
          </w:tcPr>
          <w:p w14:paraId="771F0C4E"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61.8</w:t>
            </w:r>
          </w:p>
        </w:tc>
        <w:tc>
          <w:tcPr>
            <w:tcW w:w="630" w:type="dxa"/>
            <w:noWrap/>
            <w:hideMark/>
          </w:tcPr>
          <w:p w14:paraId="7D27F53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44.7</w:t>
            </w:r>
          </w:p>
        </w:tc>
        <w:tc>
          <w:tcPr>
            <w:tcW w:w="630" w:type="dxa"/>
            <w:noWrap/>
            <w:hideMark/>
          </w:tcPr>
          <w:p w14:paraId="00F7E40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33.7</w:t>
            </w:r>
          </w:p>
        </w:tc>
        <w:tc>
          <w:tcPr>
            <w:tcW w:w="540" w:type="dxa"/>
            <w:noWrap/>
            <w:hideMark/>
          </w:tcPr>
          <w:p w14:paraId="40F3A34E"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0.4</w:t>
            </w:r>
          </w:p>
        </w:tc>
        <w:tc>
          <w:tcPr>
            <w:tcW w:w="540" w:type="dxa"/>
            <w:noWrap/>
            <w:hideMark/>
          </w:tcPr>
          <w:p w14:paraId="5DCCBB1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1232E2F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0.1</w:t>
            </w:r>
          </w:p>
        </w:tc>
        <w:tc>
          <w:tcPr>
            <w:tcW w:w="720" w:type="dxa"/>
            <w:noWrap/>
            <w:hideMark/>
          </w:tcPr>
          <w:p w14:paraId="4539BD4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14.5</w:t>
            </w:r>
          </w:p>
        </w:tc>
        <w:tc>
          <w:tcPr>
            <w:tcW w:w="630" w:type="dxa"/>
            <w:noWrap/>
            <w:hideMark/>
          </w:tcPr>
          <w:p w14:paraId="531F1253"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7.1</w:t>
            </w:r>
          </w:p>
        </w:tc>
        <w:tc>
          <w:tcPr>
            <w:tcW w:w="630" w:type="dxa"/>
            <w:noWrap/>
            <w:hideMark/>
          </w:tcPr>
          <w:p w14:paraId="6A0EE992"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79.9</w:t>
            </w:r>
          </w:p>
        </w:tc>
      </w:tr>
      <w:tr w:rsidR="009E3E2D" w:rsidRPr="004E0A87" w14:paraId="3CB33360" w14:textId="77777777" w:rsidTr="00DA61D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3DB4A5D1" w14:textId="6EC011D1"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Chandigar</w:t>
            </w:r>
            <w:r w:rsidR="00FB184A">
              <w:rPr>
                <w:rFonts w:ascii="Times New Roman" w:eastAsia="Times New Roman" w:hAnsi="Times New Roman" w:cs="Times New Roman"/>
                <w:b w:val="0"/>
                <w:sz w:val="18"/>
                <w:szCs w:val="18"/>
                <w:lang w:eastAsia="en-IN"/>
              </w:rPr>
              <w:t>h</w:t>
            </w:r>
          </w:p>
        </w:tc>
        <w:tc>
          <w:tcPr>
            <w:tcW w:w="630" w:type="dxa"/>
            <w:noWrap/>
            <w:hideMark/>
          </w:tcPr>
          <w:p w14:paraId="564A09F5"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38.9</w:t>
            </w:r>
          </w:p>
        </w:tc>
        <w:tc>
          <w:tcPr>
            <w:tcW w:w="720" w:type="dxa"/>
          </w:tcPr>
          <w:p w14:paraId="716CDD55"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50.0</w:t>
            </w:r>
          </w:p>
        </w:tc>
        <w:tc>
          <w:tcPr>
            <w:tcW w:w="630" w:type="dxa"/>
            <w:noWrap/>
            <w:hideMark/>
          </w:tcPr>
          <w:p w14:paraId="7874043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0.0</w:t>
            </w:r>
          </w:p>
        </w:tc>
        <w:tc>
          <w:tcPr>
            <w:tcW w:w="630" w:type="dxa"/>
            <w:noWrap/>
            <w:hideMark/>
          </w:tcPr>
          <w:p w14:paraId="15D2488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86.0</w:t>
            </w:r>
          </w:p>
        </w:tc>
        <w:tc>
          <w:tcPr>
            <w:tcW w:w="630" w:type="dxa"/>
            <w:noWrap/>
            <w:hideMark/>
          </w:tcPr>
          <w:p w14:paraId="3F357D2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0.4</w:t>
            </w:r>
          </w:p>
        </w:tc>
        <w:tc>
          <w:tcPr>
            <w:tcW w:w="630" w:type="dxa"/>
            <w:noWrap/>
            <w:hideMark/>
          </w:tcPr>
          <w:p w14:paraId="020FCCD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21.8</w:t>
            </w:r>
          </w:p>
        </w:tc>
        <w:tc>
          <w:tcPr>
            <w:tcW w:w="540" w:type="dxa"/>
            <w:noWrap/>
            <w:hideMark/>
          </w:tcPr>
          <w:p w14:paraId="33311A82"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1.0</w:t>
            </w:r>
          </w:p>
        </w:tc>
        <w:tc>
          <w:tcPr>
            <w:tcW w:w="540" w:type="dxa"/>
            <w:noWrap/>
            <w:hideMark/>
          </w:tcPr>
          <w:p w14:paraId="7DD2C9FD"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0.9</w:t>
            </w:r>
          </w:p>
        </w:tc>
        <w:tc>
          <w:tcPr>
            <w:tcW w:w="540" w:type="dxa"/>
            <w:noWrap/>
            <w:hideMark/>
          </w:tcPr>
          <w:p w14:paraId="1A9BDAC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720" w:type="dxa"/>
            <w:noWrap/>
            <w:hideMark/>
          </w:tcPr>
          <w:p w14:paraId="6826004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82.5</w:t>
            </w:r>
          </w:p>
        </w:tc>
        <w:tc>
          <w:tcPr>
            <w:tcW w:w="630" w:type="dxa"/>
            <w:noWrap/>
            <w:hideMark/>
          </w:tcPr>
          <w:p w14:paraId="14E49B4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33.2</w:t>
            </w:r>
          </w:p>
        </w:tc>
        <w:tc>
          <w:tcPr>
            <w:tcW w:w="630" w:type="dxa"/>
            <w:noWrap/>
            <w:hideMark/>
          </w:tcPr>
          <w:p w14:paraId="2125A838"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4.7</w:t>
            </w:r>
          </w:p>
        </w:tc>
      </w:tr>
      <w:tr w:rsidR="009E3E2D" w:rsidRPr="004E0A87" w14:paraId="3D155D59"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41C6CB35" w14:textId="7E506F05"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Chhattisga</w:t>
            </w:r>
            <w:r w:rsidR="00FB184A">
              <w:rPr>
                <w:rFonts w:ascii="Times New Roman" w:eastAsia="Times New Roman" w:hAnsi="Times New Roman" w:cs="Times New Roman"/>
                <w:b w:val="0"/>
                <w:sz w:val="18"/>
                <w:szCs w:val="18"/>
                <w:lang w:eastAsia="en-IN"/>
              </w:rPr>
              <w:t>rh</w:t>
            </w:r>
          </w:p>
        </w:tc>
        <w:tc>
          <w:tcPr>
            <w:tcW w:w="630" w:type="dxa"/>
            <w:noWrap/>
            <w:hideMark/>
          </w:tcPr>
          <w:p w14:paraId="026E8839"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55.2</w:t>
            </w:r>
          </w:p>
        </w:tc>
        <w:tc>
          <w:tcPr>
            <w:tcW w:w="720" w:type="dxa"/>
          </w:tcPr>
          <w:p w14:paraId="656CAF9F"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56.2</w:t>
            </w:r>
          </w:p>
        </w:tc>
        <w:tc>
          <w:tcPr>
            <w:tcW w:w="630" w:type="dxa"/>
            <w:noWrap/>
            <w:hideMark/>
          </w:tcPr>
          <w:p w14:paraId="159A5A7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30.6</w:t>
            </w:r>
          </w:p>
        </w:tc>
        <w:tc>
          <w:tcPr>
            <w:tcW w:w="630" w:type="dxa"/>
            <w:noWrap/>
            <w:hideMark/>
          </w:tcPr>
          <w:p w14:paraId="5D8CF000"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70.3</w:t>
            </w:r>
          </w:p>
        </w:tc>
        <w:tc>
          <w:tcPr>
            <w:tcW w:w="630" w:type="dxa"/>
            <w:noWrap/>
            <w:hideMark/>
          </w:tcPr>
          <w:p w14:paraId="02E0245E"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30.4</w:t>
            </w:r>
          </w:p>
        </w:tc>
        <w:tc>
          <w:tcPr>
            <w:tcW w:w="630" w:type="dxa"/>
            <w:noWrap/>
            <w:hideMark/>
          </w:tcPr>
          <w:p w14:paraId="6BDFE0FE"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39.9</w:t>
            </w:r>
          </w:p>
        </w:tc>
        <w:tc>
          <w:tcPr>
            <w:tcW w:w="540" w:type="dxa"/>
            <w:noWrap/>
            <w:hideMark/>
          </w:tcPr>
          <w:p w14:paraId="06C76EFC"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540" w:type="dxa"/>
            <w:noWrap/>
            <w:hideMark/>
          </w:tcPr>
          <w:p w14:paraId="2BF9639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540" w:type="dxa"/>
            <w:noWrap/>
            <w:hideMark/>
          </w:tcPr>
          <w:p w14:paraId="196E212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720" w:type="dxa"/>
            <w:noWrap/>
            <w:hideMark/>
          </w:tcPr>
          <w:p w14:paraId="30FA765D"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31.3</w:t>
            </w:r>
          </w:p>
        </w:tc>
        <w:tc>
          <w:tcPr>
            <w:tcW w:w="630" w:type="dxa"/>
            <w:noWrap/>
            <w:hideMark/>
          </w:tcPr>
          <w:p w14:paraId="139B932C"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4.6</w:t>
            </w:r>
          </w:p>
        </w:tc>
        <w:tc>
          <w:tcPr>
            <w:tcW w:w="630" w:type="dxa"/>
            <w:noWrap/>
            <w:hideMark/>
          </w:tcPr>
          <w:p w14:paraId="5269BA1A"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74.4</w:t>
            </w:r>
          </w:p>
        </w:tc>
      </w:tr>
      <w:tr w:rsidR="009E3E2D" w:rsidRPr="004E0A87" w14:paraId="68F31067"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77AAFA5E"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Gujarat</w:t>
            </w:r>
          </w:p>
        </w:tc>
        <w:tc>
          <w:tcPr>
            <w:tcW w:w="630" w:type="dxa"/>
            <w:noWrap/>
            <w:hideMark/>
          </w:tcPr>
          <w:p w14:paraId="7553DC96"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39.0</w:t>
            </w:r>
          </w:p>
        </w:tc>
        <w:tc>
          <w:tcPr>
            <w:tcW w:w="720" w:type="dxa"/>
          </w:tcPr>
          <w:p w14:paraId="2D424AA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65.8</w:t>
            </w:r>
          </w:p>
        </w:tc>
        <w:tc>
          <w:tcPr>
            <w:tcW w:w="630" w:type="dxa"/>
            <w:noWrap/>
            <w:hideMark/>
          </w:tcPr>
          <w:p w14:paraId="63377CC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14.8</w:t>
            </w:r>
          </w:p>
        </w:tc>
        <w:tc>
          <w:tcPr>
            <w:tcW w:w="630" w:type="dxa"/>
            <w:noWrap/>
            <w:hideMark/>
          </w:tcPr>
          <w:p w14:paraId="62BAC56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78.0</w:t>
            </w:r>
          </w:p>
        </w:tc>
        <w:tc>
          <w:tcPr>
            <w:tcW w:w="630" w:type="dxa"/>
            <w:noWrap/>
            <w:hideMark/>
          </w:tcPr>
          <w:p w14:paraId="32338B22"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22.1</w:t>
            </w:r>
          </w:p>
        </w:tc>
        <w:tc>
          <w:tcPr>
            <w:tcW w:w="630" w:type="dxa"/>
            <w:noWrap/>
            <w:hideMark/>
          </w:tcPr>
          <w:p w14:paraId="7E6D703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16.6</w:t>
            </w:r>
          </w:p>
        </w:tc>
        <w:tc>
          <w:tcPr>
            <w:tcW w:w="540" w:type="dxa"/>
            <w:noWrap/>
            <w:hideMark/>
          </w:tcPr>
          <w:p w14:paraId="4776D82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354F38D8"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3B4486C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0.4</w:t>
            </w:r>
          </w:p>
        </w:tc>
        <w:tc>
          <w:tcPr>
            <w:tcW w:w="720" w:type="dxa"/>
            <w:noWrap/>
            <w:hideMark/>
          </w:tcPr>
          <w:p w14:paraId="4EF3E8C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53.8</w:t>
            </w:r>
          </w:p>
        </w:tc>
        <w:tc>
          <w:tcPr>
            <w:tcW w:w="630" w:type="dxa"/>
            <w:noWrap/>
            <w:hideMark/>
          </w:tcPr>
          <w:p w14:paraId="7E36A5C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8.8</w:t>
            </w:r>
          </w:p>
        </w:tc>
        <w:tc>
          <w:tcPr>
            <w:tcW w:w="630" w:type="dxa"/>
            <w:noWrap/>
            <w:hideMark/>
          </w:tcPr>
          <w:p w14:paraId="1182FB65"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28.2</w:t>
            </w:r>
          </w:p>
        </w:tc>
      </w:tr>
      <w:tr w:rsidR="009E3E2D" w:rsidRPr="004E0A87" w14:paraId="7CE6E726"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4FC940E5"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Haryana</w:t>
            </w:r>
          </w:p>
        </w:tc>
        <w:tc>
          <w:tcPr>
            <w:tcW w:w="630" w:type="dxa"/>
            <w:noWrap/>
            <w:hideMark/>
          </w:tcPr>
          <w:p w14:paraId="76CB663B"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35.6</w:t>
            </w:r>
          </w:p>
        </w:tc>
        <w:tc>
          <w:tcPr>
            <w:tcW w:w="720" w:type="dxa"/>
          </w:tcPr>
          <w:p w14:paraId="741DEBD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85.5</w:t>
            </w:r>
          </w:p>
        </w:tc>
        <w:tc>
          <w:tcPr>
            <w:tcW w:w="630" w:type="dxa"/>
            <w:noWrap/>
            <w:hideMark/>
          </w:tcPr>
          <w:p w14:paraId="3AEE052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0.0</w:t>
            </w:r>
          </w:p>
        </w:tc>
        <w:tc>
          <w:tcPr>
            <w:tcW w:w="630" w:type="dxa"/>
            <w:noWrap/>
            <w:hideMark/>
          </w:tcPr>
          <w:p w14:paraId="584885D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75.6</w:t>
            </w:r>
          </w:p>
        </w:tc>
        <w:tc>
          <w:tcPr>
            <w:tcW w:w="630" w:type="dxa"/>
            <w:noWrap/>
            <w:hideMark/>
          </w:tcPr>
          <w:p w14:paraId="7143F07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12.7</w:t>
            </w:r>
          </w:p>
        </w:tc>
        <w:tc>
          <w:tcPr>
            <w:tcW w:w="630" w:type="dxa"/>
            <w:noWrap/>
            <w:hideMark/>
          </w:tcPr>
          <w:p w14:paraId="566D9B4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11.2</w:t>
            </w:r>
          </w:p>
        </w:tc>
        <w:tc>
          <w:tcPr>
            <w:tcW w:w="540" w:type="dxa"/>
            <w:noWrap/>
            <w:hideMark/>
          </w:tcPr>
          <w:p w14:paraId="45EB426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1.5</w:t>
            </w:r>
          </w:p>
        </w:tc>
        <w:tc>
          <w:tcPr>
            <w:tcW w:w="540" w:type="dxa"/>
            <w:noWrap/>
            <w:hideMark/>
          </w:tcPr>
          <w:p w14:paraId="6D5FE938"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2.1</w:t>
            </w:r>
          </w:p>
        </w:tc>
        <w:tc>
          <w:tcPr>
            <w:tcW w:w="540" w:type="dxa"/>
            <w:noWrap/>
            <w:hideMark/>
          </w:tcPr>
          <w:p w14:paraId="13830E3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w:t>
            </w:r>
          </w:p>
        </w:tc>
        <w:tc>
          <w:tcPr>
            <w:tcW w:w="720" w:type="dxa"/>
            <w:noWrap/>
            <w:hideMark/>
          </w:tcPr>
          <w:p w14:paraId="25C4499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67.9</w:t>
            </w:r>
          </w:p>
        </w:tc>
        <w:tc>
          <w:tcPr>
            <w:tcW w:w="630" w:type="dxa"/>
            <w:noWrap/>
            <w:hideMark/>
          </w:tcPr>
          <w:p w14:paraId="7647ECE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13.3</w:t>
            </w:r>
          </w:p>
        </w:tc>
        <w:tc>
          <w:tcPr>
            <w:tcW w:w="630" w:type="dxa"/>
            <w:noWrap/>
            <w:hideMark/>
          </w:tcPr>
          <w:p w14:paraId="4057A1CC"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27.6</w:t>
            </w:r>
          </w:p>
        </w:tc>
      </w:tr>
      <w:tr w:rsidR="009E3E2D" w:rsidRPr="004E0A87" w14:paraId="6145EE48"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413E870E"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HP</w:t>
            </w:r>
          </w:p>
        </w:tc>
        <w:tc>
          <w:tcPr>
            <w:tcW w:w="630" w:type="dxa"/>
            <w:noWrap/>
            <w:hideMark/>
          </w:tcPr>
          <w:p w14:paraId="16CFED4B"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65.4</w:t>
            </w:r>
          </w:p>
        </w:tc>
        <w:tc>
          <w:tcPr>
            <w:tcW w:w="720" w:type="dxa"/>
          </w:tcPr>
          <w:p w14:paraId="41CF1B7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11.9</w:t>
            </w:r>
          </w:p>
        </w:tc>
        <w:tc>
          <w:tcPr>
            <w:tcW w:w="630" w:type="dxa"/>
            <w:noWrap/>
            <w:hideMark/>
          </w:tcPr>
          <w:p w14:paraId="415E113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5.7</w:t>
            </w:r>
          </w:p>
        </w:tc>
        <w:tc>
          <w:tcPr>
            <w:tcW w:w="630" w:type="dxa"/>
            <w:noWrap/>
            <w:hideMark/>
          </w:tcPr>
          <w:p w14:paraId="50C7CC3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82.8</w:t>
            </w:r>
          </w:p>
        </w:tc>
        <w:tc>
          <w:tcPr>
            <w:tcW w:w="630" w:type="dxa"/>
            <w:noWrap/>
            <w:hideMark/>
          </w:tcPr>
          <w:p w14:paraId="1BF2344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3.3</w:t>
            </w:r>
          </w:p>
        </w:tc>
        <w:tc>
          <w:tcPr>
            <w:tcW w:w="630" w:type="dxa"/>
            <w:noWrap/>
            <w:hideMark/>
          </w:tcPr>
          <w:p w14:paraId="35CC103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8.0</w:t>
            </w:r>
          </w:p>
        </w:tc>
        <w:tc>
          <w:tcPr>
            <w:tcW w:w="540" w:type="dxa"/>
            <w:noWrap/>
            <w:hideMark/>
          </w:tcPr>
          <w:p w14:paraId="7095C21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540" w:type="dxa"/>
            <w:noWrap/>
            <w:hideMark/>
          </w:tcPr>
          <w:p w14:paraId="3C442FE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0.3</w:t>
            </w:r>
          </w:p>
        </w:tc>
        <w:tc>
          <w:tcPr>
            <w:tcW w:w="540" w:type="dxa"/>
            <w:noWrap/>
            <w:hideMark/>
          </w:tcPr>
          <w:p w14:paraId="1EEF275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720" w:type="dxa"/>
            <w:noWrap/>
            <w:hideMark/>
          </w:tcPr>
          <w:p w14:paraId="57C5B7D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74.4</w:t>
            </w:r>
          </w:p>
        </w:tc>
        <w:tc>
          <w:tcPr>
            <w:tcW w:w="630" w:type="dxa"/>
            <w:noWrap/>
            <w:hideMark/>
          </w:tcPr>
          <w:p w14:paraId="572B38AE"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8.4</w:t>
            </w:r>
          </w:p>
        </w:tc>
        <w:tc>
          <w:tcPr>
            <w:tcW w:w="630" w:type="dxa"/>
            <w:noWrap/>
            <w:hideMark/>
          </w:tcPr>
          <w:p w14:paraId="302A492C"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29.3</w:t>
            </w:r>
          </w:p>
        </w:tc>
      </w:tr>
      <w:tr w:rsidR="009E3E2D" w:rsidRPr="004E0A87" w14:paraId="5D24F901"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52D31D11"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Jharkhand</w:t>
            </w:r>
          </w:p>
        </w:tc>
        <w:tc>
          <w:tcPr>
            <w:tcW w:w="630" w:type="dxa"/>
            <w:noWrap/>
            <w:hideMark/>
          </w:tcPr>
          <w:p w14:paraId="080EF803"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43.2</w:t>
            </w:r>
          </w:p>
        </w:tc>
        <w:tc>
          <w:tcPr>
            <w:tcW w:w="720" w:type="dxa"/>
          </w:tcPr>
          <w:p w14:paraId="414D2E9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49.0</w:t>
            </w:r>
          </w:p>
        </w:tc>
        <w:tc>
          <w:tcPr>
            <w:tcW w:w="630" w:type="dxa"/>
            <w:noWrap/>
            <w:hideMark/>
          </w:tcPr>
          <w:p w14:paraId="4901CDE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26.2</w:t>
            </w:r>
          </w:p>
        </w:tc>
        <w:tc>
          <w:tcPr>
            <w:tcW w:w="630" w:type="dxa"/>
            <w:noWrap/>
            <w:hideMark/>
          </w:tcPr>
          <w:p w14:paraId="65449F0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66.4</w:t>
            </w:r>
          </w:p>
        </w:tc>
        <w:tc>
          <w:tcPr>
            <w:tcW w:w="630" w:type="dxa"/>
            <w:noWrap/>
            <w:hideMark/>
          </w:tcPr>
          <w:p w14:paraId="1495013F"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18.2</w:t>
            </w:r>
          </w:p>
        </w:tc>
        <w:tc>
          <w:tcPr>
            <w:tcW w:w="630" w:type="dxa"/>
            <w:noWrap/>
            <w:hideMark/>
          </w:tcPr>
          <w:p w14:paraId="335D887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37.0</w:t>
            </w:r>
          </w:p>
        </w:tc>
        <w:tc>
          <w:tcPr>
            <w:tcW w:w="540" w:type="dxa"/>
            <w:noWrap/>
            <w:hideMark/>
          </w:tcPr>
          <w:p w14:paraId="2649B22C"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0.8</w:t>
            </w:r>
          </w:p>
        </w:tc>
        <w:tc>
          <w:tcPr>
            <w:tcW w:w="540" w:type="dxa"/>
            <w:noWrap/>
            <w:hideMark/>
          </w:tcPr>
          <w:p w14:paraId="74451381"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w:t>
            </w:r>
          </w:p>
        </w:tc>
        <w:tc>
          <w:tcPr>
            <w:tcW w:w="540" w:type="dxa"/>
            <w:noWrap/>
            <w:hideMark/>
          </w:tcPr>
          <w:p w14:paraId="190A2DAF"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0.3</w:t>
            </w:r>
          </w:p>
        </w:tc>
        <w:tc>
          <w:tcPr>
            <w:tcW w:w="720" w:type="dxa"/>
            <w:noWrap/>
            <w:hideMark/>
          </w:tcPr>
          <w:p w14:paraId="368742C1"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26.8</w:t>
            </w:r>
          </w:p>
        </w:tc>
        <w:tc>
          <w:tcPr>
            <w:tcW w:w="630" w:type="dxa"/>
            <w:noWrap/>
            <w:hideMark/>
          </w:tcPr>
          <w:p w14:paraId="7E18B81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6.9</w:t>
            </w:r>
          </w:p>
        </w:tc>
        <w:tc>
          <w:tcPr>
            <w:tcW w:w="630" w:type="dxa"/>
            <w:noWrap/>
            <w:hideMark/>
          </w:tcPr>
          <w:p w14:paraId="155AF2E5"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68.5</w:t>
            </w:r>
          </w:p>
        </w:tc>
      </w:tr>
      <w:tr w:rsidR="009E3E2D" w:rsidRPr="004E0A87" w14:paraId="4947F03A"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6E7195F2"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Karnataka</w:t>
            </w:r>
          </w:p>
        </w:tc>
        <w:tc>
          <w:tcPr>
            <w:tcW w:w="630" w:type="dxa"/>
            <w:noWrap/>
            <w:hideMark/>
          </w:tcPr>
          <w:p w14:paraId="1692450D"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58.0</w:t>
            </w:r>
          </w:p>
        </w:tc>
        <w:tc>
          <w:tcPr>
            <w:tcW w:w="720" w:type="dxa"/>
          </w:tcPr>
          <w:p w14:paraId="046FB90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63.5</w:t>
            </w:r>
          </w:p>
        </w:tc>
        <w:tc>
          <w:tcPr>
            <w:tcW w:w="630" w:type="dxa"/>
            <w:noWrap/>
            <w:hideMark/>
          </w:tcPr>
          <w:p w14:paraId="4D18EE18"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7.0</w:t>
            </w:r>
          </w:p>
        </w:tc>
        <w:tc>
          <w:tcPr>
            <w:tcW w:w="630" w:type="dxa"/>
            <w:noWrap/>
            <w:hideMark/>
          </w:tcPr>
          <w:p w14:paraId="5072F84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75.4</w:t>
            </w:r>
          </w:p>
        </w:tc>
        <w:tc>
          <w:tcPr>
            <w:tcW w:w="630" w:type="dxa"/>
            <w:noWrap/>
            <w:hideMark/>
          </w:tcPr>
          <w:p w14:paraId="65AC2C7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21.9</w:t>
            </w:r>
          </w:p>
        </w:tc>
        <w:tc>
          <w:tcPr>
            <w:tcW w:w="630" w:type="dxa"/>
            <w:noWrap/>
            <w:hideMark/>
          </w:tcPr>
          <w:p w14:paraId="1932953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20.9</w:t>
            </w:r>
          </w:p>
        </w:tc>
        <w:tc>
          <w:tcPr>
            <w:tcW w:w="540" w:type="dxa"/>
            <w:noWrap/>
            <w:hideMark/>
          </w:tcPr>
          <w:p w14:paraId="449248F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0.7</w:t>
            </w:r>
          </w:p>
        </w:tc>
        <w:tc>
          <w:tcPr>
            <w:tcW w:w="540" w:type="dxa"/>
            <w:noWrap/>
            <w:hideMark/>
          </w:tcPr>
          <w:p w14:paraId="3B065FE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0.7</w:t>
            </w:r>
          </w:p>
        </w:tc>
        <w:tc>
          <w:tcPr>
            <w:tcW w:w="540" w:type="dxa"/>
            <w:noWrap/>
            <w:hideMark/>
          </w:tcPr>
          <w:p w14:paraId="7E9B27BE"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0.7</w:t>
            </w:r>
          </w:p>
        </w:tc>
        <w:tc>
          <w:tcPr>
            <w:tcW w:w="720" w:type="dxa"/>
            <w:noWrap/>
            <w:hideMark/>
          </w:tcPr>
          <w:p w14:paraId="21508EA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60.0</w:t>
            </w:r>
          </w:p>
        </w:tc>
        <w:tc>
          <w:tcPr>
            <w:tcW w:w="630" w:type="dxa"/>
            <w:noWrap/>
            <w:hideMark/>
          </w:tcPr>
          <w:p w14:paraId="2A7D3C1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12.8</w:t>
            </w:r>
          </w:p>
        </w:tc>
        <w:tc>
          <w:tcPr>
            <w:tcW w:w="630" w:type="dxa"/>
            <w:noWrap/>
            <w:hideMark/>
          </w:tcPr>
          <w:p w14:paraId="21760FC6"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21.8</w:t>
            </w:r>
          </w:p>
        </w:tc>
      </w:tr>
      <w:tr w:rsidR="009E3E2D" w:rsidRPr="004E0A87" w14:paraId="70463B9C"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67D7BDFB"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Kerala</w:t>
            </w:r>
          </w:p>
        </w:tc>
        <w:tc>
          <w:tcPr>
            <w:tcW w:w="630" w:type="dxa"/>
            <w:noWrap/>
            <w:hideMark/>
          </w:tcPr>
          <w:p w14:paraId="5AA02903"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91.0</w:t>
            </w:r>
          </w:p>
        </w:tc>
        <w:tc>
          <w:tcPr>
            <w:tcW w:w="720" w:type="dxa"/>
          </w:tcPr>
          <w:p w14:paraId="4D52485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46.5</w:t>
            </w:r>
          </w:p>
        </w:tc>
        <w:tc>
          <w:tcPr>
            <w:tcW w:w="630" w:type="dxa"/>
            <w:noWrap/>
            <w:hideMark/>
          </w:tcPr>
          <w:p w14:paraId="68ADC27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1.5</w:t>
            </w:r>
          </w:p>
        </w:tc>
        <w:tc>
          <w:tcPr>
            <w:tcW w:w="630" w:type="dxa"/>
            <w:noWrap/>
            <w:hideMark/>
          </w:tcPr>
          <w:p w14:paraId="6D0A240C"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94.0</w:t>
            </w:r>
          </w:p>
        </w:tc>
        <w:tc>
          <w:tcPr>
            <w:tcW w:w="630" w:type="dxa"/>
            <w:noWrap/>
            <w:hideMark/>
          </w:tcPr>
          <w:p w14:paraId="3915D1E0"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9.9</w:t>
            </w:r>
          </w:p>
        </w:tc>
        <w:tc>
          <w:tcPr>
            <w:tcW w:w="630" w:type="dxa"/>
            <w:noWrap/>
            <w:hideMark/>
          </w:tcPr>
          <w:p w14:paraId="15215F69"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7.1</w:t>
            </w:r>
          </w:p>
        </w:tc>
        <w:tc>
          <w:tcPr>
            <w:tcW w:w="540" w:type="dxa"/>
            <w:noWrap/>
            <w:hideMark/>
          </w:tcPr>
          <w:p w14:paraId="3C55FB3D"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540" w:type="dxa"/>
            <w:noWrap/>
            <w:hideMark/>
          </w:tcPr>
          <w:p w14:paraId="49942090"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52B20024"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720" w:type="dxa"/>
            <w:noWrap/>
            <w:hideMark/>
          </w:tcPr>
          <w:p w14:paraId="11BC380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76.8</w:t>
            </w:r>
          </w:p>
        </w:tc>
        <w:tc>
          <w:tcPr>
            <w:tcW w:w="630" w:type="dxa"/>
            <w:noWrap/>
            <w:hideMark/>
          </w:tcPr>
          <w:p w14:paraId="7CBE1AF0"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15.8</w:t>
            </w:r>
          </w:p>
        </w:tc>
        <w:tc>
          <w:tcPr>
            <w:tcW w:w="630" w:type="dxa"/>
            <w:noWrap/>
            <w:hideMark/>
          </w:tcPr>
          <w:p w14:paraId="241C6472"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9.7</w:t>
            </w:r>
          </w:p>
        </w:tc>
      </w:tr>
      <w:tr w:rsidR="009E3E2D" w:rsidRPr="004E0A87" w14:paraId="300658F2"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5169B37A"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MP</w:t>
            </w:r>
          </w:p>
        </w:tc>
        <w:tc>
          <w:tcPr>
            <w:tcW w:w="630" w:type="dxa"/>
            <w:noWrap/>
            <w:hideMark/>
          </w:tcPr>
          <w:p w14:paraId="5F17270F"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51.1</w:t>
            </w:r>
          </w:p>
        </w:tc>
        <w:tc>
          <w:tcPr>
            <w:tcW w:w="720" w:type="dxa"/>
          </w:tcPr>
          <w:p w14:paraId="16425F3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61.4</w:t>
            </w:r>
          </w:p>
        </w:tc>
        <w:tc>
          <w:tcPr>
            <w:tcW w:w="630" w:type="dxa"/>
            <w:noWrap/>
            <w:hideMark/>
          </w:tcPr>
          <w:p w14:paraId="0B4A8E2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21.1</w:t>
            </w:r>
          </w:p>
        </w:tc>
        <w:tc>
          <w:tcPr>
            <w:tcW w:w="630" w:type="dxa"/>
            <w:noWrap/>
            <w:hideMark/>
          </w:tcPr>
          <w:p w14:paraId="463B4BB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69.3</w:t>
            </w:r>
          </w:p>
        </w:tc>
        <w:tc>
          <w:tcPr>
            <w:tcW w:w="630" w:type="dxa"/>
            <w:noWrap/>
            <w:hideMark/>
          </w:tcPr>
          <w:p w14:paraId="6BD4D9D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29.2</w:t>
            </w:r>
          </w:p>
        </w:tc>
        <w:tc>
          <w:tcPr>
            <w:tcW w:w="630" w:type="dxa"/>
            <w:noWrap/>
            <w:hideMark/>
          </w:tcPr>
          <w:p w14:paraId="5FB5DA9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31.7</w:t>
            </w:r>
          </w:p>
        </w:tc>
        <w:tc>
          <w:tcPr>
            <w:tcW w:w="540" w:type="dxa"/>
            <w:noWrap/>
            <w:hideMark/>
          </w:tcPr>
          <w:p w14:paraId="5E8F58E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0.8</w:t>
            </w:r>
          </w:p>
        </w:tc>
        <w:tc>
          <w:tcPr>
            <w:tcW w:w="540" w:type="dxa"/>
            <w:noWrap/>
            <w:hideMark/>
          </w:tcPr>
          <w:p w14:paraId="3C534AE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1.0</w:t>
            </w:r>
          </w:p>
        </w:tc>
        <w:tc>
          <w:tcPr>
            <w:tcW w:w="540" w:type="dxa"/>
            <w:noWrap/>
            <w:hideMark/>
          </w:tcPr>
          <w:p w14:paraId="626E1CDE"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0.7</w:t>
            </w:r>
          </w:p>
        </w:tc>
        <w:tc>
          <w:tcPr>
            <w:tcW w:w="720" w:type="dxa"/>
            <w:noWrap/>
            <w:hideMark/>
          </w:tcPr>
          <w:p w14:paraId="35566863"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32.1</w:t>
            </w:r>
          </w:p>
        </w:tc>
        <w:tc>
          <w:tcPr>
            <w:tcW w:w="630" w:type="dxa"/>
            <w:noWrap/>
            <w:hideMark/>
          </w:tcPr>
          <w:p w14:paraId="4EEF5B7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5.9</w:t>
            </w:r>
          </w:p>
        </w:tc>
        <w:tc>
          <w:tcPr>
            <w:tcW w:w="630" w:type="dxa"/>
            <w:noWrap/>
            <w:hideMark/>
          </w:tcPr>
          <w:p w14:paraId="4F955C64"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70.0</w:t>
            </w:r>
          </w:p>
        </w:tc>
      </w:tr>
      <w:tr w:rsidR="009E3E2D" w:rsidRPr="004E0A87" w14:paraId="18E22B84"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7E8F15F9"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Manipur</w:t>
            </w:r>
          </w:p>
        </w:tc>
        <w:tc>
          <w:tcPr>
            <w:tcW w:w="630" w:type="dxa"/>
            <w:noWrap/>
            <w:hideMark/>
          </w:tcPr>
          <w:p w14:paraId="524AFE65"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58.5</w:t>
            </w:r>
          </w:p>
        </w:tc>
        <w:tc>
          <w:tcPr>
            <w:tcW w:w="720" w:type="dxa"/>
          </w:tcPr>
          <w:p w14:paraId="220E5C28"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100.0</w:t>
            </w:r>
          </w:p>
        </w:tc>
        <w:tc>
          <w:tcPr>
            <w:tcW w:w="630" w:type="dxa"/>
            <w:noWrap/>
            <w:hideMark/>
          </w:tcPr>
          <w:p w14:paraId="1BF240D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35.1</w:t>
            </w:r>
          </w:p>
        </w:tc>
        <w:tc>
          <w:tcPr>
            <w:tcW w:w="630" w:type="dxa"/>
            <w:noWrap/>
            <w:hideMark/>
          </w:tcPr>
          <w:p w14:paraId="37AEA843"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79.2</w:t>
            </w:r>
          </w:p>
        </w:tc>
        <w:tc>
          <w:tcPr>
            <w:tcW w:w="630" w:type="dxa"/>
            <w:noWrap/>
            <w:hideMark/>
          </w:tcPr>
          <w:p w14:paraId="4279ED9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5.1</w:t>
            </w:r>
          </w:p>
        </w:tc>
        <w:tc>
          <w:tcPr>
            <w:tcW w:w="630" w:type="dxa"/>
            <w:noWrap/>
            <w:hideMark/>
          </w:tcPr>
          <w:p w14:paraId="5A9D0FED"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36.9</w:t>
            </w:r>
          </w:p>
        </w:tc>
        <w:tc>
          <w:tcPr>
            <w:tcW w:w="540" w:type="dxa"/>
            <w:noWrap/>
            <w:hideMark/>
          </w:tcPr>
          <w:p w14:paraId="5678CEE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0.7</w:t>
            </w:r>
          </w:p>
        </w:tc>
        <w:tc>
          <w:tcPr>
            <w:tcW w:w="540" w:type="dxa"/>
            <w:noWrap/>
            <w:hideMark/>
          </w:tcPr>
          <w:p w14:paraId="73A6BC59"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w:t>
            </w:r>
          </w:p>
        </w:tc>
        <w:tc>
          <w:tcPr>
            <w:tcW w:w="540" w:type="dxa"/>
            <w:noWrap/>
            <w:hideMark/>
          </w:tcPr>
          <w:p w14:paraId="5E949E43"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0.9</w:t>
            </w:r>
          </w:p>
        </w:tc>
        <w:tc>
          <w:tcPr>
            <w:tcW w:w="720" w:type="dxa"/>
            <w:noWrap/>
            <w:hideMark/>
          </w:tcPr>
          <w:p w14:paraId="06885AD1"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47.4</w:t>
            </w:r>
          </w:p>
        </w:tc>
        <w:tc>
          <w:tcPr>
            <w:tcW w:w="630" w:type="dxa"/>
            <w:noWrap/>
            <w:hideMark/>
          </w:tcPr>
          <w:p w14:paraId="3810BBAC"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9.1</w:t>
            </w:r>
          </w:p>
        </w:tc>
        <w:tc>
          <w:tcPr>
            <w:tcW w:w="630" w:type="dxa"/>
            <w:noWrap/>
            <w:hideMark/>
          </w:tcPr>
          <w:p w14:paraId="74FC94B7"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68.6</w:t>
            </w:r>
          </w:p>
        </w:tc>
      </w:tr>
      <w:tr w:rsidR="009E3E2D" w:rsidRPr="004E0A87" w14:paraId="2C0B58BA"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37AC242C"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Meghalaya</w:t>
            </w:r>
          </w:p>
        </w:tc>
        <w:tc>
          <w:tcPr>
            <w:tcW w:w="630" w:type="dxa"/>
            <w:noWrap/>
            <w:hideMark/>
          </w:tcPr>
          <w:p w14:paraId="61F46ED2"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30.1</w:t>
            </w:r>
          </w:p>
        </w:tc>
        <w:tc>
          <w:tcPr>
            <w:tcW w:w="720" w:type="dxa"/>
          </w:tcPr>
          <w:p w14:paraId="794C490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5.2</w:t>
            </w:r>
          </w:p>
        </w:tc>
        <w:tc>
          <w:tcPr>
            <w:tcW w:w="630" w:type="dxa"/>
            <w:noWrap/>
            <w:hideMark/>
          </w:tcPr>
          <w:p w14:paraId="7E9A6A1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86.1</w:t>
            </w:r>
          </w:p>
        </w:tc>
        <w:tc>
          <w:tcPr>
            <w:tcW w:w="630" w:type="dxa"/>
            <w:noWrap/>
            <w:hideMark/>
          </w:tcPr>
          <w:p w14:paraId="04E5827A"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74.4</w:t>
            </w:r>
          </w:p>
        </w:tc>
        <w:tc>
          <w:tcPr>
            <w:tcW w:w="630" w:type="dxa"/>
            <w:noWrap/>
            <w:hideMark/>
          </w:tcPr>
          <w:p w14:paraId="73CB2EC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12.4</w:t>
            </w:r>
          </w:p>
        </w:tc>
        <w:tc>
          <w:tcPr>
            <w:tcW w:w="630" w:type="dxa"/>
            <w:noWrap/>
            <w:hideMark/>
          </w:tcPr>
          <w:p w14:paraId="54CD70F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11.9</w:t>
            </w:r>
          </w:p>
        </w:tc>
        <w:tc>
          <w:tcPr>
            <w:tcW w:w="540" w:type="dxa"/>
            <w:noWrap/>
            <w:hideMark/>
          </w:tcPr>
          <w:p w14:paraId="68728452"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1.7</w:t>
            </w:r>
          </w:p>
        </w:tc>
        <w:tc>
          <w:tcPr>
            <w:tcW w:w="540" w:type="dxa"/>
            <w:noWrap/>
            <w:hideMark/>
          </w:tcPr>
          <w:p w14:paraId="0C4B358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1.6</w:t>
            </w:r>
          </w:p>
        </w:tc>
        <w:tc>
          <w:tcPr>
            <w:tcW w:w="540" w:type="dxa"/>
            <w:noWrap/>
            <w:hideMark/>
          </w:tcPr>
          <w:p w14:paraId="3C51398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0.8</w:t>
            </w:r>
          </w:p>
        </w:tc>
        <w:tc>
          <w:tcPr>
            <w:tcW w:w="720" w:type="dxa"/>
            <w:noWrap/>
            <w:hideMark/>
          </w:tcPr>
          <w:p w14:paraId="131A01A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33.7</w:t>
            </w:r>
          </w:p>
        </w:tc>
        <w:tc>
          <w:tcPr>
            <w:tcW w:w="630" w:type="dxa"/>
            <w:noWrap/>
            <w:hideMark/>
          </w:tcPr>
          <w:p w14:paraId="67BE7AA5"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7.6</w:t>
            </w:r>
          </w:p>
        </w:tc>
        <w:tc>
          <w:tcPr>
            <w:tcW w:w="630" w:type="dxa"/>
            <w:noWrap/>
            <w:hideMark/>
          </w:tcPr>
          <w:p w14:paraId="11740C5F"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33.7</w:t>
            </w:r>
          </w:p>
        </w:tc>
      </w:tr>
      <w:tr w:rsidR="009E3E2D" w:rsidRPr="004E0A87" w14:paraId="16ED0A8B"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4A57A499"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Mizoram</w:t>
            </w:r>
          </w:p>
        </w:tc>
        <w:tc>
          <w:tcPr>
            <w:tcW w:w="630" w:type="dxa"/>
            <w:noWrap/>
            <w:hideMark/>
          </w:tcPr>
          <w:p w14:paraId="1F5250EF"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72.0</w:t>
            </w:r>
          </w:p>
        </w:tc>
        <w:tc>
          <w:tcPr>
            <w:tcW w:w="720" w:type="dxa"/>
          </w:tcPr>
          <w:p w14:paraId="33F7A203"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16.1</w:t>
            </w:r>
          </w:p>
        </w:tc>
        <w:tc>
          <w:tcPr>
            <w:tcW w:w="630" w:type="dxa"/>
            <w:noWrap/>
            <w:hideMark/>
          </w:tcPr>
          <w:p w14:paraId="3E0F27F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94.4</w:t>
            </w:r>
          </w:p>
        </w:tc>
        <w:tc>
          <w:tcPr>
            <w:tcW w:w="630" w:type="dxa"/>
            <w:noWrap/>
            <w:hideMark/>
          </w:tcPr>
          <w:p w14:paraId="667D885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91.3</w:t>
            </w:r>
          </w:p>
        </w:tc>
        <w:tc>
          <w:tcPr>
            <w:tcW w:w="630" w:type="dxa"/>
            <w:noWrap/>
            <w:hideMark/>
          </w:tcPr>
          <w:p w14:paraId="78E39E3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6.4</w:t>
            </w:r>
          </w:p>
        </w:tc>
        <w:tc>
          <w:tcPr>
            <w:tcW w:w="630" w:type="dxa"/>
            <w:noWrap/>
            <w:hideMark/>
          </w:tcPr>
          <w:p w14:paraId="4F39511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20.4</w:t>
            </w:r>
          </w:p>
        </w:tc>
        <w:tc>
          <w:tcPr>
            <w:tcW w:w="540" w:type="dxa"/>
            <w:noWrap/>
            <w:hideMark/>
          </w:tcPr>
          <w:p w14:paraId="64E8A02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1.0</w:t>
            </w:r>
          </w:p>
        </w:tc>
        <w:tc>
          <w:tcPr>
            <w:tcW w:w="540" w:type="dxa"/>
            <w:noWrap/>
            <w:hideMark/>
          </w:tcPr>
          <w:p w14:paraId="4B557008"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1.9</w:t>
            </w:r>
          </w:p>
        </w:tc>
        <w:tc>
          <w:tcPr>
            <w:tcW w:w="540" w:type="dxa"/>
            <w:noWrap/>
            <w:hideMark/>
          </w:tcPr>
          <w:p w14:paraId="27B7B7A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w:t>
            </w:r>
          </w:p>
        </w:tc>
        <w:tc>
          <w:tcPr>
            <w:tcW w:w="720" w:type="dxa"/>
            <w:noWrap/>
            <w:hideMark/>
          </w:tcPr>
          <w:p w14:paraId="4E0D45D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55.1</w:t>
            </w:r>
          </w:p>
        </w:tc>
        <w:tc>
          <w:tcPr>
            <w:tcW w:w="630" w:type="dxa"/>
            <w:noWrap/>
            <w:hideMark/>
          </w:tcPr>
          <w:p w14:paraId="6E3DA14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15.2</w:t>
            </w:r>
          </w:p>
        </w:tc>
        <w:tc>
          <w:tcPr>
            <w:tcW w:w="630" w:type="dxa"/>
            <w:noWrap/>
            <w:hideMark/>
          </w:tcPr>
          <w:p w14:paraId="4D60D58B"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5.3</w:t>
            </w:r>
          </w:p>
        </w:tc>
      </w:tr>
      <w:tr w:rsidR="009E3E2D" w:rsidRPr="004E0A87" w14:paraId="734217F2"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1EBA3031"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Nagaland</w:t>
            </w:r>
          </w:p>
        </w:tc>
        <w:tc>
          <w:tcPr>
            <w:tcW w:w="630" w:type="dxa"/>
            <w:noWrap/>
            <w:hideMark/>
          </w:tcPr>
          <w:p w14:paraId="67D79C65"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27.4</w:t>
            </w:r>
          </w:p>
        </w:tc>
        <w:tc>
          <w:tcPr>
            <w:tcW w:w="720" w:type="dxa"/>
          </w:tcPr>
          <w:p w14:paraId="5597AB4D"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85.7</w:t>
            </w:r>
          </w:p>
        </w:tc>
        <w:tc>
          <w:tcPr>
            <w:tcW w:w="630" w:type="dxa"/>
            <w:noWrap/>
            <w:hideMark/>
          </w:tcPr>
          <w:p w14:paraId="3693964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86.5</w:t>
            </w:r>
          </w:p>
        </w:tc>
        <w:tc>
          <w:tcPr>
            <w:tcW w:w="630" w:type="dxa"/>
            <w:noWrap/>
            <w:hideMark/>
          </w:tcPr>
          <w:p w14:paraId="56F9959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79.6</w:t>
            </w:r>
          </w:p>
        </w:tc>
        <w:tc>
          <w:tcPr>
            <w:tcW w:w="630" w:type="dxa"/>
            <w:noWrap/>
            <w:hideMark/>
          </w:tcPr>
          <w:p w14:paraId="3FED5DC2"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3.0</w:t>
            </w:r>
          </w:p>
        </w:tc>
        <w:tc>
          <w:tcPr>
            <w:tcW w:w="630" w:type="dxa"/>
            <w:noWrap/>
            <w:hideMark/>
          </w:tcPr>
          <w:p w14:paraId="1032BE63"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18.9</w:t>
            </w:r>
          </w:p>
        </w:tc>
        <w:tc>
          <w:tcPr>
            <w:tcW w:w="540" w:type="dxa"/>
            <w:noWrap/>
            <w:hideMark/>
          </w:tcPr>
          <w:p w14:paraId="05BE867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0.8</w:t>
            </w:r>
          </w:p>
        </w:tc>
        <w:tc>
          <w:tcPr>
            <w:tcW w:w="540" w:type="dxa"/>
            <w:noWrap/>
            <w:hideMark/>
          </w:tcPr>
          <w:p w14:paraId="7938C33D"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0.9</w:t>
            </w:r>
          </w:p>
        </w:tc>
        <w:tc>
          <w:tcPr>
            <w:tcW w:w="540" w:type="dxa"/>
            <w:noWrap/>
            <w:hideMark/>
          </w:tcPr>
          <w:p w14:paraId="11A6F6B8"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0.9</w:t>
            </w:r>
          </w:p>
        </w:tc>
        <w:tc>
          <w:tcPr>
            <w:tcW w:w="720" w:type="dxa"/>
            <w:noWrap/>
            <w:hideMark/>
          </w:tcPr>
          <w:p w14:paraId="4D53B88D"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37.9</w:t>
            </w:r>
          </w:p>
        </w:tc>
        <w:tc>
          <w:tcPr>
            <w:tcW w:w="630" w:type="dxa"/>
            <w:noWrap/>
            <w:hideMark/>
          </w:tcPr>
          <w:p w14:paraId="1FDBCC8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8.9</w:t>
            </w:r>
          </w:p>
        </w:tc>
        <w:tc>
          <w:tcPr>
            <w:tcW w:w="630" w:type="dxa"/>
            <w:noWrap/>
            <w:hideMark/>
          </w:tcPr>
          <w:p w14:paraId="4E42C9BC"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50.8</w:t>
            </w:r>
          </w:p>
        </w:tc>
      </w:tr>
      <w:tr w:rsidR="009E3E2D" w:rsidRPr="004E0A87" w14:paraId="0C5ED4E1"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499D9946"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Odisha</w:t>
            </w:r>
          </w:p>
        </w:tc>
        <w:tc>
          <w:tcPr>
            <w:tcW w:w="630" w:type="dxa"/>
            <w:noWrap/>
            <w:hideMark/>
          </w:tcPr>
          <w:p w14:paraId="3E0DDDBC"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65.9</w:t>
            </w:r>
          </w:p>
        </w:tc>
        <w:tc>
          <w:tcPr>
            <w:tcW w:w="720" w:type="dxa"/>
          </w:tcPr>
          <w:p w14:paraId="35003DD4"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29.9</w:t>
            </w:r>
          </w:p>
        </w:tc>
        <w:tc>
          <w:tcPr>
            <w:tcW w:w="630" w:type="dxa"/>
            <w:noWrap/>
            <w:hideMark/>
          </w:tcPr>
          <w:p w14:paraId="6550C14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22.8</w:t>
            </w:r>
          </w:p>
        </w:tc>
        <w:tc>
          <w:tcPr>
            <w:tcW w:w="630" w:type="dxa"/>
            <w:noWrap/>
            <w:hideMark/>
          </w:tcPr>
          <w:p w14:paraId="6612F99C"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72.9</w:t>
            </w:r>
          </w:p>
        </w:tc>
        <w:tc>
          <w:tcPr>
            <w:tcW w:w="630" w:type="dxa"/>
            <w:noWrap/>
            <w:hideMark/>
          </w:tcPr>
          <w:p w14:paraId="00FEC073"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22.6</w:t>
            </w:r>
          </w:p>
        </w:tc>
        <w:tc>
          <w:tcPr>
            <w:tcW w:w="630" w:type="dxa"/>
            <w:noWrap/>
            <w:hideMark/>
          </w:tcPr>
          <w:p w14:paraId="4829A909"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32.6</w:t>
            </w:r>
          </w:p>
        </w:tc>
        <w:tc>
          <w:tcPr>
            <w:tcW w:w="540" w:type="dxa"/>
            <w:noWrap/>
            <w:hideMark/>
          </w:tcPr>
          <w:p w14:paraId="01468D0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0.2</w:t>
            </w:r>
          </w:p>
        </w:tc>
        <w:tc>
          <w:tcPr>
            <w:tcW w:w="540" w:type="dxa"/>
            <w:noWrap/>
            <w:hideMark/>
          </w:tcPr>
          <w:p w14:paraId="0A9CDA74"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540" w:type="dxa"/>
            <w:noWrap/>
            <w:hideMark/>
          </w:tcPr>
          <w:p w14:paraId="3E753B41"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0.2</w:t>
            </w:r>
          </w:p>
        </w:tc>
        <w:tc>
          <w:tcPr>
            <w:tcW w:w="720" w:type="dxa"/>
            <w:noWrap/>
            <w:hideMark/>
          </w:tcPr>
          <w:p w14:paraId="326F0AE9"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26.7</w:t>
            </w:r>
          </w:p>
        </w:tc>
        <w:tc>
          <w:tcPr>
            <w:tcW w:w="630" w:type="dxa"/>
            <w:noWrap/>
            <w:hideMark/>
          </w:tcPr>
          <w:p w14:paraId="69026A2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5.1</w:t>
            </w:r>
          </w:p>
        </w:tc>
        <w:tc>
          <w:tcPr>
            <w:tcW w:w="630" w:type="dxa"/>
            <w:noWrap/>
            <w:hideMark/>
          </w:tcPr>
          <w:p w14:paraId="1CAF4E62"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62.4</w:t>
            </w:r>
          </w:p>
        </w:tc>
      </w:tr>
      <w:tr w:rsidR="009E3E2D" w:rsidRPr="004E0A87" w14:paraId="720EE094" w14:textId="77777777" w:rsidTr="00DA61D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2D1975F6"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 xml:space="preserve">Puducherry </w:t>
            </w:r>
          </w:p>
        </w:tc>
        <w:tc>
          <w:tcPr>
            <w:tcW w:w="630" w:type="dxa"/>
            <w:noWrap/>
            <w:hideMark/>
          </w:tcPr>
          <w:p w14:paraId="44CF1703"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34.5</w:t>
            </w:r>
          </w:p>
        </w:tc>
        <w:tc>
          <w:tcPr>
            <w:tcW w:w="720" w:type="dxa"/>
          </w:tcPr>
          <w:p w14:paraId="57B2B43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100.0</w:t>
            </w:r>
          </w:p>
        </w:tc>
        <w:tc>
          <w:tcPr>
            <w:tcW w:w="630" w:type="dxa"/>
            <w:noWrap/>
            <w:hideMark/>
          </w:tcPr>
          <w:p w14:paraId="7DB891E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0.0</w:t>
            </w:r>
          </w:p>
        </w:tc>
        <w:tc>
          <w:tcPr>
            <w:tcW w:w="630" w:type="dxa"/>
            <w:noWrap/>
            <w:hideMark/>
          </w:tcPr>
          <w:p w14:paraId="2CC2F2D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85.8</w:t>
            </w:r>
          </w:p>
        </w:tc>
        <w:tc>
          <w:tcPr>
            <w:tcW w:w="630" w:type="dxa"/>
            <w:noWrap/>
            <w:hideMark/>
          </w:tcPr>
          <w:p w14:paraId="4DE9D49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12.7</w:t>
            </w:r>
          </w:p>
        </w:tc>
        <w:tc>
          <w:tcPr>
            <w:tcW w:w="630" w:type="dxa"/>
            <w:noWrap/>
            <w:hideMark/>
          </w:tcPr>
          <w:p w14:paraId="1E8D026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9.7</w:t>
            </w:r>
          </w:p>
        </w:tc>
        <w:tc>
          <w:tcPr>
            <w:tcW w:w="540" w:type="dxa"/>
            <w:noWrap/>
            <w:hideMark/>
          </w:tcPr>
          <w:p w14:paraId="22A17AE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27F4380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5F1604B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720" w:type="dxa"/>
            <w:noWrap/>
            <w:hideMark/>
          </w:tcPr>
          <w:p w14:paraId="6ABEAADA"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81.8</w:t>
            </w:r>
          </w:p>
        </w:tc>
        <w:tc>
          <w:tcPr>
            <w:tcW w:w="630" w:type="dxa"/>
            <w:noWrap/>
            <w:hideMark/>
          </w:tcPr>
          <w:p w14:paraId="2FAD6203"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13.6</w:t>
            </w:r>
          </w:p>
        </w:tc>
        <w:tc>
          <w:tcPr>
            <w:tcW w:w="630" w:type="dxa"/>
            <w:noWrap/>
            <w:hideMark/>
          </w:tcPr>
          <w:p w14:paraId="2995C763"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9.7</w:t>
            </w:r>
          </w:p>
        </w:tc>
      </w:tr>
      <w:tr w:rsidR="009E3E2D" w:rsidRPr="004E0A87" w14:paraId="09826AA6"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3FCA6FC6"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Punjab</w:t>
            </w:r>
          </w:p>
        </w:tc>
        <w:tc>
          <w:tcPr>
            <w:tcW w:w="630" w:type="dxa"/>
            <w:noWrap/>
            <w:hideMark/>
          </w:tcPr>
          <w:p w14:paraId="542EC8E2"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51.2</w:t>
            </w:r>
          </w:p>
        </w:tc>
        <w:tc>
          <w:tcPr>
            <w:tcW w:w="720" w:type="dxa"/>
          </w:tcPr>
          <w:p w14:paraId="21DD6AA8"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50.5</w:t>
            </w:r>
          </w:p>
        </w:tc>
        <w:tc>
          <w:tcPr>
            <w:tcW w:w="630" w:type="dxa"/>
            <w:noWrap/>
            <w:hideMark/>
          </w:tcPr>
          <w:p w14:paraId="46517FB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0.0</w:t>
            </w:r>
          </w:p>
        </w:tc>
        <w:tc>
          <w:tcPr>
            <w:tcW w:w="630" w:type="dxa"/>
            <w:noWrap/>
            <w:hideMark/>
          </w:tcPr>
          <w:p w14:paraId="3F9DF47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75.8</w:t>
            </w:r>
          </w:p>
        </w:tc>
        <w:tc>
          <w:tcPr>
            <w:tcW w:w="630" w:type="dxa"/>
            <w:noWrap/>
            <w:hideMark/>
          </w:tcPr>
          <w:p w14:paraId="29B8304E"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13.8</w:t>
            </w:r>
          </w:p>
        </w:tc>
        <w:tc>
          <w:tcPr>
            <w:tcW w:w="630" w:type="dxa"/>
            <w:noWrap/>
            <w:hideMark/>
          </w:tcPr>
          <w:p w14:paraId="1A21E739"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8.3</w:t>
            </w:r>
          </w:p>
        </w:tc>
        <w:tc>
          <w:tcPr>
            <w:tcW w:w="540" w:type="dxa"/>
            <w:noWrap/>
            <w:hideMark/>
          </w:tcPr>
          <w:p w14:paraId="21B022BE"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w:t>
            </w:r>
          </w:p>
        </w:tc>
        <w:tc>
          <w:tcPr>
            <w:tcW w:w="540" w:type="dxa"/>
            <w:noWrap/>
            <w:hideMark/>
          </w:tcPr>
          <w:p w14:paraId="7D318CDD"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0.9</w:t>
            </w:r>
          </w:p>
        </w:tc>
        <w:tc>
          <w:tcPr>
            <w:tcW w:w="540" w:type="dxa"/>
            <w:noWrap/>
            <w:hideMark/>
          </w:tcPr>
          <w:p w14:paraId="70F6032D"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0.8</w:t>
            </w:r>
          </w:p>
        </w:tc>
        <w:tc>
          <w:tcPr>
            <w:tcW w:w="720" w:type="dxa"/>
            <w:noWrap/>
            <w:hideMark/>
          </w:tcPr>
          <w:p w14:paraId="28E4D028"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82.6</w:t>
            </w:r>
          </w:p>
        </w:tc>
        <w:tc>
          <w:tcPr>
            <w:tcW w:w="630" w:type="dxa"/>
            <w:noWrap/>
            <w:hideMark/>
          </w:tcPr>
          <w:p w14:paraId="6D125D4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12.8</w:t>
            </w:r>
          </w:p>
        </w:tc>
        <w:tc>
          <w:tcPr>
            <w:tcW w:w="630" w:type="dxa"/>
            <w:noWrap/>
            <w:hideMark/>
          </w:tcPr>
          <w:p w14:paraId="74916952"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25.6</w:t>
            </w:r>
          </w:p>
        </w:tc>
      </w:tr>
      <w:tr w:rsidR="009E3E2D" w:rsidRPr="004E0A87" w14:paraId="3D7A3CB6"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6B421F85"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Rajasthan</w:t>
            </w:r>
          </w:p>
        </w:tc>
        <w:tc>
          <w:tcPr>
            <w:tcW w:w="630" w:type="dxa"/>
            <w:noWrap/>
            <w:hideMark/>
          </w:tcPr>
          <w:p w14:paraId="62C01A84"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71.5</w:t>
            </w:r>
          </w:p>
        </w:tc>
        <w:tc>
          <w:tcPr>
            <w:tcW w:w="720" w:type="dxa"/>
          </w:tcPr>
          <w:p w14:paraId="7EC614B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33.9</w:t>
            </w:r>
          </w:p>
        </w:tc>
        <w:tc>
          <w:tcPr>
            <w:tcW w:w="630" w:type="dxa"/>
            <w:noWrap/>
            <w:hideMark/>
          </w:tcPr>
          <w:p w14:paraId="1014A2D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13.5</w:t>
            </w:r>
          </w:p>
        </w:tc>
        <w:tc>
          <w:tcPr>
            <w:tcW w:w="630" w:type="dxa"/>
            <w:noWrap/>
            <w:hideMark/>
          </w:tcPr>
          <w:p w14:paraId="02B8ECF4"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66.1</w:t>
            </w:r>
          </w:p>
        </w:tc>
        <w:tc>
          <w:tcPr>
            <w:tcW w:w="630" w:type="dxa"/>
            <w:noWrap/>
            <w:hideMark/>
          </w:tcPr>
          <w:p w14:paraId="0B66F90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10.4</w:t>
            </w:r>
          </w:p>
        </w:tc>
        <w:tc>
          <w:tcPr>
            <w:tcW w:w="630" w:type="dxa"/>
            <w:noWrap/>
            <w:hideMark/>
          </w:tcPr>
          <w:p w14:paraId="086B3CDD"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14.7</w:t>
            </w:r>
          </w:p>
        </w:tc>
        <w:tc>
          <w:tcPr>
            <w:tcW w:w="540" w:type="dxa"/>
            <w:noWrap/>
            <w:hideMark/>
          </w:tcPr>
          <w:p w14:paraId="150A95D0"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w:t>
            </w:r>
          </w:p>
        </w:tc>
        <w:tc>
          <w:tcPr>
            <w:tcW w:w="540" w:type="dxa"/>
            <w:noWrap/>
            <w:hideMark/>
          </w:tcPr>
          <w:p w14:paraId="5222053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1.2</w:t>
            </w:r>
          </w:p>
        </w:tc>
        <w:tc>
          <w:tcPr>
            <w:tcW w:w="540" w:type="dxa"/>
            <w:noWrap/>
            <w:hideMark/>
          </w:tcPr>
          <w:p w14:paraId="7E2FBC5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0.3</w:t>
            </w:r>
          </w:p>
        </w:tc>
        <w:tc>
          <w:tcPr>
            <w:tcW w:w="720" w:type="dxa"/>
            <w:noWrap/>
            <w:hideMark/>
          </w:tcPr>
          <w:p w14:paraId="085944E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37.6</w:t>
            </w:r>
          </w:p>
        </w:tc>
        <w:tc>
          <w:tcPr>
            <w:tcW w:w="630" w:type="dxa"/>
            <w:noWrap/>
            <w:hideMark/>
          </w:tcPr>
          <w:p w14:paraId="63B4152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6.9</w:t>
            </w:r>
          </w:p>
        </w:tc>
        <w:tc>
          <w:tcPr>
            <w:tcW w:w="630" w:type="dxa"/>
            <w:noWrap/>
            <w:hideMark/>
          </w:tcPr>
          <w:p w14:paraId="0E9D23FC"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40.0</w:t>
            </w:r>
          </w:p>
        </w:tc>
      </w:tr>
      <w:tr w:rsidR="009E3E2D" w:rsidRPr="004E0A87" w14:paraId="2B246FF2"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1577D482"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Tripura</w:t>
            </w:r>
          </w:p>
        </w:tc>
        <w:tc>
          <w:tcPr>
            <w:tcW w:w="630" w:type="dxa"/>
            <w:noWrap/>
            <w:hideMark/>
          </w:tcPr>
          <w:p w14:paraId="31203028"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65.1</w:t>
            </w:r>
          </w:p>
        </w:tc>
        <w:tc>
          <w:tcPr>
            <w:tcW w:w="720" w:type="dxa"/>
          </w:tcPr>
          <w:p w14:paraId="3AE43976"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1.9</w:t>
            </w:r>
          </w:p>
        </w:tc>
        <w:tc>
          <w:tcPr>
            <w:tcW w:w="630" w:type="dxa"/>
            <w:noWrap/>
            <w:hideMark/>
          </w:tcPr>
          <w:p w14:paraId="607D2FEB"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31.8</w:t>
            </w:r>
          </w:p>
        </w:tc>
        <w:tc>
          <w:tcPr>
            <w:tcW w:w="630" w:type="dxa"/>
            <w:noWrap/>
            <w:hideMark/>
          </w:tcPr>
          <w:p w14:paraId="3DA43239"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87.2</w:t>
            </w:r>
          </w:p>
        </w:tc>
        <w:tc>
          <w:tcPr>
            <w:tcW w:w="630" w:type="dxa"/>
            <w:noWrap/>
            <w:hideMark/>
          </w:tcPr>
          <w:p w14:paraId="5F27851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18.7</w:t>
            </w:r>
          </w:p>
        </w:tc>
        <w:tc>
          <w:tcPr>
            <w:tcW w:w="630" w:type="dxa"/>
            <w:noWrap/>
            <w:hideMark/>
          </w:tcPr>
          <w:p w14:paraId="0A2A32D4"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14.1</w:t>
            </w:r>
          </w:p>
        </w:tc>
        <w:tc>
          <w:tcPr>
            <w:tcW w:w="540" w:type="dxa"/>
            <w:noWrap/>
            <w:hideMark/>
          </w:tcPr>
          <w:p w14:paraId="0FECB693"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1.3</w:t>
            </w:r>
          </w:p>
        </w:tc>
        <w:tc>
          <w:tcPr>
            <w:tcW w:w="540" w:type="dxa"/>
            <w:noWrap/>
            <w:hideMark/>
          </w:tcPr>
          <w:p w14:paraId="0724EACA"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0.7</w:t>
            </w:r>
          </w:p>
        </w:tc>
        <w:tc>
          <w:tcPr>
            <w:tcW w:w="540" w:type="dxa"/>
            <w:noWrap/>
            <w:hideMark/>
          </w:tcPr>
          <w:p w14:paraId="2E500281"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720" w:type="dxa"/>
            <w:noWrap/>
            <w:hideMark/>
          </w:tcPr>
          <w:p w14:paraId="4E7CCE67"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44.9</w:t>
            </w:r>
          </w:p>
        </w:tc>
        <w:tc>
          <w:tcPr>
            <w:tcW w:w="630" w:type="dxa"/>
            <w:noWrap/>
            <w:hideMark/>
          </w:tcPr>
          <w:p w14:paraId="25072075"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7.3</w:t>
            </w:r>
          </w:p>
        </w:tc>
        <w:tc>
          <w:tcPr>
            <w:tcW w:w="630" w:type="dxa"/>
            <w:noWrap/>
            <w:hideMark/>
          </w:tcPr>
          <w:p w14:paraId="1D74F695"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76.9</w:t>
            </w:r>
          </w:p>
        </w:tc>
      </w:tr>
      <w:tr w:rsidR="009E3E2D" w:rsidRPr="004E0A87" w14:paraId="5D62FCBF"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2FE76B23"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UP</w:t>
            </w:r>
          </w:p>
        </w:tc>
        <w:tc>
          <w:tcPr>
            <w:tcW w:w="630" w:type="dxa"/>
            <w:noWrap/>
            <w:hideMark/>
          </w:tcPr>
          <w:p w14:paraId="5C05D77C"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41.1</w:t>
            </w:r>
          </w:p>
        </w:tc>
        <w:tc>
          <w:tcPr>
            <w:tcW w:w="720" w:type="dxa"/>
          </w:tcPr>
          <w:p w14:paraId="67288B9B"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61.2</w:t>
            </w:r>
          </w:p>
        </w:tc>
        <w:tc>
          <w:tcPr>
            <w:tcW w:w="630" w:type="dxa"/>
            <w:noWrap/>
            <w:hideMark/>
          </w:tcPr>
          <w:p w14:paraId="1980B82A"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630" w:type="dxa"/>
            <w:noWrap/>
            <w:hideMark/>
          </w:tcPr>
          <w:p w14:paraId="7A25EA9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67.7</w:t>
            </w:r>
          </w:p>
        </w:tc>
        <w:tc>
          <w:tcPr>
            <w:tcW w:w="630" w:type="dxa"/>
            <w:noWrap/>
            <w:hideMark/>
          </w:tcPr>
          <w:p w14:paraId="1BA579B3"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21.8</w:t>
            </w:r>
          </w:p>
        </w:tc>
        <w:tc>
          <w:tcPr>
            <w:tcW w:w="630" w:type="dxa"/>
            <w:noWrap/>
            <w:hideMark/>
          </w:tcPr>
          <w:p w14:paraId="363A8F96"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29.4</w:t>
            </w:r>
          </w:p>
        </w:tc>
        <w:tc>
          <w:tcPr>
            <w:tcW w:w="540" w:type="dxa"/>
            <w:noWrap/>
            <w:hideMark/>
          </w:tcPr>
          <w:p w14:paraId="7FA332D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32E39CD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0.5</w:t>
            </w:r>
          </w:p>
        </w:tc>
        <w:tc>
          <w:tcPr>
            <w:tcW w:w="540" w:type="dxa"/>
            <w:noWrap/>
            <w:hideMark/>
          </w:tcPr>
          <w:p w14:paraId="61056389"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0.4</w:t>
            </w:r>
          </w:p>
        </w:tc>
        <w:tc>
          <w:tcPr>
            <w:tcW w:w="720" w:type="dxa"/>
            <w:noWrap/>
            <w:hideMark/>
          </w:tcPr>
          <w:p w14:paraId="26C860C7"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33.2</w:t>
            </w:r>
          </w:p>
        </w:tc>
        <w:tc>
          <w:tcPr>
            <w:tcW w:w="630" w:type="dxa"/>
            <w:noWrap/>
            <w:hideMark/>
          </w:tcPr>
          <w:p w14:paraId="70357C3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8.1</w:t>
            </w:r>
          </w:p>
        </w:tc>
        <w:tc>
          <w:tcPr>
            <w:tcW w:w="630" w:type="dxa"/>
            <w:noWrap/>
            <w:hideMark/>
          </w:tcPr>
          <w:p w14:paraId="4EEC6171"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69.5</w:t>
            </w:r>
          </w:p>
        </w:tc>
      </w:tr>
      <w:tr w:rsidR="009E3E2D" w:rsidRPr="004E0A87" w14:paraId="33E3DDAD" w14:textId="77777777" w:rsidTr="00DA61D9">
        <w:trPr>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39871D47" w14:textId="77777777" w:rsidR="009E3E2D" w:rsidRPr="004E0A87" w:rsidRDefault="009E3E2D" w:rsidP="00DA61D9">
            <w:pPr>
              <w:rPr>
                <w:rFonts w:ascii="Times New Roman" w:eastAsia="Times New Roman" w:hAnsi="Times New Roman" w:cs="Times New Roman"/>
                <w:b w:val="0"/>
                <w:sz w:val="18"/>
                <w:szCs w:val="18"/>
                <w:lang w:eastAsia="en-IN"/>
              </w:rPr>
            </w:pPr>
            <w:proofErr w:type="spellStart"/>
            <w:r w:rsidRPr="004E0A87">
              <w:rPr>
                <w:rFonts w:ascii="Times New Roman" w:eastAsia="Times New Roman" w:hAnsi="Times New Roman" w:cs="Times New Roman"/>
                <w:b w:val="0"/>
                <w:sz w:val="18"/>
                <w:szCs w:val="18"/>
                <w:lang w:eastAsia="en-IN"/>
              </w:rPr>
              <w:t>Uttarakhand</w:t>
            </w:r>
            <w:proofErr w:type="spellEnd"/>
          </w:p>
        </w:tc>
        <w:tc>
          <w:tcPr>
            <w:tcW w:w="630" w:type="dxa"/>
            <w:noWrap/>
            <w:hideMark/>
          </w:tcPr>
          <w:p w14:paraId="0F7B0A3B" w14:textId="77777777" w:rsidR="009E3E2D" w:rsidRPr="004E0A87" w:rsidRDefault="009E3E2D" w:rsidP="00DA6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34.8</w:t>
            </w:r>
          </w:p>
        </w:tc>
        <w:tc>
          <w:tcPr>
            <w:tcW w:w="720" w:type="dxa"/>
          </w:tcPr>
          <w:p w14:paraId="7E444050"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34.3</w:t>
            </w:r>
          </w:p>
        </w:tc>
        <w:tc>
          <w:tcPr>
            <w:tcW w:w="630" w:type="dxa"/>
            <w:noWrap/>
            <w:hideMark/>
          </w:tcPr>
          <w:p w14:paraId="1B6436D3"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2.9</w:t>
            </w:r>
          </w:p>
        </w:tc>
        <w:tc>
          <w:tcPr>
            <w:tcW w:w="630" w:type="dxa"/>
            <w:noWrap/>
            <w:hideMark/>
          </w:tcPr>
          <w:p w14:paraId="6E97F69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78.8</w:t>
            </w:r>
          </w:p>
        </w:tc>
        <w:tc>
          <w:tcPr>
            <w:tcW w:w="630" w:type="dxa"/>
            <w:noWrap/>
            <w:hideMark/>
          </w:tcPr>
          <w:p w14:paraId="56DB2889"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8.6</w:t>
            </w:r>
          </w:p>
        </w:tc>
        <w:tc>
          <w:tcPr>
            <w:tcW w:w="630" w:type="dxa"/>
            <w:noWrap/>
            <w:hideMark/>
          </w:tcPr>
          <w:p w14:paraId="30AF066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11.3</w:t>
            </w:r>
          </w:p>
        </w:tc>
        <w:tc>
          <w:tcPr>
            <w:tcW w:w="540" w:type="dxa"/>
            <w:noWrap/>
            <w:hideMark/>
          </w:tcPr>
          <w:p w14:paraId="4594A5AF"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0.9</w:t>
            </w:r>
          </w:p>
        </w:tc>
        <w:tc>
          <w:tcPr>
            <w:tcW w:w="540" w:type="dxa"/>
            <w:noWrap/>
            <w:hideMark/>
          </w:tcPr>
          <w:p w14:paraId="72A4FA5F"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0.8</w:t>
            </w:r>
          </w:p>
        </w:tc>
        <w:tc>
          <w:tcPr>
            <w:tcW w:w="540" w:type="dxa"/>
            <w:noWrap/>
            <w:hideMark/>
          </w:tcPr>
          <w:p w14:paraId="3E25F982"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720" w:type="dxa"/>
            <w:noWrap/>
            <w:hideMark/>
          </w:tcPr>
          <w:p w14:paraId="51E1D8C0"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62.0</w:t>
            </w:r>
          </w:p>
        </w:tc>
        <w:tc>
          <w:tcPr>
            <w:tcW w:w="630" w:type="dxa"/>
            <w:noWrap/>
            <w:hideMark/>
          </w:tcPr>
          <w:p w14:paraId="60452680" w14:textId="77777777" w:rsidR="009E3E2D" w:rsidRPr="004E0A87" w:rsidRDefault="009E3E2D" w:rsidP="00DA61D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11.0</w:t>
            </w:r>
          </w:p>
        </w:tc>
        <w:tc>
          <w:tcPr>
            <w:tcW w:w="630" w:type="dxa"/>
            <w:noWrap/>
            <w:hideMark/>
          </w:tcPr>
          <w:p w14:paraId="57E2D3CA" w14:textId="77777777" w:rsidR="009E3E2D" w:rsidRPr="004E0A87" w:rsidRDefault="009E3E2D" w:rsidP="00DA6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39.2</w:t>
            </w:r>
          </w:p>
        </w:tc>
      </w:tr>
      <w:tr w:rsidR="009E3E2D" w:rsidRPr="004E0A87" w14:paraId="276B7E5C" w14:textId="77777777" w:rsidTr="00DA61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noWrap/>
            <w:hideMark/>
          </w:tcPr>
          <w:p w14:paraId="47BC01E6" w14:textId="77777777" w:rsidR="009E3E2D" w:rsidRPr="004E0A87" w:rsidRDefault="009E3E2D" w:rsidP="00DA61D9">
            <w:pPr>
              <w:rPr>
                <w:rFonts w:ascii="Times New Roman" w:eastAsia="Times New Roman" w:hAnsi="Times New Roman" w:cs="Times New Roman"/>
                <w:b w:val="0"/>
                <w:sz w:val="18"/>
                <w:szCs w:val="18"/>
                <w:lang w:eastAsia="en-IN"/>
              </w:rPr>
            </w:pPr>
            <w:r w:rsidRPr="004E0A87">
              <w:rPr>
                <w:rFonts w:ascii="Times New Roman" w:eastAsia="Times New Roman" w:hAnsi="Times New Roman" w:cs="Times New Roman"/>
                <w:b w:val="0"/>
                <w:sz w:val="18"/>
                <w:szCs w:val="18"/>
                <w:lang w:eastAsia="en-IN"/>
              </w:rPr>
              <w:t>WB</w:t>
            </w:r>
          </w:p>
        </w:tc>
        <w:tc>
          <w:tcPr>
            <w:tcW w:w="630" w:type="dxa"/>
            <w:noWrap/>
            <w:hideMark/>
          </w:tcPr>
          <w:p w14:paraId="12A1BC69" w14:textId="77777777" w:rsidR="009E3E2D" w:rsidRPr="004E0A87" w:rsidRDefault="009E3E2D" w:rsidP="00DA6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54.5</w:t>
            </w:r>
          </w:p>
        </w:tc>
        <w:tc>
          <w:tcPr>
            <w:tcW w:w="720" w:type="dxa"/>
          </w:tcPr>
          <w:p w14:paraId="61C5B22D"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4E0A87">
              <w:rPr>
                <w:rFonts w:ascii="Times New Roman" w:eastAsia="Times New Roman" w:hAnsi="Times New Roman" w:cs="Times New Roman"/>
                <w:sz w:val="18"/>
                <w:szCs w:val="18"/>
                <w:lang w:eastAsia="en-IN"/>
              </w:rPr>
              <w:t>89.8</w:t>
            </w:r>
          </w:p>
        </w:tc>
        <w:tc>
          <w:tcPr>
            <w:tcW w:w="630" w:type="dxa"/>
            <w:noWrap/>
            <w:hideMark/>
          </w:tcPr>
          <w:p w14:paraId="785164BA"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5.8</w:t>
            </w:r>
          </w:p>
        </w:tc>
        <w:tc>
          <w:tcPr>
            <w:tcW w:w="630" w:type="dxa"/>
            <w:noWrap/>
            <w:hideMark/>
          </w:tcPr>
          <w:p w14:paraId="6592217D"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76.3</w:t>
            </w:r>
          </w:p>
        </w:tc>
        <w:tc>
          <w:tcPr>
            <w:tcW w:w="630" w:type="dxa"/>
            <w:noWrap/>
            <w:hideMark/>
          </w:tcPr>
          <w:p w14:paraId="321BA43C"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22.9</w:t>
            </w:r>
          </w:p>
        </w:tc>
        <w:tc>
          <w:tcPr>
            <w:tcW w:w="630" w:type="dxa"/>
            <w:noWrap/>
            <w:hideMark/>
          </w:tcPr>
          <w:p w14:paraId="697853E2"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20.0</w:t>
            </w:r>
          </w:p>
        </w:tc>
        <w:tc>
          <w:tcPr>
            <w:tcW w:w="540" w:type="dxa"/>
            <w:noWrap/>
            <w:hideMark/>
          </w:tcPr>
          <w:p w14:paraId="4836E6E2"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0.6</w:t>
            </w:r>
          </w:p>
        </w:tc>
        <w:tc>
          <w:tcPr>
            <w:tcW w:w="540" w:type="dxa"/>
            <w:noWrap/>
            <w:hideMark/>
          </w:tcPr>
          <w:p w14:paraId="7D444783"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0.3</w:t>
            </w:r>
          </w:p>
        </w:tc>
        <w:tc>
          <w:tcPr>
            <w:tcW w:w="540" w:type="dxa"/>
            <w:noWrap/>
            <w:hideMark/>
          </w:tcPr>
          <w:p w14:paraId="3F785D82"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0.4</w:t>
            </w:r>
          </w:p>
        </w:tc>
        <w:tc>
          <w:tcPr>
            <w:tcW w:w="720" w:type="dxa"/>
            <w:noWrap/>
            <w:hideMark/>
          </w:tcPr>
          <w:p w14:paraId="07A813E1"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35.3</w:t>
            </w:r>
          </w:p>
        </w:tc>
        <w:tc>
          <w:tcPr>
            <w:tcW w:w="630" w:type="dxa"/>
            <w:noWrap/>
            <w:hideMark/>
          </w:tcPr>
          <w:p w14:paraId="560F556F" w14:textId="77777777" w:rsidR="009E3E2D" w:rsidRPr="004E0A87" w:rsidRDefault="009E3E2D" w:rsidP="00DA61D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8.3</w:t>
            </w:r>
          </w:p>
        </w:tc>
        <w:tc>
          <w:tcPr>
            <w:tcW w:w="630" w:type="dxa"/>
            <w:noWrap/>
            <w:hideMark/>
          </w:tcPr>
          <w:p w14:paraId="254D7418" w14:textId="77777777" w:rsidR="009E3E2D" w:rsidRPr="004E0A87" w:rsidRDefault="009E3E2D" w:rsidP="00DA6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IN"/>
              </w:rPr>
            </w:pPr>
            <w:r w:rsidRPr="004E0A87">
              <w:rPr>
                <w:rFonts w:ascii="Times New Roman" w:eastAsia="Times New Roman" w:hAnsi="Times New Roman" w:cs="Times New Roman"/>
                <w:sz w:val="18"/>
                <w:szCs w:val="18"/>
                <w:lang w:eastAsia="en-IN"/>
              </w:rPr>
              <w:t>59.3</w:t>
            </w:r>
          </w:p>
        </w:tc>
      </w:tr>
    </w:tbl>
    <w:p w14:paraId="37CD1A9F" w14:textId="16F2BB29" w:rsidR="00406955" w:rsidRPr="00592500" w:rsidRDefault="009E3E2D" w:rsidP="004623AB">
      <w:pPr>
        <w:spacing w:line="240" w:lineRule="auto"/>
        <w:ind w:firstLine="720"/>
        <w:jc w:val="both"/>
        <w:rPr>
          <w:rFonts w:ascii="Times New Roman" w:hAnsi="Times New Roman" w:cs="Times New Roman"/>
          <w:b/>
          <w:sz w:val="24"/>
          <w:szCs w:val="24"/>
        </w:rPr>
      </w:pPr>
      <w:r w:rsidRPr="00592500">
        <w:rPr>
          <w:rFonts w:ascii="Times New Roman" w:hAnsi="Times New Roman" w:cs="Times New Roman"/>
          <w:sz w:val="20"/>
          <w:szCs w:val="20"/>
        </w:rPr>
        <w:t xml:space="preserve">Sources: RSBY Coverage: </w:t>
      </w:r>
      <w:hyperlink r:id="rId70" w:history="1">
        <w:r w:rsidRPr="00592500">
          <w:rPr>
            <w:rStyle w:val="Hyperlink"/>
            <w:rFonts w:ascii="Times New Roman" w:hAnsi="Times New Roman" w:cs="Times New Roman"/>
            <w:color w:val="auto"/>
            <w:sz w:val="20"/>
            <w:szCs w:val="20"/>
            <w:u w:val="none"/>
          </w:rPr>
          <w:t>http://www.rsby.gov.in</w:t>
        </w:r>
      </w:hyperlink>
      <w:r w:rsidRPr="00592500">
        <w:rPr>
          <w:rFonts w:ascii="Times New Roman" w:hAnsi="Times New Roman" w:cs="Times New Roman"/>
          <w:sz w:val="20"/>
          <w:szCs w:val="20"/>
        </w:rPr>
        <w:t xml:space="preserve">, September 21, 9 PM: Percentages of private hospitals and percentage of PHCs accredited  for RSBY: </w:t>
      </w:r>
      <w:hyperlink r:id="rId71" w:history="1">
        <w:r w:rsidRPr="00592500">
          <w:rPr>
            <w:rStyle w:val="Hyperlink"/>
            <w:rFonts w:ascii="Times New Roman" w:hAnsi="Times New Roman" w:cs="Times New Roman"/>
            <w:color w:val="auto"/>
            <w:sz w:val="20"/>
            <w:szCs w:val="20"/>
            <w:u w:val="none"/>
            <w:lang w:eastAsia="en-IN"/>
          </w:rPr>
          <w:t>http://www.rsby.gov.in/Districtwise.aspx</w:t>
        </w:r>
      </w:hyperlink>
      <w:r w:rsidRPr="00592500">
        <w:rPr>
          <w:rFonts w:ascii="Times New Roman" w:hAnsi="Times New Roman" w:cs="Times New Roman"/>
          <w:sz w:val="20"/>
          <w:szCs w:val="20"/>
          <w:lang w:eastAsia="en-IN"/>
        </w:rPr>
        <w:t xml:space="preserve">, September 21, 2015, 9 PM: </w:t>
      </w:r>
      <w:r w:rsidRPr="00592500">
        <w:rPr>
          <w:rFonts w:ascii="Times New Roman" w:hAnsi="Times New Roman" w:cs="Times New Roman"/>
          <w:sz w:val="20"/>
          <w:szCs w:val="20"/>
        </w:rPr>
        <w:t xml:space="preserve"> Percentage of scheduled Tribe Population in the states, Literacy rate of 6+ population in the states, Percentage of agricultural </w:t>
      </w:r>
      <w:r w:rsidR="00592500" w:rsidRPr="00592500">
        <w:rPr>
          <w:rFonts w:ascii="Times New Roman" w:hAnsi="Times New Roman" w:cs="Times New Roman"/>
          <w:sz w:val="20"/>
          <w:szCs w:val="20"/>
        </w:rPr>
        <w:t>laborers</w:t>
      </w:r>
      <w:r w:rsidRPr="00592500">
        <w:rPr>
          <w:rFonts w:ascii="Times New Roman" w:hAnsi="Times New Roman" w:cs="Times New Roman"/>
          <w:sz w:val="20"/>
          <w:szCs w:val="20"/>
        </w:rPr>
        <w:t xml:space="preserve"> to total main workers in the states: Census of India 2011,  % HH with TV in the states, and % HH open defecate: Census of India 201; % BPL HH: :Planning Commission, Government of India (2013), Press Note on Poverty Estimates, 2011-12, New Delhi; No. Sub-</w:t>
      </w:r>
      <w:r w:rsidR="003C365D" w:rsidRPr="00592500">
        <w:rPr>
          <w:rFonts w:ascii="Times New Roman" w:hAnsi="Times New Roman" w:cs="Times New Roman"/>
          <w:sz w:val="20"/>
          <w:szCs w:val="20"/>
        </w:rPr>
        <w:t>center</w:t>
      </w:r>
      <w:r w:rsidRPr="00592500">
        <w:rPr>
          <w:rFonts w:ascii="Times New Roman" w:hAnsi="Times New Roman" w:cs="Times New Roman"/>
          <w:sz w:val="20"/>
          <w:szCs w:val="20"/>
        </w:rPr>
        <w:t xml:space="preserve"> per 5000 pop, </w:t>
      </w:r>
      <w:proofErr w:type="gramStart"/>
      <w:r w:rsidRPr="00592500">
        <w:rPr>
          <w:rFonts w:ascii="Times New Roman" w:hAnsi="Times New Roman" w:cs="Times New Roman"/>
          <w:sz w:val="20"/>
          <w:szCs w:val="20"/>
        </w:rPr>
        <w:t>No</w:t>
      </w:r>
      <w:proofErr w:type="gramEnd"/>
      <w:r w:rsidRPr="00592500">
        <w:rPr>
          <w:rFonts w:ascii="Times New Roman" w:hAnsi="Times New Roman" w:cs="Times New Roman"/>
          <w:sz w:val="20"/>
          <w:szCs w:val="20"/>
        </w:rPr>
        <w:t>. PHC per 30000 pop</w:t>
      </w:r>
      <w:r w:rsidR="00592500">
        <w:rPr>
          <w:rFonts w:ascii="Times New Roman" w:hAnsi="Times New Roman" w:cs="Times New Roman"/>
          <w:sz w:val="20"/>
          <w:szCs w:val="20"/>
        </w:rPr>
        <w:t xml:space="preserve">ulations, </w:t>
      </w:r>
      <w:r w:rsidRPr="00592500">
        <w:rPr>
          <w:rFonts w:ascii="Times New Roman" w:hAnsi="Times New Roman" w:cs="Times New Roman"/>
          <w:sz w:val="20"/>
          <w:szCs w:val="20"/>
        </w:rPr>
        <w:t xml:space="preserve">No. CHC per 100000 </w:t>
      </w:r>
      <w:r w:rsidR="00592500" w:rsidRPr="00592500">
        <w:rPr>
          <w:rFonts w:ascii="Times New Roman" w:hAnsi="Times New Roman" w:cs="Times New Roman"/>
          <w:sz w:val="20"/>
          <w:szCs w:val="20"/>
        </w:rPr>
        <w:t>populations</w:t>
      </w:r>
      <w:r w:rsidRPr="00592500">
        <w:rPr>
          <w:rFonts w:ascii="Times New Roman" w:hAnsi="Times New Roman" w:cs="Times New Roman"/>
          <w:sz w:val="20"/>
          <w:szCs w:val="20"/>
        </w:rPr>
        <w:t xml:space="preserve">   (according to norm, there has to be health sub </w:t>
      </w:r>
      <w:r w:rsidR="003C365D" w:rsidRPr="00592500">
        <w:rPr>
          <w:rFonts w:ascii="Times New Roman" w:hAnsi="Times New Roman" w:cs="Times New Roman"/>
          <w:sz w:val="20"/>
          <w:szCs w:val="20"/>
        </w:rPr>
        <w:t>center</w:t>
      </w:r>
      <w:r w:rsidRPr="00592500">
        <w:rPr>
          <w:rFonts w:ascii="Times New Roman" w:hAnsi="Times New Roman" w:cs="Times New Roman"/>
          <w:sz w:val="20"/>
          <w:szCs w:val="20"/>
        </w:rPr>
        <w:t>, one PHC and one CHC per 5000, 30,000 and 100,000 population</w:t>
      </w:r>
      <w:r w:rsidR="00FB184A">
        <w:rPr>
          <w:rFonts w:ascii="Times New Roman" w:hAnsi="Times New Roman" w:cs="Times New Roman"/>
          <w:sz w:val="20"/>
          <w:szCs w:val="20"/>
        </w:rPr>
        <w:t>s</w:t>
      </w:r>
      <w:r w:rsidRPr="00592500">
        <w:rPr>
          <w:rFonts w:ascii="Times New Roman" w:hAnsi="Times New Roman" w:cs="Times New Roman"/>
          <w:sz w:val="20"/>
          <w:szCs w:val="20"/>
        </w:rPr>
        <w:t xml:space="preserve"> respectively): CBHI (2015), Directorate of Health Services, Government of India</w:t>
      </w:r>
    </w:p>
    <w:sectPr w:rsidR="00406955" w:rsidRPr="00592500" w:rsidSect="008F6046">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A1D5F" w14:textId="77777777" w:rsidR="00E07092" w:rsidRDefault="00E07092" w:rsidP="00C269CF">
      <w:pPr>
        <w:spacing w:after="0" w:line="240" w:lineRule="auto"/>
      </w:pPr>
      <w:r>
        <w:separator/>
      </w:r>
    </w:p>
  </w:endnote>
  <w:endnote w:type="continuationSeparator" w:id="0">
    <w:p w14:paraId="24D7C7B0" w14:textId="77777777" w:rsidR="00E07092" w:rsidRDefault="00E07092" w:rsidP="00C2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26EDF1D-1397-4B21-9A68-D5F03A2B0FE4}"/>
    <w:embedBold r:id="rId2" w:fontKey="{93EF0893-ECA8-4F97-91A5-9DB73550A64E}"/>
    <w:embedItalic r:id="rId3" w:fontKey="{3F2B37C4-B998-47E6-96B3-D70159F748D8}"/>
    <w:embedBoldItalic r:id="rId4" w:fontKey="{9B4BE5FA-02F0-4017-B956-B95F0C308F07}"/>
  </w:font>
  <w:font w:name="Vrinda">
    <w:panose1 w:val="020B0502040204020203"/>
    <w:charset w:val="00"/>
    <w:family w:val="swiss"/>
    <w:pitch w:val="variable"/>
    <w:sig w:usb0="00010003" w:usb1="00000000" w:usb2="00000000" w:usb3="00000000" w:csb0="00000001" w:csb1="00000000"/>
    <w:embedRegular r:id="rId5" w:fontKey="{D06BD64D-16F6-4436-BAA8-E4C9B689F79C}"/>
    <w:embedBold r:id="rId6" w:fontKey="{5A9C4163-A5DD-457B-8178-959F9EB26CBB}"/>
    <w:embedItalic r:id="rId7" w:fontKey="{CD6F7912-A292-4485-9C71-2F9B64AA2AB3}"/>
  </w:font>
  <w:font w:name="Cambria">
    <w:panose1 w:val="02040503050406030204"/>
    <w:charset w:val="00"/>
    <w:family w:val="roman"/>
    <w:pitch w:val="variable"/>
    <w:sig w:usb0="E00002FF" w:usb1="400004FF" w:usb2="00000000" w:usb3="00000000" w:csb0="0000019F" w:csb1="00000000"/>
    <w:embedRegular r:id="rId8" w:fontKey="{2F10973D-FBAA-46EE-88F8-98BABBB38E80}"/>
    <w:embedBold r:id="rId9" w:fontKey="{E56B74FA-128F-4ED2-956F-8060510F6BB9}"/>
    <w:embedItalic r:id="rId10" w:fontKey="{8C3BD524-ABD4-41A1-8276-88CE5BFC5EF0}"/>
  </w:font>
  <w:font w:name="Tahoma">
    <w:panose1 w:val="020B0604030504040204"/>
    <w:charset w:val="00"/>
    <w:family w:val="swiss"/>
    <w:pitch w:val="variable"/>
    <w:sig w:usb0="E1002EFF" w:usb1="C000605B" w:usb2="00000029" w:usb3="00000000" w:csb0="000101FF" w:csb1="00000000"/>
    <w:embedRegular r:id="rId11" w:fontKey="{D4E1E47E-95B9-4706-B2CF-0B0DE1B2C5CB}"/>
  </w:font>
  <w:font w:name="Garamond">
    <w:panose1 w:val="02020404030301010803"/>
    <w:charset w:val="00"/>
    <w:family w:val="roman"/>
    <w:pitch w:val="variable"/>
    <w:sig w:usb0="00000287" w:usb1="00000000" w:usb2="00000000" w:usb3="00000000" w:csb0="0000009F" w:csb1="00000000"/>
    <w:embedRegular r:id="rId12" w:fontKey="{954C15F1-F0B6-43AE-872F-71CB887028E5}"/>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13" w:fontKey="{4BF4562A-91D7-446D-9D83-401D0D7E1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106470"/>
      <w:docPartObj>
        <w:docPartGallery w:val="Page Numbers (Bottom of Page)"/>
        <w:docPartUnique/>
      </w:docPartObj>
    </w:sdtPr>
    <w:sdtEndPr>
      <w:rPr>
        <w:noProof/>
      </w:rPr>
    </w:sdtEndPr>
    <w:sdtContent>
      <w:p w14:paraId="31BC6593" w14:textId="227BE802" w:rsidR="00E07092" w:rsidRDefault="00E07092">
        <w:pPr>
          <w:pStyle w:val="Footer"/>
          <w:jc w:val="right"/>
        </w:pPr>
        <w:r>
          <w:fldChar w:fldCharType="begin"/>
        </w:r>
        <w:r>
          <w:instrText xml:space="preserve"> PAGE   \* MERGEFORMAT </w:instrText>
        </w:r>
        <w:r>
          <w:fldChar w:fldCharType="separate"/>
        </w:r>
        <w:r w:rsidR="00D83C9C">
          <w:rPr>
            <w:noProof/>
          </w:rPr>
          <w:t>xii</w:t>
        </w:r>
        <w:r>
          <w:rPr>
            <w:noProof/>
          </w:rPr>
          <w:fldChar w:fldCharType="end"/>
        </w:r>
      </w:p>
    </w:sdtContent>
  </w:sdt>
  <w:p w14:paraId="58CD68EE" w14:textId="2EBB39AE" w:rsidR="00E07092" w:rsidRDefault="00E07092" w:rsidP="00417171">
    <w:pPr>
      <w:pStyle w:val="Footer"/>
      <w:tabs>
        <w:tab w:val="clear" w:pos="4680"/>
        <w:tab w:val="clear" w:pos="9360"/>
        <w:tab w:val="left" w:pos="545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450107"/>
      <w:docPartObj>
        <w:docPartGallery w:val="Page Numbers (Bottom of Page)"/>
        <w:docPartUnique/>
      </w:docPartObj>
    </w:sdtPr>
    <w:sdtEndPr>
      <w:rPr>
        <w:noProof/>
      </w:rPr>
    </w:sdtEndPr>
    <w:sdtContent>
      <w:p w14:paraId="30832760" w14:textId="7F4FD077" w:rsidR="00E07092" w:rsidRDefault="00E07092">
        <w:pPr>
          <w:pStyle w:val="Footer"/>
          <w:jc w:val="right"/>
        </w:pPr>
        <w:r>
          <w:fldChar w:fldCharType="begin"/>
        </w:r>
        <w:r>
          <w:instrText xml:space="preserve"> PAGE   \* MERGEFORMAT </w:instrText>
        </w:r>
        <w:r>
          <w:fldChar w:fldCharType="separate"/>
        </w:r>
        <w:r w:rsidR="00D83C9C">
          <w:rPr>
            <w:noProof/>
          </w:rPr>
          <w:t>132</w:t>
        </w:r>
        <w:r>
          <w:rPr>
            <w:noProof/>
          </w:rPr>
          <w:fldChar w:fldCharType="end"/>
        </w:r>
      </w:p>
    </w:sdtContent>
  </w:sdt>
  <w:p w14:paraId="33799D9D" w14:textId="77777777" w:rsidR="00E07092" w:rsidRDefault="00E070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DF529" w14:textId="77777777" w:rsidR="00E07092" w:rsidRDefault="00E07092" w:rsidP="00C269CF">
      <w:pPr>
        <w:spacing w:after="0" w:line="240" w:lineRule="auto"/>
      </w:pPr>
      <w:r>
        <w:separator/>
      </w:r>
    </w:p>
  </w:footnote>
  <w:footnote w:type="continuationSeparator" w:id="0">
    <w:p w14:paraId="295EF0A3" w14:textId="77777777" w:rsidR="00E07092" w:rsidRDefault="00E07092" w:rsidP="00C269CF">
      <w:pPr>
        <w:spacing w:after="0" w:line="240" w:lineRule="auto"/>
      </w:pPr>
      <w:r>
        <w:continuationSeparator/>
      </w:r>
    </w:p>
  </w:footnote>
  <w:footnote w:id="1">
    <w:p w14:paraId="07051D9E" w14:textId="77777777" w:rsidR="00E07092" w:rsidRPr="0044478A" w:rsidRDefault="00E07092" w:rsidP="009E3E2D">
      <w:pPr>
        <w:pStyle w:val="FootnoteText"/>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In this context a club is an organization of mainly young males. Together these people pursue a wide range of activities, sports, cultural programs, relief work, and other social works. </w:t>
      </w:r>
    </w:p>
  </w:footnote>
  <w:footnote w:id="2">
    <w:p w14:paraId="6A4DE4B4" w14:textId="77777777" w:rsidR="00E07092" w:rsidRPr="0044478A" w:rsidRDefault="00E07092" w:rsidP="009E3E2D">
      <w:pPr>
        <w:pStyle w:val="FootnoteText"/>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In the whole thesis names have been changed to maintain confidentiality of participants’ identity. </w:t>
      </w:r>
    </w:p>
  </w:footnote>
  <w:footnote w:id="3">
    <w:p w14:paraId="494BB0F8" w14:textId="77777777" w:rsidR="00E07092" w:rsidRPr="0044478A" w:rsidRDefault="00E07092" w:rsidP="009E3E2D">
      <w:pPr>
        <w:pStyle w:val="FootnoteText"/>
        <w:spacing w:line="360" w:lineRule="auto"/>
        <w:jc w:val="both"/>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According to Amartya Sen, who developed and expanded the capability approach for development, “The expression was picked to represent the alternative combinations of things a person is able to do or be–the various ‘</w:t>
      </w:r>
      <w:proofErr w:type="spellStart"/>
      <w:r w:rsidRPr="0044478A">
        <w:rPr>
          <w:rFonts w:ascii="Times New Roman" w:hAnsi="Times New Roman" w:cs="Times New Roman"/>
        </w:rPr>
        <w:t>functionings</w:t>
      </w:r>
      <w:proofErr w:type="spellEnd"/>
      <w:r w:rsidRPr="0044478A">
        <w:rPr>
          <w:rFonts w:ascii="Times New Roman" w:hAnsi="Times New Roman" w:cs="Times New Roman"/>
        </w:rPr>
        <w:t xml:space="preserve">’ he or she can achieve. </w:t>
      </w:r>
    </w:p>
    <w:p w14:paraId="77D1034A" w14:textId="6D4A36D6" w:rsidR="00E07092" w:rsidRPr="0044478A" w:rsidRDefault="00E07092" w:rsidP="009E3E2D">
      <w:pPr>
        <w:pStyle w:val="FootnoteText"/>
        <w:spacing w:line="360" w:lineRule="auto"/>
        <w:jc w:val="both"/>
        <w:rPr>
          <w:rFonts w:ascii="Times New Roman" w:hAnsi="Times New Roman" w:cs="Times New Roman"/>
        </w:rPr>
      </w:pPr>
      <w:r w:rsidRPr="0044478A">
        <w:rPr>
          <w:rFonts w:ascii="Times New Roman" w:hAnsi="Times New Roman" w:cs="Times New Roman"/>
        </w:rPr>
        <w:t xml:space="preserve">The capability approach to a person's advantage is concerned with evaluating it in terms of his or her actual ability to achieve various valuable </w:t>
      </w:r>
      <w:proofErr w:type="spellStart"/>
      <w:r w:rsidRPr="0044478A">
        <w:rPr>
          <w:rFonts w:ascii="Times New Roman" w:hAnsi="Times New Roman" w:cs="Times New Roman"/>
        </w:rPr>
        <w:t>functionings</w:t>
      </w:r>
      <w:proofErr w:type="spellEnd"/>
      <w:r w:rsidRPr="0044478A">
        <w:rPr>
          <w:rFonts w:ascii="Times New Roman" w:hAnsi="Times New Roman" w:cs="Times New Roman"/>
        </w:rPr>
        <w:t xml:space="preserve"> as a part of living. The corresponding approach to social advantage–for aggregative appraisal as well as for the choice of institutions and policy–takes the sets of individual capabilities as constituting an indispensable and central part of the relevant informational base of such evaluation. It differs from other approaches using other informational focuses, for example, personal utility (focusing on pleasures, happiness, or desire fulfillment), absolute or relative opulence (focusing on commodity bundles, real income, or real wealth), assessments of negative freedoms (focusing on procedural fulfillment of libertarian rights and rules of noninterference), comparisons of means of freedom (e.g. focusing on the holdings of ‘primary goods’, as in the Rawlsian theory of justice), and comparisons of resource holdings as a basis of just equality (e.g. as in Dworkin's criterion of ‘equality of resources’)” (For a detailed discussion, see Sen, 1993:30)</w:t>
      </w:r>
    </w:p>
    <w:p w14:paraId="28782EFC" w14:textId="77777777" w:rsidR="00E07092" w:rsidRPr="0044478A" w:rsidRDefault="00E07092" w:rsidP="009E3E2D">
      <w:pPr>
        <w:pStyle w:val="FootnoteText"/>
        <w:spacing w:line="360" w:lineRule="auto"/>
        <w:jc w:val="both"/>
        <w:rPr>
          <w:rFonts w:ascii="Times New Roman" w:hAnsi="Times New Roman" w:cs="Times New Roman"/>
        </w:rPr>
      </w:pPr>
    </w:p>
  </w:footnote>
  <w:footnote w:id="4">
    <w:p w14:paraId="25AF5230" w14:textId="77777777" w:rsidR="00E07092" w:rsidRPr="0044478A" w:rsidRDefault="00E07092" w:rsidP="009E3E2D">
      <w:pPr>
        <w:spacing w:before="150" w:after="75" w:line="240" w:lineRule="auto"/>
        <w:ind w:right="74"/>
        <w:rPr>
          <w:rFonts w:ascii="Times New Roman" w:eastAsia="Times New Roman" w:hAnsi="Times New Roman" w:cs="Times New Roman"/>
          <w:sz w:val="20"/>
          <w:szCs w:val="20"/>
          <w:lang w:eastAsia="en-IN"/>
        </w:rPr>
      </w:pPr>
      <w:r w:rsidRPr="0044478A">
        <w:rPr>
          <w:rStyle w:val="FootnoteReference"/>
          <w:rFonts w:ascii="Times New Roman" w:hAnsi="Times New Roman" w:cs="Times New Roman"/>
          <w:sz w:val="20"/>
          <w:szCs w:val="20"/>
        </w:rPr>
        <w:footnoteRef/>
      </w:r>
      <w:proofErr w:type="spellStart"/>
      <w:r w:rsidRPr="0044478A">
        <w:rPr>
          <w:rFonts w:ascii="Times New Roman" w:eastAsia="Times New Roman" w:hAnsi="Times New Roman" w:cs="Times New Roman"/>
          <w:sz w:val="20"/>
          <w:szCs w:val="20"/>
          <w:lang w:eastAsia="en-IN"/>
        </w:rPr>
        <w:t>Sarvebhavantusukhinaḥ</w:t>
      </w:r>
      <w:proofErr w:type="spellEnd"/>
      <w:r w:rsidRPr="0044478A">
        <w:rPr>
          <w:rFonts w:ascii="Times New Roman" w:eastAsia="Times New Roman" w:hAnsi="Times New Roman" w:cs="Times New Roman"/>
          <w:sz w:val="20"/>
          <w:szCs w:val="20"/>
          <w:lang w:eastAsia="en-IN"/>
        </w:rPr>
        <w:t xml:space="preserve"> /</w:t>
      </w:r>
      <w:proofErr w:type="spellStart"/>
      <w:r w:rsidRPr="0044478A">
        <w:rPr>
          <w:rFonts w:ascii="Times New Roman" w:eastAsia="Times New Roman" w:hAnsi="Times New Roman" w:cs="Times New Roman"/>
          <w:sz w:val="20"/>
          <w:szCs w:val="20"/>
          <w:lang w:eastAsia="en-IN"/>
        </w:rPr>
        <w:t>Sarvesantunirāmayāḥ</w:t>
      </w:r>
      <w:proofErr w:type="spellEnd"/>
      <w:r w:rsidRPr="0044478A">
        <w:rPr>
          <w:rFonts w:ascii="Times New Roman" w:eastAsia="Times New Roman" w:hAnsi="Times New Roman" w:cs="Times New Roman"/>
          <w:sz w:val="20"/>
          <w:szCs w:val="20"/>
          <w:lang w:eastAsia="en-IN"/>
        </w:rPr>
        <w:t xml:space="preserve"> /</w:t>
      </w:r>
      <w:proofErr w:type="spellStart"/>
      <w:r w:rsidRPr="0044478A">
        <w:rPr>
          <w:rFonts w:ascii="Times New Roman" w:eastAsia="Times New Roman" w:hAnsi="Times New Roman" w:cs="Times New Roman"/>
          <w:sz w:val="20"/>
          <w:szCs w:val="20"/>
          <w:lang w:eastAsia="en-IN"/>
        </w:rPr>
        <w:t>Sarvebhadrāṇipaśyantu</w:t>
      </w:r>
      <w:proofErr w:type="spellEnd"/>
      <w:r w:rsidRPr="0044478A">
        <w:rPr>
          <w:rFonts w:ascii="Times New Roman" w:eastAsia="Times New Roman" w:hAnsi="Times New Roman" w:cs="Times New Roman"/>
          <w:sz w:val="20"/>
          <w:szCs w:val="20"/>
          <w:lang w:eastAsia="en-IN"/>
        </w:rPr>
        <w:t xml:space="preserve"> /</w:t>
      </w:r>
      <w:proofErr w:type="spellStart"/>
      <w:r w:rsidRPr="0044478A">
        <w:rPr>
          <w:rFonts w:ascii="Times New Roman" w:eastAsia="Times New Roman" w:hAnsi="Times New Roman" w:cs="Times New Roman"/>
          <w:sz w:val="20"/>
          <w:szCs w:val="20"/>
          <w:lang w:eastAsia="en-IN"/>
        </w:rPr>
        <w:t>Mākashchitduḥkhabhāgbhavet</w:t>
      </w:r>
      <w:proofErr w:type="spellEnd"/>
    </w:p>
    <w:p w14:paraId="51F0D0B5" w14:textId="77777777" w:rsidR="00E07092" w:rsidRPr="0044478A" w:rsidRDefault="00E07092" w:rsidP="009E3E2D">
      <w:pPr>
        <w:pStyle w:val="FootnoteText"/>
        <w:rPr>
          <w:rFonts w:ascii="Times New Roman" w:hAnsi="Times New Roman" w:cs="Times New Roman"/>
          <w:lang w:val="en-IN"/>
        </w:rPr>
      </w:pPr>
    </w:p>
  </w:footnote>
  <w:footnote w:id="5">
    <w:p w14:paraId="1E837E5B" w14:textId="60DD398F" w:rsidR="00E07092" w:rsidRPr="0044478A" w:rsidRDefault="00E07092" w:rsidP="009E3E2D">
      <w:pPr>
        <w:pStyle w:val="FootnoteText"/>
        <w:rPr>
          <w:rFonts w:ascii="Times New Roman" w:hAnsi="Times New Roman" w:cs="Times New Roman"/>
          <w:lang w:val="en-IN"/>
        </w:rPr>
      </w:pPr>
      <w:r w:rsidRPr="0044478A">
        <w:rPr>
          <w:rStyle w:val="FootnoteReference"/>
          <w:rFonts w:ascii="Times New Roman" w:hAnsi="Times New Roman" w:cs="Times New Roman"/>
        </w:rPr>
        <w:footnoteRef/>
      </w:r>
      <w:proofErr w:type="spellStart"/>
      <w:r>
        <w:rPr>
          <w:rFonts w:ascii="Times New Roman" w:hAnsi="Times New Roman" w:cs="Times New Roman"/>
        </w:rPr>
        <w:t>Brihada</w:t>
      </w:r>
      <w:r w:rsidRPr="0044478A">
        <w:rPr>
          <w:rFonts w:ascii="Times New Roman" w:hAnsi="Times New Roman" w:cs="Times New Roman"/>
        </w:rPr>
        <w:t>rnya</w:t>
      </w:r>
      <w:r>
        <w:rPr>
          <w:rFonts w:ascii="Times New Roman" w:hAnsi="Times New Roman" w:cs="Times New Roman"/>
        </w:rPr>
        <w:t>k</w:t>
      </w:r>
      <w:proofErr w:type="spellEnd"/>
      <w:r>
        <w:rPr>
          <w:rFonts w:ascii="Times New Roman" w:hAnsi="Times New Roman" w:cs="Times New Roman"/>
        </w:rPr>
        <w:t xml:space="preserve"> </w:t>
      </w:r>
      <w:proofErr w:type="spellStart"/>
      <w:r w:rsidRPr="0044478A">
        <w:rPr>
          <w:rFonts w:ascii="Times New Roman" w:hAnsi="Times New Roman" w:cs="Times New Roman"/>
        </w:rPr>
        <w:t>Upansihad</w:t>
      </w:r>
      <w:r>
        <w:rPr>
          <w:rFonts w:ascii="Times New Roman" w:hAnsi="Times New Roman" w:cs="Times New Roman"/>
        </w:rPr>
        <w:t>a</w:t>
      </w:r>
      <w:proofErr w:type="spellEnd"/>
      <w:r w:rsidRPr="0044478A">
        <w:rPr>
          <w:rFonts w:ascii="Times New Roman" w:hAnsi="Times New Roman" w:cs="Times New Roman"/>
        </w:rPr>
        <w:t xml:space="preserve"> is one of the oldest Upanishads (parts of the Vedas). Some of the scholars usually place the older </w:t>
      </w:r>
      <w:proofErr w:type="spellStart"/>
      <w:r w:rsidRPr="0044478A">
        <w:rPr>
          <w:rFonts w:ascii="Times New Roman" w:hAnsi="Times New Roman" w:cs="Times New Roman"/>
        </w:rPr>
        <w:t>Upaniṣ</w:t>
      </w:r>
      <w:r>
        <w:rPr>
          <w:rFonts w:ascii="Times New Roman" w:hAnsi="Times New Roman" w:cs="Times New Roman"/>
        </w:rPr>
        <w:t>h</w:t>
      </w:r>
      <w:r w:rsidRPr="0044478A">
        <w:rPr>
          <w:rFonts w:ascii="Times New Roman" w:hAnsi="Times New Roman" w:cs="Times New Roman"/>
        </w:rPr>
        <w:t>ad</w:t>
      </w:r>
      <w:r>
        <w:rPr>
          <w:rFonts w:ascii="Times New Roman" w:hAnsi="Times New Roman" w:cs="Times New Roman"/>
        </w:rPr>
        <w:t>a</w:t>
      </w:r>
      <w:r w:rsidRPr="0044478A">
        <w:rPr>
          <w:rFonts w:ascii="Times New Roman" w:hAnsi="Times New Roman" w:cs="Times New Roman"/>
        </w:rPr>
        <w:t>s</w:t>
      </w:r>
      <w:proofErr w:type="spellEnd"/>
      <w:r w:rsidRPr="0044478A">
        <w:rPr>
          <w:rFonts w:ascii="Times New Roman" w:hAnsi="Times New Roman" w:cs="Times New Roman"/>
        </w:rPr>
        <w:t xml:space="preserve"> in the sixth and fifth centuries BCE. See Joshi (1970[1987]), P 13</w:t>
      </w:r>
    </w:p>
    <w:p w14:paraId="3593314A" w14:textId="77777777" w:rsidR="00E07092" w:rsidRPr="0044478A" w:rsidRDefault="00E07092" w:rsidP="009E3E2D">
      <w:pPr>
        <w:pStyle w:val="FootnoteText"/>
        <w:rPr>
          <w:rFonts w:ascii="Times New Roman" w:hAnsi="Times New Roman" w:cs="Times New Roman"/>
          <w:lang w:val="en-IN"/>
        </w:rPr>
      </w:pPr>
    </w:p>
  </w:footnote>
  <w:footnote w:id="6">
    <w:p w14:paraId="6AD6C19E" w14:textId="77777777" w:rsidR="00E07092" w:rsidRPr="0044478A" w:rsidRDefault="00E07092" w:rsidP="009E3E2D">
      <w:pPr>
        <w:pStyle w:val="FootnoteText"/>
        <w:rPr>
          <w:rFonts w:ascii="Times New Roman" w:hAnsi="Times New Roman" w:cs="Times New Roman"/>
          <w:lang w:val="en-IN"/>
        </w:rPr>
      </w:pPr>
      <w:r w:rsidRPr="0044478A">
        <w:rPr>
          <w:rStyle w:val="FootnoteReference"/>
          <w:rFonts w:ascii="Times New Roman" w:hAnsi="Times New Roman" w:cs="Times New Roman"/>
        </w:rPr>
        <w:footnoteRef/>
      </w:r>
      <w:r w:rsidRPr="0044478A">
        <w:rPr>
          <w:rFonts w:ascii="Times New Roman" w:hAnsi="Times New Roman" w:cs="Times New Roman"/>
          <w:lang w:val="en-IN"/>
        </w:rPr>
        <w:t xml:space="preserve">They were </w:t>
      </w:r>
      <w:r w:rsidRPr="0044478A">
        <w:rPr>
          <w:rFonts w:ascii="Times New Roman" w:hAnsi="Times New Roman" w:cs="Times New Roman"/>
          <w:i/>
          <w:lang w:val="en-IN"/>
        </w:rPr>
        <w:t>Brahmin</w:t>
      </w:r>
      <w:r w:rsidRPr="0044478A">
        <w:rPr>
          <w:rFonts w:ascii="Times New Roman" w:hAnsi="Times New Roman" w:cs="Times New Roman"/>
          <w:lang w:val="en-IN"/>
        </w:rPr>
        <w:t xml:space="preserve"> (the priestly class), </w:t>
      </w:r>
      <w:r w:rsidRPr="0044478A">
        <w:rPr>
          <w:rFonts w:ascii="Times New Roman" w:hAnsi="Times New Roman" w:cs="Times New Roman"/>
          <w:i/>
          <w:lang w:val="en-IN"/>
        </w:rPr>
        <w:t>Kshatriya</w:t>
      </w:r>
      <w:r w:rsidRPr="0044478A">
        <w:rPr>
          <w:rFonts w:ascii="Times New Roman" w:hAnsi="Times New Roman" w:cs="Times New Roman"/>
          <w:lang w:val="en-IN"/>
        </w:rPr>
        <w:t xml:space="preserve"> (the warriors), </w:t>
      </w:r>
      <w:r w:rsidRPr="0044478A">
        <w:rPr>
          <w:rFonts w:ascii="Times New Roman" w:hAnsi="Times New Roman" w:cs="Times New Roman"/>
          <w:i/>
          <w:lang w:val="en-IN"/>
        </w:rPr>
        <w:t>Vaishya</w:t>
      </w:r>
      <w:r w:rsidRPr="0044478A">
        <w:rPr>
          <w:rFonts w:ascii="Times New Roman" w:hAnsi="Times New Roman" w:cs="Times New Roman"/>
          <w:lang w:val="en-IN"/>
        </w:rPr>
        <w:t xml:space="preserve"> (the traders), and </w:t>
      </w:r>
      <w:r w:rsidRPr="0044478A">
        <w:rPr>
          <w:rFonts w:ascii="Times New Roman" w:hAnsi="Times New Roman" w:cs="Times New Roman"/>
          <w:i/>
          <w:lang w:val="en-IN"/>
        </w:rPr>
        <w:t>Shudra</w:t>
      </w:r>
      <w:r w:rsidRPr="0044478A">
        <w:rPr>
          <w:rFonts w:ascii="Times New Roman" w:hAnsi="Times New Roman" w:cs="Times New Roman"/>
          <w:lang w:val="en-IN"/>
        </w:rPr>
        <w:t xml:space="preserve"> (the manual </w:t>
      </w:r>
      <w:proofErr w:type="spellStart"/>
      <w:r w:rsidRPr="0044478A">
        <w:rPr>
          <w:rFonts w:ascii="Times New Roman" w:hAnsi="Times New Roman" w:cs="Times New Roman"/>
          <w:lang w:val="en-IN"/>
        </w:rPr>
        <w:t>laborers</w:t>
      </w:r>
      <w:proofErr w:type="spellEnd"/>
      <w:r w:rsidRPr="0044478A">
        <w:rPr>
          <w:rFonts w:ascii="Times New Roman" w:hAnsi="Times New Roman" w:cs="Times New Roman"/>
          <w:lang w:val="en-IN"/>
        </w:rPr>
        <w:t xml:space="preserve">, who were untouchables and even their shadows were considered impure). See </w:t>
      </w:r>
      <w:proofErr w:type="spellStart"/>
      <w:r w:rsidRPr="0044478A">
        <w:rPr>
          <w:rFonts w:ascii="Times New Roman" w:hAnsi="Times New Roman" w:cs="Times New Roman"/>
          <w:lang w:val="en-IN"/>
        </w:rPr>
        <w:t>Bhattacharji</w:t>
      </w:r>
      <w:proofErr w:type="spellEnd"/>
      <w:r w:rsidRPr="0044478A">
        <w:rPr>
          <w:rFonts w:ascii="Times New Roman" w:hAnsi="Times New Roman" w:cs="Times New Roman"/>
          <w:lang w:val="en-IN"/>
        </w:rPr>
        <w:t xml:space="preserve"> ((2013:23))</w:t>
      </w:r>
    </w:p>
  </w:footnote>
  <w:footnote w:id="7">
    <w:p w14:paraId="4BCEAD27" w14:textId="77777777" w:rsidR="00E07092" w:rsidRPr="0044478A" w:rsidRDefault="00E07092" w:rsidP="009E3E2D">
      <w:pPr>
        <w:pStyle w:val="FootnoteText"/>
        <w:rPr>
          <w:rFonts w:ascii="Times New Roman" w:hAnsi="Times New Roman" w:cs="Times New Roman"/>
          <w:i/>
          <w:iCs/>
        </w:rPr>
      </w:pPr>
      <w:r w:rsidRPr="0044478A">
        <w:rPr>
          <w:rStyle w:val="FootnoteReference"/>
          <w:rFonts w:ascii="Times New Roman" w:hAnsi="Times New Roman" w:cs="Times New Roman"/>
        </w:rPr>
        <w:footnoteRef/>
      </w:r>
      <w:r w:rsidRPr="0044478A">
        <w:rPr>
          <w:rFonts w:ascii="Times New Roman" w:hAnsi="Times New Roman" w:cs="Times New Roman"/>
        </w:rPr>
        <w:t xml:space="preserve"> </w:t>
      </w:r>
      <w:proofErr w:type="spellStart"/>
      <w:r w:rsidRPr="0044478A">
        <w:rPr>
          <w:rFonts w:ascii="Times New Roman" w:hAnsi="Times New Roman" w:cs="Times New Roman"/>
        </w:rPr>
        <w:t>Vanaparva</w:t>
      </w:r>
      <w:proofErr w:type="spellEnd"/>
      <w:r w:rsidRPr="0044478A">
        <w:rPr>
          <w:rFonts w:ascii="Times New Roman" w:hAnsi="Times New Roman" w:cs="Times New Roman"/>
        </w:rPr>
        <w:t xml:space="preserve">, </w:t>
      </w:r>
      <w:r w:rsidRPr="0044478A">
        <w:rPr>
          <w:rFonts w:ascii="Times New Roman" w:hAnsi="Times New Roman" w:cs="Times New Roman"/>
          <w:i/>
          <w:iCs/>
        </w:rPr>
        <w:t>The Mahabharata</w:t>
      </w:r>
    </w:p>
  </w:footnote>
  <w:footnote w:id="8">
    <w:p w14:paraId="52D59A71" w14:textId="77777777" w:rsidR="00E07092" w:rsidRPr="0044478A" w:rsidRDefault="00E07092" w:rsidP="009E3E2D">
      <w:pPr>
        <w:pStyle w:val="FootnoteText"/>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Hamilton’s profound role in procuring the decree from the Mughal emperor has been prominently acknowledged in the epitaph inscribed on the tomb, when he died in Calcutta in 1717. </w:t>
      </w:r>
    </w:p>
    <w:p w14:paraId="6792C2C1" w14:textId="77777777" w:rsidR="00E07092" w:rsidRPr="0044478A" w:rsidRDefault="00E07092" w:rsidP="009E3E2D">
      <w:pPr>
        <w:pStyle w:val="FootnoteText"/>
        <w:ind w:left="720"/>
        <w:rPr>
          <w:rFonts w:ascii="Times New Roman" w:hAnsi="Times New Roman" w:cs="Times New Roman"/>
        </w:rPr>
      </w:pPr>
      <w:r w:rsidRPr="0044478A">
        <w:rPr>
          <w:rStyle w:val="Emphasis"/>
          <w:rFonts w:ascii="Times New Roman" w:hAnsi="Times New Roman" w:cs="Times New Roman"/>
          <w:shd w:val="clear" w:color="auto" w:fill="FFFFFF"/>
        </w:rPr>
        <w:t xml:space="preserve">Under this Stone </w:t>
      </w:r>
      <w:proofErr w:type="spellStart"/>
      <w:r w:rsidRPr="0044478A">
        <w:rPr>
          <w:rStyle w:val="Emphasis"/>
          <w:rFonts w:ascii="Times New Roman" w:hAnsi="Times New Roman" w:cs="Times New Roman"/>
          <w:shd w:val="clear" w:color="auto" w:fill="FFFFFF"/>
        </w:rPr>
        <w:t>lyes</w:t>
      </w:r>
      <w:proofErr w:type="spellEnd"/>
      <w:r w:rsidRPr="0044478A">
        <w:rPr>
          <w:rStyle w:val="Emphasis"/>
          <w:rFonts w:ascii="Times New Roman" w:hAnsi="Times New Roman" w:cs="Times New Roman"/>
          <w:shd w:val="clear" w:color="auto" w:fill="FFFFFF"/>
        </w:rPr>
        <w:t xml:space="preserve"> interred</w:t>
      </w:r>
      <w:r w:rsidRPr="0044478A">
        <w:rPr>
          <w:rFonts w:ascii="Times New Roman" w:hAnsi="Times New Roman" w:cs="Times New Roman"/>
        </w:rPr>
        <w:br/>
      </w:r>
      <w:r w:rsidRPr="0044478A">
        <w:rPr>
          <w:rStyle w:val="Emphasis"/>
          <w:rFonts w:ascii="Times New Roman" w:hAnsi="Times New Roman" w:cs="Times New Roman"/>
          <w:shd w:val="clear" w:color="auto" w:fill="FFFFFF"/>
        </w:rPr>
        <w:t>the Body of</w:t>
      </w:r>
      <w:r w:rsidRPr="0044478A">
        <w:rPr>
          <w:rFonts w:ascii="Times New Roman" w:hAnsi="Times New Roman" w:cs="Times New Roman"/>
        </w:rPr>
        <w:t xml:space="preserve"> </w:t>
      </w:r>
    </w:p>
    <w:p w14:paraId="044660ED" w14:textId="77777777" w:rsidR="00E07092" w:rsidRPr="0044478A" w:rsidRDefault="00E07092" w:rsidP="009E3E2D">
      <w:pPr>
        <w:pStyle w:val="FootnoteText"/>
        <w:ind w:left="720"/>
        <w:rPr>
          <w:rFonts w:ascii="Times New Roman" w:hAnsi="Times New Roman" w:cs="Times New Roman"/>
        </w:rPr>
      </w:pPr>
      <w:r w:rsidRPr="0044478A">
        <w:rPr>
          <w:rStyle w:val="Emphasis"/>
          <w:rFonts w:ascii="Times New Roman" w:hAnsi="Times New Roman" w:cs="Times New Roman"/>
          <w:shd w:val="clear" w:color="auto" w:fill="FFFFFF"/>
        </w:rPr>
        <w:t>William Hamilton, Surgeon</w:t>
      </w:r>
      <w:proofErr w:type="gramStart"/>
      <w:r w:rsidRPr="0044478A">
        <w:rPr>
          <w:rStyle w:val="Emphasis"/>
          <w:rFonts w:ascii="Times New Roman" w:hAnsi="Times New Roman" w:cs="Times New Roman"/>
          <w:shd w:val="clear" w:color="auto" w:fill="FFFFFF"/>
        </w:rPr>
        <w:t>,</w:t>
      </w:r>
      <w:proofErr w:type="gramEnd"/>
      <w:r w:rsidRPr="0044478A">
        <w:rPr>
          <w:rFonts w:ascii="Times New Roman" w:hAnsi="Times New Roman" w:cs="Times New Roman"/>
        </w:rPr>
        <w:br/>
      </w:r>
      <w:r w:rsidRPr="0044478A">
        <w:rPr>
          <w:rStyle w:val="Emphasis"/>
          <w:rFonts w:ascii="Times New Roman" w:hAnsi="Times New Roman" w:cs="Times New Roman"/>
          <w:shd w:val="clear" w:color="auto" w:fill="FFFFFF"/>
        </w:rPr>
        <w:t>Who departed this life 4 December 1717.</w:t>
      </w:r>
      <w:r w:rsidRPr="0044478A">
        <w:rPr>
          <w:rFonts w:ascii="Times New Roman" w:hAnsi="Times New Roman" w:cs="Times New Roman"/>
        </w:rPr>
        <w:br/>
      </w:r>
      <w:r w:rsidRPr="0044478A">
        <w:rPr>
          <w:rStyle w:val="Emphasis"/>
          <w:rFonts w:ascii="Times New Roman" w:hAnsi="Times New Roman" w:cs="Times New Roman"/>
          <w:shd w:val="clear" w:color="auto" w:fill="FFFFFF"/>
        </w:rPr>
        <w:t>His memory ought to be dear to his</w:t>
      </w:r>
      <w:r w:rsidRPr="0044478A">
        <w:rPr>
          <w:rFonts w:ascii="Times New Roman" w:hAnsi="Times New Roman" w:cs="Times New Roman"/>
        </w:rPr>
        <w:br/>
      </w:r>
      <w:r w:rsidRPr="0044478A">
        <w:rPr>
          <w:rStyle w:val="Emphasis"/>
          <w:rFonts w:ascii="Times New Roman" w:hAnsi="Times New Roman" w:cs="Times New Roman"/>
          <w:shd w:val="clear" w:color="auto" w:fill="FFFFFF"/>
        </w:rPr>
        <w:t xml:space="preserve">Nation for the credit he </w:t>
      </w:r>
      <w:proofErr w:type="spellStart"/>
      <w:r w:rsidRPr="0044478A">
        <w:rPr>
          <w:rStyle w:val="Emphasis"/>
          <w:rFonts w:ascii="Times New Roman" w:hAnsi="Times New Roman" w:cs="Times New Roman"/>
          <w:shd w:val="clear" w:color="auto" w:fill="FFFFFF"/>
        </w:rPr>
        <w:t>gain’d</w:t>
      </w:r>
      <w:proofErr w:type="spellEnd"/>
      <w:r w:rsidRPr="0044478A">
        <w:rPr>
          <w:rStyle w:val="Emphasis"/>
          <w:rFonts w:ascii="Times New Roman" w:hAnsi="Times New Roman" w:cs="Times New Roman"/>
          <w:shd w:val="clear" w:color="auto" w:fill="FFFFFF"/>
        </w:rPr>
        <w:t xml:space="preserve"> the English</w:t>
      </w:r>
      <w:r w:rsidRPr="0044478A">
        <w:rPr>
          <w:rFonts w:ascii="Times New Roman" w:hAnsi="Times New Roman" w:cs="Times New Roman"/>
        </w:rPr>
        <w:br/>
      </w:r>
      <w:r w:rsidRPr="0044478A">
        <w:rPr>
          <w:rStyle w:val="Emphasis"/>
          <w:rFonts w:ascii="Times New Roman" w:hAnsi="Times New Roman" w:cs="Times New Roman"/>
          <w:shd w:val="clear" w:color="auto" w:fill="FFFFFF"/>
        </w:rPr>
        <w:t xml:space="preserve">in curing </w:t>
      </w:r>
      <w:proofErr w:type="spellStart"/>
      <w:r w:rsidRPr="0044478A">
        <w:rPr>
          <w:rStyle w:val="Emphasis"/>
          <w:rFonts w:ascii="Times New Roman" w:hAnsi="Times New Roman" w:cs="Times New Roman"/>
          <w:shd w:val="clear" w:color="auto" w:fill="FFFFFF"/>
        </w:rPr>
        <w:t>Ferrukseer</w:t>
      </w:r>
      <w:proofErr w:type="spellEnd"/>
      <w:r w:rsidRPr="0044478A">
        <w:rPr>
          <w:rStyle w:val="Emphasis"/>
          <w:rFonts w:ascii="Times New Roman" w:hAnsi="Times New Roman" w:cs="Times New Roman"/>
          <w:shd w:val="clear" w:color="auto" w:fill="FFFFFF"/>
        </w:rPr>
        <w:t>, the present</w:t>
      </w:r>
      <w:r w:rsidRPr="0044478A">
        <w:rPr>
          <w:rFonts w:ascii="Times New Roman" w:hAnsi="Times New Roman" w:cs="Times New Roman"/>
        </w:rPr>
        <w:br/>
      </w:r>
      <w:r w:rsidRPr="0044478A">
        <w:rPr>
          <w:rStyle w:val="Emphasis"/>
          <w:rFonts w:ascii="Times New Roman" w:hAnsi="Times New Roman" w:cs="Times New Roman"/>
          <w:shd w:val="clear" w:color="auto" w:fill="FFFFFF"/>
        </w:rPr>
        <w:t xml:space="preserve">King of </w:t>
      </w:r>
      <w:proofErr w:type="spellStart"/>
      <w:r w:rsidRPr="0044478A">
        <w:rPr>
          <w:rStyle w:val="Emphasis"/>
          <w:rFonts w:ascii="Times New Roman" w:hAnsi="Times New Roman" w:cs="Times New Roman"/>
          <w:shd w:val="clear" w:color="auto" w:fill="FFFFFF"/>
        </w:rPr>
        <w:t>Indostan</w:t>
      </w:r>
      <w:proofErr w:type="spellEnd"/>
      <w:r w:rsidRPr="0044478A">
        <w:rPr>
          <w:rStyle w:val="Emphasis"/>
          <w:rFonts w:ascii="Times New Roman" w:hAnsi="Times New Roman" w:cs="Times New Roman"/>
          <w:shd w:val="clear" w:color="auto" w:fill="FFFFFF"/>
        </w:rPr>
        <w:t>, of a</w:t>
      </w:r>
      <w:r w:rsidRPr="0044478A">
        <w:rPr>
          <w:rFonts w:ascii="Times New Roman" w:hAnsi="Times New Roman" w:cs="Times New Roman"/>
        </w:rPr>
        <w:br/>
      </w:r>
      <w:r w:rsidRPr="0044478A">
        <w:rPr>
          <w:rStyle w:val="Emphasis"/>
          <w:rFonts w:ascii="Times New Roman" w:hAnsi="Times New Roman" w:cs="Times New Roman"/>
          <w:shd w:val="clear" w:color="auto" w:fill="FFFFFF"/>
        </w:rPr>
        <w:t>Malignant Distemper, by which he</w:t>
      </w:r>
      <w:r w:rsidRPr="0044478A">
        <w:rPr>
          <w:rFonts w:ascii="Times New Roman" w:hAnsi="Times New Roman" w:cs="Times New Roman"/>
        </w:rPr>
        <w:br/>
      </w:r>
      <w:r w:rsidRPr="0044478A">
        <w:rPr>
          <w:rStyle w:val="Emphasis"/>
          <w:rFonts w:ascii="Times New Roman" w:hAnsi="Times New Roman" w:cs="Times New Roman"/>
          <w:shd w:val="clear" w:color="auto" w:fill="FFFFFF"/>
        </w:rPr>
        <w:t>made his own Name famous at the</w:t>
      </w:r>
      <w:r w:rsidRPr="0044478A">
        <w:rPr>
          <w:rFonts w:ascii="Times New Roman" w:hAnsi="Times New Roman" w:cs="Times New Roman"/>
        </w:rPr>
        <w:br/>
      </w:r>
      <w:r w:rsidRPr="0044478A">
        <w:rPr>
          <w:rStyle w:val="Emphasis"/>
          <w:rFonts w:ascii="Times New Roman" w:hAnsi="Times New Roman" w:cs="Times New Roman"/>
          <w:shd w:val="clear" w:color="auto" w:fill="FFFFFF"/>
        </w:rPr>
        <w:t>Court of that Great Monarch</w:t>
      </w:r>
      <w:proofErr w:type="gramStart"/>
      <w:r w:rsidRPr="0044478A">
        <w:rPr>
          <w:rStyle w:val="Emphasis"/>
          <w:rFonts w:ascii="Times New Roman" w:hAnsi="Times New Roman" w:cs="Times New Roman"/>
          <w:shd w:val="clear" w:color="auto" w:fill="FFFFFF"/>
        </w:rPr>
        <w:t>;</w:t>
      </w:r>
      <w:proofErr w:type="gramEnd"/>
      <w:r w:rsidRPr="0044478A">
        <w:rPr>
          <w:rFonts w:ascii="Times New Roman" w:hAnsi="Times New Roman" w:cs="Times New Roman"/>
        </w:rPr>
        <w:br/>
      </w:r>
      <w:r w:rsidRPr="0044478A">
        <w:rPr>
          <w:rStyle w:val="Emphasis"/>
          <w:rFonts w:ascii="Times New Roman" w:hAnsi="Times New Roman" w:cs="Times New Roman"/>
          <w:shd w:val="clear" w:color="auto" w:fill="FFFFFF"/>
        </w:rPr>
        <w:t>and without doubt will perpetuate</w:t>
      </w:r>
      <w:r w:rsidRPr="0044478A">
        <w:rPr>
          <w:rFonts w:ascii="Times New Roman" w:hAnsi="Times New Roman" w:cs="Times New Roman"/>
        </w:rPr>
        <w:br/>
      </w:r>
      <w:r w:rsidRPr="0044478A">
        <w:rPr>
          <w:rStyle w:val="Emphasis"/>
          <w:rFonts w:ascii="Times New Roman" w:hAnsi="Times New Roman" w:cs="Times New Roman"/>
          <w:shd w:val="clear" w:color="auto" w:fill="FFFFFF"/>
        </w:rPr>
        <w:t>his memory, as well in Great Britain</w:t>
      </w:r>
      <w:r w:rsidRPr="0044478A">
        <w:rPr>
          <w:rFonts w:ascii="Times New Roman" w:hAnsi="Times New Roman" w:cs="Times New Roman"/>
        </w:rPr>
        <w:br/>
      </w:r>
      <w:r w:rsidRPr="0044478A">
        <w:rPr>
          <w:rStyle w:val="Emphasis"/>
          <w:rFonts w:ascii="Times New Roman" w:hAnsi="Times New Roman" w:cs="Times New Roman"/>
          <w:shd w:val="clear" w:color="auto" w:fill="FFFFFF"/>
        </w:rPr>
        <w:t xml:space="preserve">as all other Nations of Europe. </w:t>
      </w:r>
      <w:r w:rsidRPr="0044478A">
        <w:rPr>
          <w:rFonts w:ascii="Times New Roman" w:hAnsi="Times New Roman" w:cs="Times New Roman"/>
        </w:rPr>
        <w:t>(</w:t>
      </w:r>
      <w:proofErr w:type="spellStart"/>
      <w:r w:rsidRPr="0044478A">
        <w:rPr>
          <w:rFonts w:ascii="Times New Roman" w:hAnsi="Times New Roman" w:cs="Times New Roman"/>
        </w:rPr>
        <w:t>Agamya</w:t>
      </w:r>
      <w:proofErr w:type="spellEnd"/>
      <w:r w:rsidRPr="0044478A">
        <w:rPr>
          <w:rFonts w:ascii="Times New Roman" w:hAnsi="Times New Roman" w:cs="Times New Roman"/>
        </w:rPr>
        <w:t>, 2014, online)</w:t>
      </w:r>
    </w:p>
  </w:footnote>
  <w:footnote w:id="9">
    <w:p w14:paraId="1B010C69" w14:textId="77777777" w:rsidR="00E07092" w:rsidRPr="0044478A" w:rsidRDefault="00E07092" w:rsidP="009E3E2D">
      <w:pPr>
        <w:pStyle w:val="FootnoteText"/>
        <w:jc w:val="both"/>
        <w:rPr>
          <w:rFonts w:ascii="Times New Roman" w:hAnsi="Times New Roman" w:cs="Times New Roman"/>
          <w:lang w:val="en-IN"/>
        </w:rPr>
      </w:pPr>
      <w:r w:rsidRPr="0044478A">
        <w:rPr>
          <w:rStyle w:val="FootnoteReference"/>
          <w:rFonts w:ascii="Times New Roman" w:hAnsi="Times New Roman" w:cs="Times New Roman"/>
        </w:rPr>
        <w:footnoteRef/>
      </w:r>
      <w:r w:rsidRPr="0044478A">
        <w:rPr>
          <w:rFonts w:ascii="Times New Roman" w:hAnsi="Times New Roman" w:cs="Times New Roman"/>
        </w:rPr>
        <w:t xml:space="preserve">The </w:t>
      </w:r>
      <w:proofErr w:type="spellStart"/>
      <w:r w:rsidRPr="0044478A">
        <w:rPr>
          <w:rFonts w:ascii="Times New Roman" w:hAnsi="Times New Roman" w:cs="Times New Roman"/>
        </w:rPr>
        <w:t>Santal</w:t>
      </w:r>
      <w:proofErr w:type="spellEnd"/>
      <w:r w:rsidRPr="0044478A">
        <w:rPr>
          <w:rFonts w:ascii="Times New Roman" w:hAnsi="Times New Roman" w:cs="Times New Roman"/>
        </w:rPr>
        <w:t xml:space="preserve"> is the fourth largest tribe of India with a population of seven million spread across the states of Jharkhand, Odisha, West Bengal and Assam. It is a settled agricultural community with expertise of land reclamation and rice cultivation. The British colonial rule has reduced their once self-sufficient economy into one that depends completely on work as manual laborers. For details see, </w:t>
      </w:r>
      <w:proofErr w:type="spellStart"/>
      <w:r w:rsidRPr="0044478A">
        <w:rPr>
          <w:rFonts w:ascii="Times New Roman" w:hAnsi="Times New Roman" w:cs="Times New Roman"/>
        </w:rPr>
        <w:t>Datta</w:t>
      </w:r>
      <w:proofErr w:type="spellEnd"/>
      <w:r w:rsidRPr="0044478A">
        <w:rPr>
          <w:rFonts w:ascii="Times New Roman" w:hAnsi="Times New Roman" w:cs="Times New Roman"/>
        </w:rPr>
        <w:t xml:space="preserve"> KK (1940); </w:t>
      </w:r>
      <w:proofErr w:type="spellStart"/>
      <w:r w:rsidRPr="0044478A">
        <w:rPr>
          <w:rFonts w:ascii="Times New Roman" w:hAnsi="Times New Roman" w:cs="Times New Roman"/>
        </w:rPr>
        <w:t>Datta</w:t>
      </w:r>
      <w:proofErr w:type="spellEnd"/>
      <w:r w:rsidRPr="0044478A">
        <w:rPr>
          <w:rFonts w:ascii="Times New Roman" w:hAnsi="Times New Roman" w:cs="Times New Roman"/>
        </w:rPr>
        <w:t xml:space="preserve"> R.C., (1981); </w:t>
      </w:r>
      <w:r w:rsidRPr="0044478A">
        <w:rPr>
          <w:rFonts w:ascii="Times New Roman" w:hAnsi="Times New Roman" w:cs="Times New Roman"/>
          <w:color w:val="000000"/>
          <w:spacing w:val="-4"/>
        </w:rPr>
        <w:t xml:space="preserve">O’Malley, L.S.S. (1910); </w:t>
      </w:r>
      <w:proofErr w:type="spellStart"/>
      <w:r w:rsidRPr="0044478A">
        <w:rPr>
          <w:rFonts w:ascii="Times New Roman" w:hAnsi="Times New Roman" w:cs="Times New Roman"/>
        </w:rPr>
        <w:t>Mcalpin</w:t>
      </w:r>
      <w:proofErr w:type="spellEnd"/>
      <w:r w:rsidRPr="0044478A">
        <w:rPr>
          <w:rFonts w:ascii="Times New Roman" w:hAnsi="Times New Roman" w:cs="Times New Roman"/>
        </w:rPr>
        <w:t xml:space="preserve"> M C (1909) </w:t>
      </w:r>
    </w:p>
  </w:footnote>
  <w:footnote w:id="10">
    <w:p w14:paraId="1245E759" w14:textId="77777777" w:rsidR="00E07092" w:rsidRPr="0044478A" w:rsidRDefault="00E07092" w:rsidP="009E3E2D">
      <w:pPr>
        <w:pStyle w:val="FootnoteText"/>
        <w:rPr>
          <w:rFonts w:ascii="Times New Roman" w:hAnsi="Times New Roman" w:cs="Times New Roman"/>
          <w:lang w:val="en-I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The interview occurred in 1999, at his home, where I stayed with them for a year. I am still connected with </w:t>
      </w:r>
      <w:proofErr w:type="spellStart"/>
      <w:r w:rsidRPr="0044478A">
        <w:rPr>
          <w:rFonts w:ascii="Times New Roman" w:hAnsi="Times New Roman" w:cs="Times New Roman"/>
        </w:rPr>
        <w:t>Matal</w:t>
      </w:r>
      <w:proofErr w:type="spellEnd"/>
      <w:r w:rsidRPr="0044478A">
        <w:rPr>
          <w:rFonts w:ascii="Times New Roman" w:hAnsi="Times New Roman" w:cs="Times New Roman"/>
        </w:rPr>
        <w:t xml:space="preserve"> and their village. </w:t>
      </w:r>
    </w:p>
  </w:footnote>
  <w:footnote w:id="11">
    <w:p w14:paraId="1EC8F496" w14:textId="77777777" w:rsidR="00E07092" w:rsidRPr="0044478A" w:rsidRDefault="00E07092" w:rsidP="009E3E2D">
      <w:pPr>
        <w:pStyle w:val="FootnoteText"/>
        <w:jc w:val="both"/>
        <w:rPr>
          <w:rFonts w:ascii="Times New Roman" w:hAnsi="Times New Roman" w:cs="Times New Roman"/>
          <w:lang w:val="en-IN"/>
        </w:rPr>
      </w:pPr>
      <w:r w:rsidRPr="0044478A">
        <w:rPr>
          <w:rStyle w:val="FootnoteReference"/>
          <w:rFonts w:ascii="Times New Roman" w:hAnsi="Times New Roman" w:cs="Times New Roman"/>
        </w:rPr>
        <w:footnoteRef/>
      </w:r>
      <w:proofErr w:type="spellStart"/>
      <w:r w:rsidRPr="0044478A">
        <w:rPr>
          <w:rFonts w:ascii="Times New Roman" w:hAnsi="Times New Roman" w:cs="Times New Roman"/>
          <w:lang w:val="en-IN"/>
        </w:rPr>
        <w:t>Mahua</w:t>
      </w:r>
      <w:proofErr w:type="spellEnd"/>
      <w:r w:rsidRPr="0044478A">
        <w:rPr>
          <w:rFonts w:ascii="Times New Roman" w:hAnsi="Times New Roman" w:cs="Times New Roman"/>
          <w:lang w:val="en-IN"/>
        </w:rPr>
        <w:t xml:space="preserve"> (</w:t>
      </w:r>
      <w:proofErr w:type="spellStart"/>
      <w:r w:rsidRPr="0044478A">
        <w:rPr>
          <w:rFonts w:ascii="Times New Roman" w:hAnsi="Times New Roman" w:cs="Times New Roman"/>
          <w:i/>
          <w:iCs/>
          <w:lang w:val="en-IN"/>
        </w:rPr>
        <w:t>Madhucha</w:t>
      </w:r>
      <w:proofErr w:type="spellEnd"/>
      <w:r w:rsidRPr="0044478A">
        <w:rPr>
          <w:rFonts w:ascii="Times New Roman" w:hAnsi="Times New Roman" w:cs="Times New Roman"/>
          <w:i/>
          <w:iCs/>
          <w:lang w:val="en-IN"/>
        </w:rPr>
        <w:t xml:space="preserve"> </w:t>
      </w:r>
      <w:proofErr w:type="spellStart"/>
      <w:r w:rsidRPr="0044478A">
        <w:rPr>
          <w:rFonts w:ascii="Times New Roman" w:hAnsi="Times New Roman" w:cs="Times New Roman"/>
          <w:i/>
          <w:iCs/>
          <w:lang w:val="en-IN"/>
        </w:rPr>
        <w:t>longifolia</w:t>
      </w:r>
      <w:proofErr w:type="spellEnd"/>
      <w:r w:rsidRPr="0044478A">
        <w:rPr>
          <w:rFonts w:ascii="Times New Roman" w:hAnsi="Times New Roman" w:cs="Times New Roman"/>
          <w:lang w:val="en-IN"/>
        </w:rPr>
        <w:t xml:space="preserve">) is a tropical tree grown almost all over India. The tree plays a major role in the household economy of many of the indigenous groups: the flowers are used to make liquor, the fruits are rich with oil, and the leaves are used to make leaf plates and the branches for fuel. For many of the groups it is treated to be sacred; </w:t>
      </w:r>
      <w:proofErr w:type="spellStart"/>
      <w:r w:rsidRPr="0044478A">
        <w:rPr>
          <w:rFonts w:ascii="Times New Roman" w:hAnsi="Times New Roman" w:cs="Times New Roman"/>
          <w:lang w:val="en-IN"/>
        </w:rPr>
        <w:t>mahua</w:t>
      </w:r>
      <w:proofErr w:type="spellEnd"/>
      <w:r w:rsidRPr="0044478A">
        <w:rPr>
          <w:rFonts w:ascii="Times New Roman" w:hAnsi="Times New Roman" w:cs="Times New Roman"/>
          <w:lang w:val="en-IN"/>
        </w:rPr>
        <w:t xml:space="preserve"> branches are essential in marriage, worship and other ceremonies. Flowers are dropped in the morning; generally, women collect them and, after sun-drying, sell them to the traders.  </w:t>
      </w:r>
    </w:p>
  </w:footnote>
  <w:footnote w:id="12">
    <w:p w14:paraId="1E5BDB43" w14:textId="77777777" w:rsidR="00E07092" w:rsidRPr="0044478A" w:rsidRDefault="00E07092" w:rsidP="009E3E2D">
      <w:pPr>
        <w:pStyle w:val="FootnoteText"/>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Literally, cold fever, but taken to be malaria, though seldom tested to diagnose. Even a facility like malaria parasite test is not available in the public health centers (See </w:t>
      </w:r>
      <w:proofErr w:type="spellStart"/>
      <w:r w:rsidRPr="0044478A">
        <w:rPr>
          <w:rFonts w:ascii="Times New Roman" w:hAnsi="Times New Roman" w:cs="Times New Roman"/>
        </w:rPr>
        <w:t>Pratichi</w:t>
      </w:r>
      <w:proofErr w:type="spellEnd"/>
      <w:r w:rsidRPr="0044478A">
        <w:rPr>
          <w:rFonts w:ascii="Times New Roman" w:hAnsi="Times New Roman" w:cs="Times New Roman"/>
        </w:rPr>
        <w:t xml:space="preserve"> Trust 2005). </w:t>
      </w:r>
    </w:p>
  </w:footnote>
  <w:footnote w:id="13">
    <w:p w14:paraId="44F758BB" w14:textId="77777777" w:rsidR="00E07092" w:rsidRPr="0044478A" w:rsidRDefault="00E07092" w:rsidP="009E3E2D">
      <w:pPr>
        <w:pStyle w:val="FootnoteText"/>
        <w:jc w:val="both"/>
        <w:rPr>
          <w:rFonts w:ascii="Times New Roman" w:hAnsi="Times New Roman" w:cs="Times New Roman"/>
          <w:lang w:val="en-I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One of the major reason of the peoples’ dependence on the quacks in India is that they treat on credit; even a functioning public health center or hospital often prescribes the patient to buy medicine from private chemists. As a general case, many of the patients are often disposed with no cash in hand. This felt experience makes them rely upon the quacks who not only treat on credit, but also take the payment in kind (chicken, rice, vegetables, etc.). </w:t>
      </w:r>
    </w:p>
  </w:footnote>
  <w:footnote w:id="14">
    <w:p w14:paraId="6013CB08" w14:textId="572D7424" w:rsidR="00E07092" w:rsidRPr="0044478A" w:rsidRDefault="00E07092" w:rsidP="009E3E2D">
      <w:pPr>
        <w:pStyle w:val="FootnoteText"/>
        <w:jc w:val="both"/>
        <w:rPr>
          <w:rFonts w:ascii="Times New Roman" w:hAnsi="Times New Roman" w:cs="Times New Roman"/>
          <w:lang w:val="en-I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Some of the academics and activists tend to romanticize folk healing. Often they lament that modern medicine has been replacing the rich heritage of folk healing and making people dependent upon outside influence neglecting their own resources. Perhaps, </w:t>
      </w:r>
      <w:proofErr w:type="gramStart"/>
      <w:r w:rsidRPr="0044478A">
        <w:rPr>
          <w:rFonts w:ascii="Times New Roman" w:hAnsi="Times New Roman" w:cs="Times New Roman"/>
        </w:rPr>
        <w:t>people</w:t>
      </w:r>
      <w:r>
        <w:rPr>
          <w:rFonts w:ascii="Times New Roman" w:hAnsi="Times New Roman" w:cs="Times New Roman"/>
        </w:rPr>
        <w:t>s’</w:t>
      </w:r>
      <w:proofErr w:type="gramEnd"/>
      <w:r w:rsidRPr="0044478A">
        <w:rPr>
          <w:rFonts w:ascii="Times New Roman" w:hAnsi="Times New Roman" w:cs="Times New Roman"/>
        </w:rPr>
        <w:t xml:space="preserve"> felt experience guide them to rely upon modern medicine rather than clinging to tradition. See, </w:t>
      </w:r>
      <w:proofErr w:type="spellStart"/>
      <w:r w:rsidRPr="0044478A">
        <w:rPr>
          <w:rFonts w:ascii="Times New Roman" w:hAnsi="Times New Roman" w:cs="Times New Roman"/>
        </w:rPr>
        <w:t>Pratichi</w:t>
      </w:r>
      <w:proofErr w:type="spellEnd"/>
      <w:r w:rsidRPr="0044478A">
        <w:rPr>
          <w:rFonts w:ascii="Times New Roman" w:hAnsi="Times New Roman" w:cs="Times New Roman"/>
        </w:rPr>
        <w:t xml:space="preserve"> Trust (2005). As Paul Farmer noted, “If folk healing were so effective, the world’s wealthy would be monopolizing it” (Farmer, 1997) </w:t>
      </w:r>
    </w:p>
  </w:footnote>
  <w:footnote w:id="15">
    <w:p w14:paraId="7260EE96" w14:textId="77777777" w:rsidR="00E07092" w:rsidRPr="0044478A" w:rsidRDefault="00E07092" w:rsidP="009E3E2D">
      <w:pPr>
        <w:jc w:val="both"/>
        <w:rPr>
          <w:rFonts w:ascii="Times New Roman" w:hAnsi="Times New Roman" w:cs="Times New Roman"/>
          <w:sz w:val="20"/>
          <w:szCs w:val="20"/>
          <w:lang w:val="en-IN"/>
        </w:rPr>
      </w:pPr>
      <w:r w:rsidRPr="0044478A">
        <w:rPr>
          <w:rStyle w:val="FootnoteReference"/>
          <w:rFonts w:ascii="Times New Roman" w:hAnsi="Times New Roman" w:cs="Times New Roman"/>
          <w:sz w:val="20"/>
          <w:szCs w:val="20"/>
        </w:rPr>
        <w:footnoteRef/>
      </w:r>
      <w:r w:rsidRPr="0044478A">
        <w:rPr>
          <w:rFonts w:ascii="Times New Roman" w:hAnsi="Times New Roman" w:cs="Times New Roman"/>
          <w:sz w:val="20"/>
          <w:szCs w:val="20"/>
        </w:rPr>
        <w:t xml:space="preserve"> In Paul Farmer’s words, “Structural violence is the natural expression of a political and economic order that seems as old as slavery. This social web of exploitation, in its many differing historical forms, has long been global, or almost so, in its reach. And this economic order has been crowned with success: more and more people can wear hairdos with frigates in them or the modern equivalent if they so choose. Indeed, one could argue that structural violence now comes with symbolic props far more powerful—indeed, far more convincing—than anything we might serve up to counter them; examples include the discounting of any divergent voice as “unrealistic” or “utopian,” the dismal end of the socialist experiment in some (not all) of its homelands, the increasing centralization of command over finance capital, and what some see as the criminalization of poverty in economically advanced countries” (Farmer 2004:317; also see Farmer 2014a: xv-xxviii)</w:t>
      </w:r>
    </w:p>
    <w:p w14:paraId="0BADD3ED" w14:textId="77777777" w:rsidR="00E07092" w:rsidRPr="0044478A" w:rsidRDefault="00E07092" w:rsidP="009E3E2D">
      <w:pPr>
        <w:pStyle w:val="FootnoteText"/>
        <w:rPr>
          <w:rFonts w:ascii="Times New Roman" w:hAnsi="Times New Roman" w:cs="Times New Roman"/>
        </w:rPr>
      </w:pPr>
    </w:p>
  </w:footnote>
  <w:footnote w:id="16">
    <w:p w14:paraId="26A7E013" w14:textId="77777777" w:rsidR="00E07092" w:rsidRPr="0044478A" w:rsidRDefault="00E07092" w:rsidP="009E3E2D">
      <w:pPr>
        <w:spacing w:line="240" w:lineRule="auto"/>
        <w:jc w:val="both"/>
        <w:rPr>
          <w:rFonts w:ascii="Times New Roman" w:hAnsi="Times New Roman" w:cs="Times New Roman"/>
          <w:sz w:val="20"/>
          <w:szCs w:val="20"/>
        </w:rPr>
      </w:pPr>
      <w:r w:rsidRPr="0044478A">
        <w:rPr>
          <w:rStyle w:val="FootnoteReference"/>
          <w:rFonts w:ascii="Times New Roman" w:hAnsi="Times New Roman" w:cs="Times New Roman"/>
          <w:sz w:val="20"/>
          <w:szCs w:val="20"/>
        </w:rPr>
        <w:footnoteRef/>
      </w:r>
      <w:r w:rsidRPr="0044478A">
        <w:rPr>
          <w:rFonts w:ascii="Times New Roman" w:hAnsi="Times New Roman" w:cs="Times New Roman"/>
          <w:sz w:val="20"/>
          <w:szCs w:val="20"/>
        </w:rPr>
        <w:t xml:space="preserve"> As Farmer has shown, a strong publicly funded health care organization—as against a for-profit private take over, which has causing to ruin the health care system in many countries including Lesotho, Russia, India, and so on–can actually take a wider shape. For example, in Haiti, asked by the government, the Partners in Health built a teaching hospital in eighteen months—the only solar powered hospital in the developing world. The cost consumed only 15 percent of the government’s health budget—a sharp and pathetic contrast to the Lesotho case where the government, under pressure for privatization, gave the task to a private company, </w:t>
      </w:r>
      <w:proofErr w:type="spellStart"/>
      <w:r w:rsidRPr="0044478A">
        <w:rPr>
          <w:rFonts w:ascii="Times New Roman" w:hAnsi="Times New Roman" w:cs="Times New Roman"/>
          <w:sz w:val="20"/>
          <w:szCs w:val="20"/>
        </w:rPr>
        <w:t>Netcare</w:t>
      </w:r>
      <w:proofErr w:type="spellEnd"/>
      <w:r w:rsidRPr="0044478A">
        <w:rPr>
          <w:rFonts w:ascii="Times New Roman" w:hAnsi="Times New Roman" w:cs="Times New Roman"/>
          <w:sz w:val="20"/>
          <w:szCs w:val="20"/>
        </w:rPr>
        <w:t>, which has consumed more than half of the government health budget! (Farmer, 2015)</w:t>
      </w:r>
    </w:p>
    <w:p w14:paraId="114BFC7E" w14:textId="77777777" w:rsidR="00E07092" w:rsidRPr="0044478A" w:rsidRDefault="00E07092" w:rsidP="009E3E2D">
      <w:pPr>
        <w:pStyle w:val="FootnoteText"/>
        <w:jc w:val="both"/>
        <w:rPr>
          <w:rFonts w:ascii="Times New Roman" w:hAnsi="Times New Roman" w:cs="Times New Roman"/>
          <w:lang w:val="en-IN"/>
        </w:rPr>
      </w:pPr>
    </w:p>
  </w:footnote>
  <w:footnote w:id="17">
    <w:p w14:paraId="2B221B1B" w14:textId="77777777" w:rsidR="00E07092" w:rsidRPr="0044478A" w:rsidRDefault="00E07092" w:rsidP="009E3E2D">
      <w:pPr>
        <w:spacing w:line="480" w:lineRule="auto"/>
        <w:ind w:firstLine="720"/>
        <w:jc w:val="both"/>
        <w:rPr>
          <w:rFonts w:ascii="Times New Roman" w:hAnsi="Times New Roman" w:cs="Times New Roman"/>
          <w:sz w:val="20"/>
          <w:szCs w:val="20"/>
          <w:lang w:val="en-IN"/>
        </w:rPr>
      </w:pPr>
      <w:r w:rsidRPr="0044478A">
        <w:rPr>
          <w:rStyle w:val="FootnoteReference"/>
          <w:rFonts w:ascii="Times New Roman" w:hAnsi="Times New Roman" w:cs="Times New Roman"/>
          <w:sz w:val="20"/>
          <w:szCs w:val="20"/>
        </w:rPr>
        <w:footnoteRef/>
      </w:r>
      <w:r w:rsidRPr="0044478A">
        <w:rPr>
          <w:rFonts w:ascii="Times New Roman" w:hAnsi="Times New Roman" w:cs="Times New Roman"/>
          <w:sz w:val="20"/>
          <w:szCs w:val="20"/>
        </w:rPr>
        <w:t xml:space="preserve"> In Paul Farmer’s assertion, it is crucial to ponder the question of inequalities and deprivations, as he quotes </w:t>
      </w:r>
      <w:proofErr w:type="spellStart"/>
      <w:r w:rsidRPr="0044478A">
        <w:rPr>
          <w:rFonts w:ascii="Times New Roman" w:hAnsi="Times New Roman" w:cs="Times New Roman"/>
          <w:sz w:val="20"/>
          <w:szCs w:val="20"/>
        </w:rPr>
        <w:t>Bertolt</w:t>
      </w:r>
      <w:proofErr w:type="spellEnd"/>
      <w:r w:rsidRPr="0044478A">
        <w:rPr>
          <w:rFonts w:ascii="Times New Roman" w:hAnsi="Times New Roman" w:cs="Times New Roman"/>
          <w:sz w:val="20"/>
          <w:szCs w:val="20"/>
        </w:rPr>
        <w:t xml:space="preserve"> Brecht’s “A Worker’s Speech to a Doctor”:</w:t>
      </w:r>
    </w:p>
    <w:p w14:paraId="5676B087" w14:textId="77777777" w:rsidR="00E07092" w:rsidRPr="0044478A" w:rsidRDefault="00E07092" w:rsidP="009E3E2D">
      <w:pPr>
        <w:spacing w:line="240" w:lineRule="auto"/>
        <w:ind w:firstLine="720"/>
        <w:jc w:val="both"/>
        <w:rPr>
          <w:rFonts w:ascii="Times New Roman" w:hAnsi="Times New Roman" w:cs="Times New Roman"/>
          <w:sz w:val="20"/>
          <w:szCs w:val="20"/>
        </w:rPr>
      </w:pPr>
      <w:r w:rsidRPr="0044478A">
        <w:rPr>
          <w:rFonts w:ascii="Times New Roman" w:hAnsi="Times New Roman" w:cs="Times New Roman"/>
          <w:sz w:val="20"/>
          <w:szCs w:val="20"/>
        </w:rPr>
        <w:t>The pain in our shoulder comes</w:t>
      </w:r>
    </w:p>
    <w:p w14:paraId="225EFD17" w14:textId="77777777" w:rsidR="00E07092" w:rsidRPr="0044478A" w:rsidRDefault="00E07092" w:rsidP="009E3E2D">
      <w:pPr>
        <w:spacing w:line="240" w:lineRule="auto"/>
        <w:ind w:firstLine="720"/>
        <w:jc w:val="both"/>
        <w:rPr>
          <w:rFonts w:ascii="Times New Roman" w:hAnsi="Times New Roman" w:cs="Times New Roman"/>
          <w:sz w:val="20"/>
          <w:szCs w:val="20"/>
        </w:rPr>
      </w:pPr>
      <w:r w:rsidRPr="0044478A">
        <w:rPr>
          <w:rFonts w:ascii="Times New Roman" w:hAnsi="Times New Roman" w:cs="Times New Roman"/>
          <w:sz w:val="20"/>
          <w:szCs w:val="20"/>
        </w:rPr>
        <w:t>You say, from the damp; and this is also the reason</w:t>
      </w:r>
    </w:p>
    <w:p w14:paraId="31203139" w14:textId="77777777" w:rsidR="00E07092" w:rsidRPr="0044478A" w:rsidRDefault="00E07092" w:rsidP="009E3E2D">
      <w:pPr>
        <w:spacing w:line="240" w:lineRule="auto"/>
        <w:ind w:firstLine="720"/>
        <w:jc w:val="both"/>
        <w:rPr>
          <w:rFonts w:ascii="Times New Roman" w:hAnsi="Times New Roman" w:cs="Times New Roman"/>
          <w:sz w:val="20"/>
          <w:szCs w:val="20"/>
        </w:rPr>
      </w:pPr>
      <w:r w:rsidRPr="0044478A">
        <w:rPr>
          <w:rFonts w:ascii="Times New Roman" w:hAnsi="Times New Roman" w:cs="Times New Roman"/>
          <w:sz w:val="20"/>
          <w:szCs w:val="20"/>
        </w:rPr>
        <w:t>For the stain on the wall of our flat./ So tell us:</w:t>
      </w:r>
    </w:p>
    <w:p w14:paraId="3B0D37B1" w14:textId="77777777" w:rsidR="00E07092" w:rsidRPr="0044478A" w:rsidRDefault="00E07092" w:rsidP="009E3E2D">
      <w:pPr>
        <w:spacing w:line="240" w:lineRule="auto"/>
        <w:ind w:firstLine="720"/>
        <w:jc w:val="both"/>
        <w:rPr>
          <w:rFonts w:ascii="Times New Roman" w:hAnsi="Times New Roman" w:cs="Times New Roman"/>
          <w:sz w:val="20"/>
          <w:szCs w:val="20"/>
        </w:rPr>
      </w:pPr>
      <w:r w:rsidRPr="0044478A">
        <w:rPr>
          <w:rFonts w:ascii="Times New Roman" w:hAnsi="Times New Roman" w:cs="Times New Roman"/>
          <w:sz w:val="20"/>
          <w:szCs w:val="20"/>
        </w:rPr>
        <w:t xml:space="preserve">Where does the damp come from? (Quoted in Farmer, 2013:161) </w:t>
      </w:r>
    </w:p>
    <w:p w14:paraId="051E4EEE" w14:textId="77777777" w:rsidR="00E07092" w:rsidRPr="0044478A" w:rsidRDefault="00E07092" w:rsidP="009E3E2D">
      <w:pPr>
        <w:pStyle w:val="FootnoteText"/>
        <w:rPr>
          <w:rFonts w:ascii="Times New Roman" w:hAnsi="Times New Roman" w:cs="Times New Roman"/>
        </w:rPr>
      </w:pPr>
    </w:p>
  </w:footnote>
  <w:footnote w:id="18">
    <w:p w14:paraId="76C6BAD4" w14:textId="228C6405" w:rsidR="00E07092" w:rsidRPr="0044478A" w:rsidRDefault="00E07092" w:rsidP="009E3E2D">
      <w:pPr>
        <w:pStyle w:val="FootnoteText"/>
        <w:spacing w:line="360" w:lineRule="auto"/>
        <w:ind w:left="-113" w:right="340"/>
        <w:jc w:val="both"/>
        <w:rPr>
          <w:rFonts w:ascii="Times New Roman" w:hAnsi="Times New Roman" w:cs="Times New Roman"/>
          <w:lang w:val="en-I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The selection of BPL families is one of the most contentious issues in India, and the major problem involved in the selection – no matter which method is adopted – is the high propensity to both inclusion and exclusion errors. There is no sign of an end to this controversy. See EPW (2015), “Limits of SECC Data”, (Editorial), </w:t>
      </w:r>
      <w:r w:rsidRPr="0044478A">
        <w:rPr>
          <w:rFonts w:ascii="Times New Roman" w:hAnsi="Times New Roman" w:cs="Times New Roman"/>
          <w:i/>
        </w:rPr>
        <w:t>Economic and Politica</w:t>
      </w:r>
      <w:r>
        <w:rPr>
          <w:rFonts w:ascii="Times New Roman" w:hAnsi="Times New Roman" w:cs="Times New Roman"/>
          <w:i/>
        </w:rPr>
        <w:t>l</w:t>
      </w:r>
      <w:r w:rsidRPr="0044478A">
        <w:rPr>
          <w:rFonts w:ascii="Times New Roman" w:hAnsi="Times New Roman" w:cs="Times New Roman"/>
          <w:i/>
        </w:rPr>
        <w:t xml:space="preserve"> Weekly</w:t>
      </w:r>
      <w:r w:rsidRPr="0044478A">
        <w:rPr>
          <w:rFonts w:ascii="Times New Roman" w:hAnsi="Times New Roman" w:cs="Times New Roman"/>
        </w:rPr>
        <w:t>, Vol</w:t>
      </w:r>
      <w:r>
        <w:rPr>
          <w:rFonts w:ascii="Times New Roman" w:hAnsi="Times New Roman" w:cs="Times New Roman"/>
        </w:rPr>
        <w:t>.</w:t>
      </w:r>
      <w:r w:rsidRPr="0044478A">
        <w:rPr>
          <w:rFonts w:ascii="Times New Roman" w:hAnsi="Times New Roman" w:cs="Times New Roman"/>
        </w:rPr>
        <w:t xml:space="preserve"> 50, No. 29, July 18</w:t>
      </w:r>
    </w:p>
  </w:footnote>
  <w:footnote w:id="19">
    <w:p w14:paraId="40FA43F6" w14:textId="77777777" w:rsidR="00E07092" w:rsidRPr="0044478A" w:rsidRDefault="00E07092" w:rsidP="009E3E2D">
      <w:pPr>
        <w:pStyle w:val="FootnoteText"/>
        <w:jc w:val="both"/>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Indeed in states like Jharkhand, Chhattisgarh, and Assam, PHCs form a good chunk of accredited hospitals (RSBY 2015).</w:t>
      </w:r>
    </w:p>
  </w:footnote>
  <w:footnote w:id="20">
    <w:p w14:paraId="5C0E1240" w14:textId="77777777" w:rsidR="00E07092" w:rsidRPr="0044478A" w:rsidRDefault="00E07092" w:rsidP="0044478A">
      <w:pPr>
        <w:pStyle w:val="Heading1"/>
        <w:spacing w:before="0" w:line="360" w:lineRule="auto"/>
        <w:jc w:val="both"/>
        <w:textAlignment w:val="baseline"/>
        <w:rPr>
          <w:rFonts w:ascii="Times New Roman" w:hAnsi="Times New Roman" w:cs="Times New Roman"/>
          <w:b/>
          <w:color w:val="auto"/>
          <w:sz w:val="20"/>
          <w:szCs w:val="20"/>
        </w:rPr>
      </w:pPr>
      <w:r w:rsidRPr="0044478A">
        <w:rPr>
          <w:rStyle w:val="FootnoteReference"/>
          <w:rFonts w:ascii="Times New Roman" w:hAnsi="Times New Roman" w:cs="Times New Roman"/>
          <w:color w:val="auto"/>
          <w:sz w:val="20"/>
          <w:szCs w:val="20"/>
        </w:rPr>
        <w:footnoteRef/>
      </w:r>
      <w:r w:rsidRPr="0044478A">
        <w:rPr>
          <w:rFonts w:ascii="Times New Roman" w:hAnsi="Times New Roman" w:cs="Times New Roman"/>
          <w:color w:val="auto"/>
          <w:sz w:val="20"/>
          <w:szCs w:val="20"/>
        </w:rPr>
        <w:t xml:space="preserve"> Although public health spending in India is one of the lowest in the world, an ironic reality is that public health systems are unable to utilize the meager budgets allocated to them. A major proportion of these finances remain unutilized not because they are in excess, but due to the skill shortage of health personnel and infrastructural inadequacies. Not only do health departments have to give up unused funds, their allocations in consecutive years are determined in accordance with the funds actually spent in the last year. By the end of a financial year, health-backward states like Uttar Pradesh and Rajasthan are able to utilize only about eighty percent of allocated funds. The corrective measure should be to enhance the technical / absorptive capacity of their health systems rather than to punish poor citizens through reduced allocations.</w:t>
      </w:r>
      <w:r w:rsidRPr="0044478A">
        <w:rPr>
          <w:rFonts w:ascii="Times New Roman" w:hAnsi="Times New Roman" w:cs="Times New Roman"/>
          <w:iCs/>
          <w:color w:val="auto"/>
          <w:sz w:val="20"/>
          <w:szCs w:val="20"/>
          <w:bdr w:val="none" w:sz="0" w:space="0" w:color="auto" w:frame="1"/>
        </w:rPr>
        <w:t xml:space="preserve"> (</w:t>
      </w:r>
      <w:r w:rsidRPr="0044478A">
        <w:rPr>
          <w:rFonts w:ascii="Times New Roman" w:hAnsi="Times New Roman" w:cs="Times New Roman"/>
          <w:color w:val="auto"/>
          <w:sz w:val="20"/>
          <w:szCs w:val="20"/>
        </w:rPr>
        <w:t xml:space="preserve">Mehdi and </w:t>
      </w:r>
      <w:proofErr w:type="spellStart"/>
      <w:r w:rsidRPr="0044478A">
        <w:rPr>
          <w:rFonts w:ascii="Times New Roman" w:hAnsi="Times New Roman" w:cs="Times New Roman"/>
          <w:color w:val="auto"/>
          <w:sz w:val="20"/>
          <w:szCs w:val="20"/>
        </w:rPr>
        <w:t>Chaudhury</w:t>
      </w:r>
      <w:proofErr w:type="spellEnd"/>
      <w:r w:rsidRPr="0044478A">
        <w:rPr>
          <w:rFonts w:ascii="Times New Roman" w:hAnsi="Times New Roman" w:cs="Times New Roman"/>
          <w:color w:val="auto"/>
          <w:sz w:val="20"/>
          <w:szCs w:val="20"/>
        </w:rPr>
        <w:t>, 2017)</w:t>
      </w:r>
    </w:p>
    <w:p w14:paraId="22DF11F2" w14:textId="77777777" w:rsidR="00E07092" w:rsidRPr="0044478A" w:rsidRDefault="00E07092" w:rsidP="009E3E2D">
      <w:pPr>
        <w:pStyle w:val="FootnoteText"/>
        <w:jc w:val="both"/>
        <w:rPr>
          <w:rFonts w:ascii="Times New Roman" w:hAnsi="Times New Roman" w:cs="Times New Roman"/>
        </w:rPr>
      </w:pPr>
    </w:p>
  </w:footnote>
  <w:footnote w:id="21">
    <w:p w14:paraId="62C02B95" w14:textId="77777777" w:rsidR="00E07092" w:rsidRPr="0044478A" w:rsidRDefault="00E07092" w:rsidP="009E3E2D">
      <w:pPr>
        <w:pStyle w:val="FootnoteText"/>
        <w:jc w:val="both"/>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Owing to my long association with Jharkhand, I have had first-hand experience of many of the PHCs in Jharkhand, and in fact all the PHCs in </w:t>
      </w:r>
      <w:proofErr w:type="spellStart"/>
      <w:r w:rsidRPr="0044478A">
        <w:rPr>
          <w:rFonts w:ascii="Times New Roman" w:hAnsi="Times New Roman" w:cs="Times New Roman"/>
        </w:rPr>
        <w:t>Dumka</w:t>
      </w:r>
      <w:proofErr w:type="spellEnd"/>
      <w:r w:rsidRPr="0044478A">
        <w:rPr>
          <w:rFonts w:ascii="Times New Roman" w:hAnsi="Times New Roman" w:cs="Times New Roman"/>
        </w:rPr>
        <w:t xml:space="preserve"> district, accredited as RSBY “hospitals.” None of them have round the clock doctors, facilities for simple pathological tests like malaria parasite or </w:t>
      </w:r>
      <w:proofErr w:type="spellStart"/>
      <w:r w:rsidRPr="0044478A">
        <w:rPr>
          <w:rFonts w:ascii="Times New Roman" w:hAnsi="Times New Roman" w:cs="Times New Roman"/>
        </w:rPr>
        <w:t>hb</w:t>
      </w:r>
      <w:proofErr w:type="spellEnd"/>
      <w:r w:rsidRPr="0044478A">
        <w:rPr>
          <w:rFonts w:ascii="Times New Roman" w:hAnsi="Times New Roman" w:cs="Times New Roman"/>
        </w:rPr>
        <w:t xml:space="preserve">%; none of them have basic in-patient care, let alone care for catastrophic illnesses. </w:t>
      </w:r>
    </w:p>
  </w:footnote>
  <w:footnote w:id="22">
    <w:p w14:paraId="0154D597" w14:textId="77777777" w:rsidR="00E07092" w:rsidRPr="0044478A" w:rsidRDefault="00E07092" w:rsidP="009E3E2D">
      <w:pPr>
        <w:pStyle w:val="FootnoteText"/>
        <w:jc w:val="both"/>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For capability approach see Introduction, footnote 2.  </w:t>
      </w:r>
    </w:p>
  </w:footnote>
  <w:footnote w:id="23">
    <w:p w14:paraId="2E92A8E5" w14:textId="0676BFCA" w:rsidR="00E07092" w:rsidRPr="0044478A" w:rsidRDefault="00E07092" w:rsidP="009E3E2D">
      <w:pPr>
        <w:pStyle w:val="FootnoteText"/>
        <w:spacing w:line="360" w:lineRule="auto"/>
        <w:rPr>
          <w:rFonts w:ascii="Times New Roman" w:hAnsi="Times New Roman" w:cs="Times New Roman"/>
        </w:rPr>
      </w:pPr>
      <w:r w:rsidRPr="0044478A">
        <w:rPr>
          <w:rStyle w:val="FootnoteReference"/>
          <w:rFonts w:ascii="Times New Roman" w:hAnsi="Times New Roman" w:cs="Times New Roman"/>
        </w:rPr>
        <w:footnoteRef/>
      </w:r>
      <w:proofErr w:type="spellStart"/>
      <w:r w:rsidRPr="0044478A">
        <w:rPr>
          <w:rFonts w:ascii="Times New Roman" w:hAnsi="Times New Roman" w:cs="Times New Roman"/>
        </w:rPr>
        <w:t>Risley</w:t>
      </w:r>
      <w:proofErr w:type="spellEnd"/>
      <w:r w:rsidRPr="0044478A">
        <w:rPr>
          <w:rFonts w:ascii="Times New Roman" w:hAnsi="Times New Roman" w:cs="Times New Roman"/>
        </w:rPr>
        <w:t xml:space="preserve"> noted, “The cult of </w:t>
      </w:r>
      <w:proofErr w:type="spellStart"/>
      <w:r w:rsidRPr="0044478A">
        <w:rPr>
          <w:rFonts w:ascii="Times New Roman" w:hAnsi="Times New Roman" w:cs="Times New Roman"/>
        </w:rPr>
        <w:t>Manasa</w:t>
      </w:r>
      <w:proofErr w:type="spellEnd"/>
      <w:r w:rsidRPr="0044478A">
        <w:rPr>
          <w:rFonts w:ascii="Times New Roman" w:hAnsi="Times New Roman" w:cs="Times New Roman"/>
        </w:rPr>
        <w:t xml:space="preserve"> is of course by no means confined to the </w:t>
      </w:r>
      <w:proofErr w:type="spellStart"/>
      <w:r w:rsidRPr="0044478A">
        <w:rPr>
          <w:rFonts w:ascii="Times New Roman" w:hAnsi="Times New Roman" w:cs="Times New Roman"/>
        </w:rPr>
        <w:t>Bagdis</w:t>
      </w:r>
      <w:proofErr w:type="spellEnd"/>
      <w:r w:rsidRPr="0044478A">
        <w:rPr>
          <w:rFonts w:ascii="Times New Roman" w:hAnsi="Times New Roman" w:cs="Times New Roman"/>
        </w:rPr>
        <w:t xml:space="preserve">. In Eastern Bengal [present Bangladesh] all castes, from the Brahman [highest caste] to the </w:t>
      </w:r>
      <w:proofErr w:type="spellStart"/>
      <w:r w:rsidRPr="0044478A">
        <w:rPr>
          <w:rFonts w:ascii="Times New Roman" w:hAnsi="Times New Roman" w:cs="Times New Roman"/>
        </w:rPr>
        <w:t>Cha</w:t>
      </w:r>
      <w:r>
        <w:rPr>
          <w:rFonts w:ascii="Times New Roman" w:hAnsi="Times New Roman" w:cs="Times New Roman"/>
        </w:rPr>
        <w:t>ndal</w:t>
      </w:r>
      <w:proofErr w:type="spellEnd"/>
      <w:r>
        <w:rPr>
          <w:rFonts w:ascii="Times New Roman" w:hAnsi="Times New Roman" w:cs="Times New Roman"/>
        </w:rPr>
        <w:t xml:space="preserve"> [lowest caste], adore her. </w:t>
      </w:r>
      <w:proofErr w:type="spellStart"/>
      <w:r w:rsidRPr="0044478A">
        <w:rPr>
          <w:rFonts w:ascii="Times New Roman" w:hAnsi="Times New Roman" w:cs="Times New Roman"/>
        </w:rPr>
        <w:t>Bagdis</w:t>
      </w:r>
      <w:proofErr w:type="spellEnd"/>
      <w:r w:rsidRPr="0044478A">
        <w:rPr>
          <w:rFonts w:ascii="Times New Roman" w:hAnsi="Times New Roman" w:cs="Times New Roman"/>
        </w:rPr>
        <w:t xml:space="preserve"> however regard her with peculiar respect, and say that they alone among her votaries make images in her </w:t>
      </w:r>
      <w:proofErr w:type="spellStart"/>
      <w:r w:rsidRPr="0044478A">
        <w:rPr>
          <w:rFonts w:ascii="Times New Roman" w:hAnsi="Times New Roman" w:cs="Times New Roman"/>
        </w:rPr>
        <w:t>honour</w:t>
      </w:r>
      <w:proofErr w:type="spellEnd"/>
      <w:r w:rsidRPr="0044478A">
        <w:rPr>
          <w:rFonts w:ascii="Times New Roman" w:hAnsi="Times New Roman" w:cs="Times New Roman"/>
        </w:rPr>
        <w:t xml:space="preserve">.”  </w:t>
      </w:r>
      <w:proofErr w:type="spellStart"/>
      <w:r w:rsidRPr="0044478A">
        <w:rPr>
          <w:rFonts w:ascii="Times New Roman" w:hAnsi="Times New Roman" w:cs="Times New Roman"/>
        </w:rPr>
        <w:t>Risley</w:t>
      </w:r>
      <w:proofErr w:type="spellEnd"/>
      <w:r w:rsidRPr="0044478A">
        <w:rPr>
          <w:rFonts w:ascii="Times New Roman" w:hAnsi="Times New Roman" w:cs="Times New Roman"/>
        </w:rPr>
        <w:t>,  (1998[1891])</w:t>
      </w:r>
    </w:p>
    <w:p w14:paraId="4B662505" w14:textId="77777777" w:rsidR="00E07092" w:rsidRPr="0044478A" w:rsidRDefault="00E07092" w:rsidP="009E3E2D">
      <w:pPr>
        <w:pStyle w:val="FootnoteText"/>
        <w:rPr>
          <w:rFonts w:ascii="Times New Roman" w:hAnsi="Times New Roman" w:cs="Times New Roman"/>
        </w:rPr>
      </w:pPr>
    </w:p>
  </w:footnote>
  <w:footnote w:id="24">
    <w:p w14:paraId="28A70F44" w14:textId="14A85EDC" w:rsidR="00E07092" w:rsidRPr="0044478A" w:rsidRDefault="00E07092" w:rsidP="009E3E2D">
      <w:pPr>
        <w:spacing w:line="360" w:lineRule="auto"/>
        <w:jc w:val="both"/>
        <w:rPr>
          <w:rFonts w:ascii="Times New Roman" w:hAnsi="Times New Roman" w:cs="Times New Roman"/>
          <w:sz w:val="20"/>
          <w:szCs w:val="20"/>
        </w:rPr>
      </w:pPr>
      <w:r w:rsidRPr="0044478A">
        <w:rPr>
          <w:rStyle w:val="FootnoteReference"/>
          <w:rFonts w:ascii="Times New Roman" w:hAnsi="Times New Roman" w:cs="Times New Roman"/>
          <w:sz w:val="20"/>
          <w:szCs w:val="20"/>
        </w:rPr>
        <w:footnoteRef/>
      </w:r>
      <w:r w:rsidRPr="0044478A">
        <w:rPr>
          <w:rFonts w:ascii="Times New Roman" w:hAnsi="Times New Roman" w:cs="Times New Roman"/>
          <w:sz w:val="20"/>
          <w:szCs w:val="20"/>
        </w:rPr>
        <w:t xml:space="preserve">Indeed, there is a popular epic, </w:t>
      </w:r>
      <w:proofErr w:type="spellStart"/>
      <w:r w:rsidRPr="0044478A">
        <w:rPr>
          <w:rFonts w:ascii="Times New Roman" w:hAnsi="Times New Roman" w:cs="Times New Roman"/>
          <w:i/>
          <w:sz w:val="20"/>
          <w:szCs w:val="20"/>
        </w:rPr>
        <w:t>Manasamangal</w:t>
      </w:r>
      <w:proofErr w:type="spellEnd"/>
      <w:r>
        <w:rPr>
          <w:rFonts w:ascii="Times New Roman" w:hAnsi="Times New Roman" w:cs="Times New Roman"/>
          <w:i/>
          <w:sz w:val="20"/>
          <w:szCs w:val="20"/>
        </w:rPr>
        <w:t xml:space="preserve"> </w:t>
      </w:r>
      <w:proofErr w:type="spellStart"/>
      <w:r w:rsidRPr="0044478A">
        <w:rPr>
          <w:rFonts w:ascii="Times New Roman" w:hAnsi="Times New Roman" w:cs="Times New Roman"/>
          <w:i/>
          <w:sz w:val="20"/>
          <w:szCs w:val="20"/>
        </w:rPr>
        <w:t>Kavya</w:t>
      </w:r>
      <w:proofErr w:type="spellEnd"/>
      <w:r w:rsidRPr="0044478A">
        <w:rPr>
          <w:rFonts w:ascii="Times New Roman" w:hAnsi="Times New Roman" w:cs="Times New Roman"/>
          <w:i/>
          <w:sz w:val="20"/>
          <w:szCs w:val="20"/>
        </w:rPr>
        <w:t xml:space="preserve">, </w:t>
      </w:r>
      <w:r w:rsidRPr="0044478A">
        <w:rPr>
          <w:rFonts w:ascii="Times New Roman" w:hAnsi="Times New Roman" w:cs="Times New Roman"/>
          <w:sz w:val="20"/>
          <w:szCs w:val="20"/>
        </w:rPr>
        <w:t xml:space="preserve">which narrates the story of how </w:t>
      </w:r>
      <w:proofErr w:type="spellStart"/>
      <w:r w:rsidRPr="0044478A">
        <w:rPr>
          <w:rFonts w:ascii="Times New Roman" w:hAnsi="Times New Roman" w:cs="Times New Roman"/>
          <w:sz w:val="20"/>
          <w:szCs w:val="20"/>
        </w:rPr>
        <w:t>Manasa</w:t>
      </w:r>
      <w:proofErr w:type="spellEnd"/>
      <w:r w:rsidRPr="0044478A">
        <w:rPr>
          <w:rFonts w:ascii="Times New Roman" w:hAnsi="Times New Roman" w:cs="Times New Roman"/>
          <w:sz w:val="20"/>
          <w:szCs w:val="20"/>
        </w:rPr>
        <w:t xml:space="preserve">, goddess of a lower order, earned a position to receive worship from the population. To get the position she required Chand </w:t>
      </w:r>
      <w:proofErr w:type="spellStart"/>
      <w:r w:rsidRPr="0044478A">
        <w:rPr>
          <w:rFonts w:ascii="Times New Roman" w:hAnsi="Times New Roman" w:cs="Times New Roman"/>
          <w:sz w:val="20"/>
          <w:szCs w:val="20"/>
        </w:rPr>
        <w:t>Sadagar</w:t>
      </w:r>
      <w:proofErr w:type="spellEnd"/>
      <w:r w:rsidRPr="0044478A">
        <w:rPr>
          <w:rFonts w:ascii="Times New Roman" w:hAnsi="Times New Roman" w:cs="Times New Roman"/>
          <w:sz w:val="20"/>
          <w:szCs w:val="20"/>
        </w:rPr>
        <w:t xml:space="preserve">, a prosperous trader, to offer her worship. Chand refused to offer worship to </w:t>
      </w:r>
      <w:proofErr w:type="spellStart"/>
      <w:r w:rsidRPr="0044478A">
        <w:rPr>
          <w:rFonts w:ascii="Times New Roman" w:hAnsi="Times New Roman" w:cs="Times New Roman"/>
          <w:sz w:val="20"/>
          <w:szCs w:val="20"/>
        </w:rPr>
        <w:t>Manasa</w:t>
      </w:r>
      <w:proofErr w:type="spellEnd"/>
      <w:r w:rsidRPr="0044478A">
        <w:rPr>
          <w:rFonts w:ascii="Times New Roman" w:hAnsi="Times New Roman" w:cs="Times New Roman"/>
          <w:sz w:val="20"/>
          <w:szCs w:val="20"/>
        </w:rPr>
        <w:t xml:space="preserve">, which aroused tremendous anger in the goddess who caused to the trader’s devastation – he lost all his consignments at sea, lost his children, and became a pauper. Finally, through a negotiation he regained everything he lost. So, despite being called the Serpentine goddess, she, in popular belief, is all powerful. </w:t>
      </w:r>
    </w:p>
    <w:p w14:paraId="2C0168CA" w14:textId="77777777" w:rsidR="00E07092" w:rsidRPr="0044478A" w:rsidRDefault="00E07092" w:rsidP="009E3E2D">
      <w:pPr>
        <w:pStyle w:val="FootnoteText"/>
        <w:rPr>
          <w:rFonts w:ascii="Times New Roman" w:hAnsi="Times New Roman" w:cs="Times New Roman"/>
        </w:rPr>
      </w:pPr>
    </w:p>
  </w:footnote>
  <w:footnote w:id="25">
    <w:p w14:paraId="4D1DD2FE" w14:textId="0ADFB610" w:rsidR="00E07092" w:rsidRPr="0044478A" w:rsidRDefault="00E07092" w:rsidP="009E3E2D">
      <w:pPr>
        <w:jc w:val="both"/>
        <w:rPr>
          <w:rFonts w:ascii="Times New Roman" w:hAnsi="Times New Roman" w:cs="Times New Roman"/>
          <w:sz w:val="20"/>
          <w:szCs w:val="20"/>
        </w:rPr>
      </w:pPr>
      <w:r w:rsidRPr="0044478A">
        <w:rPr>
          <w:rStyle w:val="FootnoteReference"/>
          <w:rFonts w:ascii="Times New Roman" w:hAnsi="Times New Roman" w:cs="Times New Roman"/>
          <w:sz w:val="20"/>
          <w:szCs w:val="20"/>
        </w:rPr>
        <w:footnoteRef/>
      </w:r>
      <w:r w:rsidRPr="0044478A">
        <w:rPr>
          <w:rFonts w:ascii="Times New Roman" w:hAnsi="Times New Roman" w:cs="Times New Roman"/>
          <w:sz w:val="20"/>
          <w:szCs w:val="20"/>
        </w:rPr>
        <w:t xml:space="preserve"> A study carried out an assessment of ten informal providers. The main findings of the assessing team were:  ● Five said that they possessed a degree called RMP (registered medical practitioners), two said that they possessed a degree called Electro Homoeopath and one said that he possessed a Homoeopathic Diploma and the remaining two had no degree at all. ● All of them said that they had been practicing allopathic medicine only. ● Diseases they claimed to have been treating were malaria, diarrhea, cough and cold, fever, jaundice, joint and other pains, etc. However, some of them seemingly had more expertise – one even said that he performed eye operations! And one said that he treated cancer patients successfully! ● Knowledge about the symptoms and causes of diseases varied from quack to quack…One said that a symptom of jaundice was black stool and he applied antibiotics for treatment. Another said that malaria was a water-borne disease and the treatment of malaria was a combination of saline, antibiotics and chloroquine! All the ten quacks had different ideas about the doses of chloroquine. … Some of them did not even know the brand names, let alone the generic names, of the medicines they use. …● Despite their very low level of knowledge about diseases and their treatment, the interviewed quacks have been doing good business (</w:t>
      </w:r>
      <w:proofErr w:type="spellStart"/>
      <w:r w:rsidRPr="0044478A">
        <w:rPr>
          <w:rFonts w:ascii="Times New Roman" w:hAnsi="Times New Roman" w:cs="Times New Roman"/>
          <w:sz w:val="20"/>
          <w:szCs w:val="20"/>
        </w:rPr>
        <w:t>Pratichi</w:t>
      </w:r>
      <w:proofErr w:type="spellEnd"/>
      <w:r w:rsidRPr="0044478A">
        <w:rPr>
          <w:rFonts w:ascii="Times New Roman" w:hAnsi="Times New Roman" w:cs="Times New Roman"/>
          <w:sz w:val="20"/>
          <w:szCs w:val="20"/>
        </w:rPr>
        <w:t xml:space="preserve"> Trust, 2005:51)</w:t>
      </w:r>
    </w:p>
    <w:p w14:paraId="0C342A4D" w14:textId="77777777" w:rsidR="00E07092" w:rsidRPr="0044478A" w:rsidRDefault="00E07092" w:rsidP="009E3E2D">
      <w:pPr>
        <w:pStyle w:val="FootnoteText"/>
        <w:rPr>
          <w:rFonts w:ascii="Times New Roman" w:hAnsi="Times New Roman" w:cs="Times New Roman"/>
        </w:rPr>
      </w:pPr>
    </w:p>
  </w:footnote>
  <w:footnote w:id="26">
    <w:p w14:paraId="48477F26" w14:textId="77777777" w:rsidR="00E07092" w:rsidRPr="0044478A" w:rsidRDefault="00E07092" w:rsidP="009E3E2D">
      <w:pPr>
        <w:pStyle w:val="FootnoteText"/>
        <w:jc w:val="both"/>
        <w:rPr>
          <w:rFonts w:ascii="Times New Roman" w:hAnsi="Times New Roman" w:cs="Times New Roman"/>
          <w:b/>
        </w:rPr>
      </w:pPr>
      <w:r w:rsidRPr="0044478A">
        <w:rPr>
          <w:rStyle w:val="FootnoteReference"/>
          <w:rFonts w:ascii="Times New Roman" w:hAnsi="Times New Roman" w:cs="Times New Roman"/>
          <w:b/>
        </w:rPr>
        <w:footnoteRef/>
      </w:r>
      <w:r w:rsidRPr="0044478A">
        <w:rPr>
          <w:rFonts w:ascii="Times New Roman" w:hAnsi="Times New Roman" w:cs="Times New Roman"/>
          <w:b/>
        </w:rPr>
        <w:t xml:space="preserve"> </w:t>
      </w:r>
      <w:r w:rsidRPr="0044478A">
        <w:rPr>
          <w:rFonts w:ascii="Times New Roman" w:hAnsi="Times New Roman" w:cs="Times New Roman"/>
        </w:rPr>
        <w:t xml:space="preserve">In this area, women commonly do not report their illnesses. The reasons vary from culturally constructed stigma to the normalization of neglect of women’s healthcare. To quote a report, “There was also the problem of shyness and inhibition. Many women . . . while replying to particular questions . . . kept silent. Open discussions of female health problems are a social taboo. The </w:t>
      </w:r>
      <w:proofErr w:type="spellStart"/>
      <w:r w:rsidRPr="0044478A">
        <w:rPr>
          <w:rFonts w:ascii="Times New Roman" w:hAnsi="Times New Roman" w:cs="Times New Roman"/>
        </w:rPr>
        <w:t>gynaecological</w:t>
      </w:r>
      <w:proofErr w:type="spellEnd"/>
      <w:r w:rsidRPr="0044478A">
        <w:rPr>
          <w:rFonts w:ascii="Times New Roman" w:hAnsi="Times New Roman" w:cs="Times New Roman"/>
        </w:rPr>
        <w:t xml:space="preserve"> problems of women in </w:t>
      </w:r>
      <w:proofErr w:type="spellStart"/>
      <w:r w:rsidRPr="0044478A">
        <w:rPr>
          <w:rFonts w:ascii="Times New Roman" w:hAnsi="Times New Roman" w:cs="Times New Roman"/>
        </w:rPr>
        <w:t>Birbhum</w:t>
      </w:r>
      <w:proofErr w:type="spellEnd"/>
      <w:r w:rsidRPr="0044478A">
        <w:rPr>
          <w:rFonts w:ascii="Times New Roman" w:hAnsi="Times New Roman" w:cs="Times New Roman"/>
        </w:rPr>
        <w:t xml:space="preserve"> remained unattended to by health workers mainly because of financial constraints and the natural reluctance of traditional women to visit male doctors at the hospital or in their private chambers. Most of the women respondents in </w:t>
      </w:r>
      <w:proofErr w:type="spellStart"/>
      <w:r w:rsidRPr="0044478A">
        <w:rPr>
          <w:rFonts w:ascii="Times New Roman" w:hAnsi="Times New Roman" w:cs="Times New Roman"/>
        </w:rPr>
        <w:t>Birbhum</w:t>
      </w:r>
      <w:proofErr w:type="spellEnd"/>
      <w:r w:rsidRPr="0044478A">
        <w:rPr>
          <w:rFonts w:ascii="Times New Roman" w:hAnsi="Times New Roman" w:cs="Times New Roman"/>
        </w:rPr>
        <w:t xml:space="preserve"> said that none of the female health workers ever talked about </w:t>
      </w:r>
      <w:proofErr w:type="spellStart"/>
      <w:r w:rsidRPr="0044478A">
        <w:rPr>
          <w:rFonts w:ascii="Times New Roman" w:hAnsi="Times New Roman" w:cs="Times New Roman"/>
        </w:rPr>
        <w:t>gynaecological</w:t>
      </w:r>
      <w:proofErr w:type="spellEnd"/>
      <w:r w:rsidRPr="0044478A">
        <w:rPr>
          <w:rFonts w:ascii="Times New Roman" w:hAnsi="Times New Roman" w:cs="Times New Roman"/>
        </w:rPr>
        <w:t xml:space="preserve"> problems. The health workers reportedly concentrated only on pregnant mothers and never paid any attention to other problems” [</w:t>
      </w:r>
      <w:proofErr w:type="spellStart"/>
      <w:r w:rsidRPr="0044478A">
        <w:rPr>
          <w:rFonts w:ascii="Times New Roman" w:hAnsi="Times New Roman" w:cs="Times New Roman"/>
        </w:rPr>
        <w:t>Pratichi</w:t>
      </w:r>
      <w:proofErr w:type="spellEnd"/>
      <w:r w:rsidRPr="0044478A">
        <w:rPr>
          <w:rFonts w:ascii="Times New Roman" w:hAnsi="Times New Roman" w:cs="Times New Roman"/>
        </w:rPr>
        <w:t xml:space="preserve"> Trust (2005:78-79)].</w:t>
      </w:r>
    </w:p>
  </w:footnote>
  <w:footnote w:id="27">
    <w:p w14:paraId="79E5B0F7" w14:textId="77777777" w:rsidR="00E07092" w:rsidRPr="0044478A" w:rsidRDefault="00E07092" w:rsidP="009E3E2D">
      <w:pPr>
        <w:pStyle w:val="FootnoteText"/>
        <w:jc w:val="both"/>
        <w:rPr>
          <w:rFonts w:ascii="Times New Roman" w:hAnsi="Times New Roman" w:cs="Times New Roman"/>
        </w:rPr>
      </w:pPr>
      <w:r w:rsidRPr="0044478A">
        <w:rPr>
          <w:rStyle w:val="FootnoteReference"/>
          <w:rFonts w:ascii="Times New Roman" w:hAnsi="Times New Roman" w:cs="Times New Roman"/>
          <w:b/>
        </w:rPr>
        <w:footnoteRef/>
      </w:r>
      <w:r w:rsidRPr="0044478A">
        <w:rPr>
          <w:rFonts w:ascii="Times New Roman" w:hAnsi="Times New Roman" w:cs="Times New Roman"/>
          <w:b/>
        </w:rPr>
        <w:t xml:space="preserve"> </w:t>
      </w:r>
      <w:r w:rsidRPr="0044478A">
        <w:rPr>
          <w:rFonts w:ascii="Times New Roman" w:hAnsi="Times New Roman" w:cs="Times New Roman"/>
        </w:rPr>
        <w:t xml:space="preserve">The figure for the </w:t>
      </w:r>
      <w:proofErr w:type="spellStart"/>
      <w:r w:rsidRPr="0044478A">
        <w:rPr>
          <w:rFonts w:ascii="Times New Roman" w:hAnsi="Times New Roman" w:cs="Times New Roman"/>
        </w:rPr>
        <w:t>empanelled</w:t>
      </w:r>
      <w:proofErr w:type="spellEnd"/>
      <w:r w:rsidRPr="0044478A">
        <w:rPr>
          <w:rFonts w:ascii="Times New Roman" w:hAnsi="Times New Roman" w:cs="Times New Roman"/>
        </w:rPr>
        <w:t xml:space="preserve"> hospitals was on the date of interview—17 November, 2016; by the time this report is being written the number has increased to 76. </w:t>
      </w:r>
    </w:p>
  </w:footnote>
  <w:footnote w:id="28">
    <w:p w14:paraId="7BC2DD9A" w14:textId="77777777" w:rsidR="00E07092" w:rsidRPr="0044478A" w:rsidRDefault="00E07092" w:rsidP="009E3E2D">
      <w:pPr>
        <w:pStyle w:val="FootnoteText"/>
        <w:jc w:val="both"/>
        <w:rPr>
          <w:rFonts w:ascii="Times New Roman" w:hAnsi="Times New Roman" w:cs="Times New Roman"/>
        </w:rPr>
      </w:pPr>
      <w:r w:rsidRPr="0044478A">
        <w:rPr>
          <w:rStyle w:val="FootnoteReference"/>
          <w:rFonts w:ascii="Times New Roman" w:hAnsi="Times New Roman" w:cs="Times New Roman"/>
          <w:b/>
        </w:rPr>
        <w:footnoteRef/>
      </w:r>
      <w:r w:rsidRPr="0044478A">
        <w:rPr>
          <w:rFonts w:ascii="Times New Roman" w:hAnsi="Times New Roman" w:cs="Times New Roman"/>
          <w:b/>
        </w:rPr>
        <w:t xml:space="preserve"> </w:t>
      </w:r>
      <w:r w:rsidRPr="0044478A">
        <w:rPr>
          <w:rFonts w:ascii="Times New Roman" w:hAnsi="Times New Roman" w:cs="Times New Roman"/>
        </w:rPr>
        <w:t>The West Bengal Clinical Establishment Rules 2012</w:t>
      </w:r>
    </w:p>
  </w:footnote>
  <w:footnote w:id="29">
    <w:p w14:paraId="7DBC501B" w14:textId="179E92AD" w:rsidR="00E07092" w:rsidRPr="0044478A" w:rsidRDefault="00E07092" w:rsidP="009E3E2D">
      <w:pPr>
        <w:pStyle w:val="FootnoteText"/>
        <w:jc w:val="both"/>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The law relating to this is somewhat ambiguous. It states: ‘“registered medical practitioner” means a medical practitioner registered under the relevant Medical Act and shall include a person who possesses any of the recognized medical qualifications and who has been enrolled in the register of the respective Medical Council, viz., Allopathic, Dental, Homeopathic and Board of Indian Medicine or any such council, Board or any other statutory body recognized by the Government of West Bengal’. The West Bengal Clinical Establishment Rules 2012, The West Bengal Clinical Establishments (Registration and Regulation) Act, 2010, Chapter I</w:t>
      </w:r>
      <w:proofErr w:type="gramStart"/>
      <w:r w:rsidRPr="0044478A">
        <w:rPr>
          <w:rFonts w:ascii="Times New Roman" w:hAnsi="Times New Roman" w:cs="Times New Roman"/>
        </w:rPr>
        <w:t>.-</w:t>
      </w:r>
      <w:proofErr w:type="gramEnd"/>
      <w:r w:rsidRPr="0044478A">
        <w:rPr>
          <w:rFonts w:ascii="Times New Roman" w:hAnsi="Times New Roman" w:cs="Times New Roman"/>
        </w:rPr>
        <w:t xml:space="preserve"> Preliminary, Section 2 (r). It is not clear whether a medical practitioner registered under Ayurveda medicine can be considered competent to take charge of the residential medical officer (RMO) of a nursing home, primarily following allopathic medicines. </w:t>
      </w:r>
    </w:p>
  </w:footnote>
  <w:footnote w:id="30">
    <w:p w14:paraId="3C5A230E" w14:textId="77777777" w:rsidR="00E07092" w:rsidRPr="0044478A" w:rsidRDefault="00E07092" w:rsidP="009E3E2D">
      <w:pPr>
        <w:jc w:val="both"/>
        <w:rPr>
          <w:rFonts w:ascii="Times New Roman" w:eastAsia="Times New Roman" w:hAnsi="Times New Roman" w:cs="Times New Roman"/>
          <w:bCs/>
          <w:sz w:val="20"/>
          <w:szCs w:val="20"/>
        </w:rPr>
      </w:pPr>
      <w:r w:rsidRPr="0044478A">
        <w:rPr>
          <w:rStyle w:val="FootnoteReference"/>
          <w:rFonts w:ascii="Times New Roman" w:hAnsi="Times New Roman" w:cs="Times New Roman"/>
          <w:b/>
          <w:sz w:val="20"/>
          <w:szCs w:val="20"/>
        </w:rPr>
        <w:footnoteRef/>
      </w:r>
      <w:r w:rsidRPr="0044478A">
        <w:rPr>
          <w:rFonts w:ascii="Times New Roman" w:hAnsi="Times New Roman" w:cs="Times New Roman"/>
          <w:b/>
          <w:sz w:val="20"/>
          <w:szCs w:val="20"/>
        </w:rPr>
        <w:t xml:space="preserve"> </w:t>
      </w:r>
      <w:r w:rsidRPr="0044478A">
        <w:rPr>
          <w:rFonts w:ascii="Times New Roman" w:hAnsi="Times New Roman" w:cs="Times New Roman"/>
          <w:sz w:val="20"/>
          <w:szCs w:val="20"/>
        </w:rPr>
        <w:t>According to RSBY norm, “</w:t>
      </w:r>
      <w:r w:rsidRPr="0044478A">
        <w:rPr>
          <w:rFonts w:ascii="Times New Roman" w:eastAsia="Times New Roman" w:hAnsi="Times New Roman" w:cs="Times New Roman"/>
          <w:bCs/>
          <w:sz w:val="20"/>
          <w:szCs w:val="20"/>
        </w:rPr>
        <w:t xml:space="preserve">These package rates will include bed charges (General ward), Nursing and boarding charges, Surgeons, Anesthetists, Medical Practitioner, Consultants fees, Anesthesia, Blood, Oxygen, O.T. Charges, Cost of Surgical Appliances, Medicines and Drugs, Cost of Prosthetic Devices, implants, X-Ray and Diagnostic Tests, Food to patient, Transportation Allowance of </w:t>
      </w:r>
      <w:proofErr w:type="spellStart"/>
      <w:r w:rsidRPr="0044478A">
        <w:rPr>
          <w:rFonts w:ascii="Times New Roman" w:eastAsia="Times New Roman" w:hAnsi="Times New Roman" w:cs="Times New Roman"/>
          <w:bCs/>
          <w:sz w:val="20"/>
          <w:szCs w:val="20"/>
        </w:rPr>
        <w:t>Rs</w:t>
      </w:r>
      <w:proofErr w:type="spellEnd"/>
      <w:r w:rsidRPr="0044478A">
        <w:rPr>
          <w:rFonts w:ascii="Times New Roman" w:eastAsia="Times New Roman" w:hAnsi="Times New Roman" w:cs="Times New Roman"/>
          <w:bCs/>
          <w:sz w:val="20"/>
          <w:szCs w:val="20"/>
        </w:rPr>
        <w:t>. 100 etc. Expenses incurred for diagnostic test and medicines up to 1 day before the admission of the patient and cost of diagnostic test and medicine up to 5 days of the discharge from the</w:t>
      </w:r>
      <w:r w:rsidRPr="0044478A">
        <w:rPr>
          <w:rFonts w:ascii="Times New Roman" w:eastAsia="Times New Roman" w:hAnsi="Times New Roman" w:cs="Times New Roman"/>
          <w:b/>
          <w:bCs/>
          <w:sz w:val="20"/>
          <w:szCs w:val="20"/>
        </w:rPr>
        <w:t xml:space="preserve"> </w:t>
      </w:r>
      <w:r w:rsidRPr="0044478A">
        <w:rPr>
          <w:rFonts w:ascii="Times New Roman" w:eastAsia="Times New Roman" w:hAnsi="Times New Roman" w:cs="Times New Roman"/>
          <w:bCs/>
          <w:sz w:val="20"/>
          <w:szCs w:val="20"/>
        </w:rPr>
        <w:t>hospital for the same ailment / surgery including Transport Expenses will also be the part of package.  The package should cover the entire cost of treatment of the patient from date of reporting  . . . to his discharge from hospital and 5 days after discharge, Transport Expenses and any complication while in hospital, making the transaction truly cashless to the patient.” (RSBY 2011)</w:t>
      </w:r>
    </w:p>
    <w:p w14:paraId="68FFA4AE" w14:textId="77777777" w:rsidR="00E07092" w:rsidRPr="0044478A" w:rsidRDefault="00E07092" w:rsidP="009E3E2D">
      <w:pPr>
        <w:pStyle w:val="FootnoteText"/>
        <w:jc w:val="both"/>
        <w:rPr>
          <w:rFonts w:ascii="Times New Roman" w:hAnsi="Times New Roman" w:cs="Times New Roman"/>
          <w:b/>
        </w:rPr>
      </w:pPr>
    </w:p>
  </w:footnote>
  <w:footnote w:id="31">
    <w:p w14:paraId="325D83D3" w14:textId="77777777" w:rsidR="00E07092" w:rsidRPr="0044478A" w:rsidRDefault="00E07092" w:rsidP="009E3E2D">
      <w:pPr>
        <w:pStyle w:val="FootnoteText"/>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We became close friends when in 1999-2000 I lived for a year in his village in connection with a research project. His elder daughter was married at </w:t>
      </w:r>
      <w:proofErr w:type="spellStart"/>
      <w:r w:rsidRPr="0044478A">
        <w:rPr>
          <w:rFonts w:ascii="Times New Roman" w:hAnsi="Times New Roman" w:cs="Times New Roman"/>
        </w:rPr>
        <w:t>Sundichuan</w:t>
      </w:r>
      <w:proofErr w:type="spellEnd"/>
      <w:r w:rsidRPr="0044478A">
        <w:rPr>
          <w:rFonts w:ascii="Times New Roman" w:hAnsi="Times New Roman" w:cs="Times New Roman"/>
        </w:rPr>
        <w:t xml:space="preserve"> an area burgeoning with stone quarries. Both parents of the deceased are illiterate and earn their living partly by working in the quarries, and partly by agricultural labor hiring. </w:t>
      </w:r>
    </w:p>
  </w:footnote>
  <w:footnote w:id="32">
    <w:p w14:paraId="4896FC9C" w14:textId="77777777" w:rsidR="00E07092" w:rsidRPr="0044478A" w:rsidRDefault="00E07092" w:rsidP="009E3E2D">
      <w:pPr>
        <w:pStyle w:val="FootnoteText"/>
        <w:jc w:val="both"/>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On the sense of relative deprivation of the people, Karl Marx noted, “</w:t>
      </w:r>
      <w:r w:rsidRPr="0044478A">
        <w:rPr>
          <w:rFonts w:ascii="Times New Roman" w:hAnsi="Times New Roman" w:cs="Times New Roman"/>
          <w:color w:val="000000"/>
          <w:shd w:val="clear" w:color="auto" w:fill="FFFFFF"/>
        </w:rPr>
        <w:t xml:space="preserve">A house may be large or small; as long as the neighboring houses are likewise small, it satisfies all social requirement for a residence. But let </w:t>
      </w:r>
      <w:proofErr w:type="spellStart"/>
      <w:r w:rsidRPr="0044478A">
        <w:rPr>
          <w:rFonts w:ascii="Times New Roman" w:hAnsi="Times New Roman" w:cs="Times New Roman"/>
          <w:color w:val="000000"/>
          <w:shd w:val="clear" w:color="auto" w:fill="FFFFFF"/>
        </w:rPr>
        <w:t>there</w:t>
      </w:r>
      <w:proofErr w:type="spellEnd"/>
      <w:r w:rsidRPr="0044478A">
        <w:rPr>
          <w:rFonts w:ascii="Times New Roman" w:hAnsi="Times New Roman" w:cs="Times New Roman"/>
          <w:color w:val="000000"/>
          <w:shd w:val="clear" w:color="auto" w:fill="FFFFFF"/>
        </w:rPr>
        <w:t xml:space="preserve"> arise next to the little house a palace, and the little house shrinks to a hut. The little house now makes it clear that its inmate has no social position at all to maintain, or but a very insignificant one; and however high it may shoot up in the course of civilization, if the neighboring palace rises in equal or even in greater measure, the occupant of the relatively little house will always find himself more uncomfortable, more dissatisfied, more cramped within his four walls”</w:t>
      </w:r>
      <w:r w:rsidRPr="0044478A">
        <w:rPr>
          <w:rStyle w:val="Emphasis"/>
          <w:rFonts w:ascii="Times New Roman" w:hAnsi="Times New Roman" w:cs="Times New Roman"/>
          <w:color w:val="000000"/>
          <w:bdr w:val="none" w:sz="0" w:space="0" w:color="auto" w:frame="1"/>
          <w:shd w:val="clear" w:color="auto" w:fill="FFFFFF"/>
        </w:rPr>
        <w:t xml:space="preserve"> (Marx 1847 Online).  </w:t>
      </w:r>
      <w:r w:rsidRPr="0044478A">
        <w:rPr>
          <w:rFonts w:ascii="Times New Roman" w:hAnsi="Times New Roman" w:cs="Times New Roman"/>
        </w:rPr>
        <w:t xml:space="preserve"> </w:t>
      </w:r>
    </w:p>
  </w:footnote>
  <w:footnote w:id="33">
    <w:p w14:paraId="6365C709" w14:textId="77777777" w:rsidR="00E07092" w:rsidRPr="0044478A" w:rsidRDefault="00E07092" w:rsidP="009E3E2D">
      <w:pPr>
        <w:pStyle w:val="NormalWeb"/>
        <w:shd w:val="clear" w:color="auto" w:fill="FFFFFF"/>
        <w:jc w:val="both"/>
        <w:rPr>
          <w:sz w:val="20"/>
          <w:szCs w:val="20"/>
        </w:rPr>
      </w:pPr>
      <w:r w:rsidRPr="0044478A">
        <w:rPr>
          <w:rStyle w:val="FootnoteReference"/>
          <w:sz w:val="20"/>
          <w:szCs w:val="20"/>
        </w:rPr>
        <w:footnoteRef/>
      </w:r>
      <w:r w:rsidRPr="0044478A">
        <w:rPr>
          <w:sz w:val="20"/>
          <w:szCs w:val="20"/>
        </w:rPr>
        <w:t xml:space="preserve"> </w:t>
      </w:r>
      <w:r w:rsidRPr="0044478A">
        <w:rPr>
          <w:sz w:val="20"/>
          <w:szCs w:val="20"/>
          <w:shd w:val="clear" w:color="auto" w:fill="FFFFFF"/>
        </w:rPr>
        <w:t>On</w:t>
      </w:r>
      <w:r w:rsidRPr="0044478A">
        <w:rPr>
          <w:sz w:val="20"/>
          <w:szCs w:val="20"/>
        </w:rPr>
        <w:t xml:space="preserve"> April 12, 2010 following the death of a patient in Peerless Hospital, another private healthcare giant in the city, attracted vandalizing neighbors (</w:t>
      </w:r>
      <w:r w:rsidRPr="0044478A">
        <w:rPr>
          <w:i/>
          <w:sz w:val="20"/>
          <w:szCs w:val="20"/>
        </w:rPr>
        <w:t>The Telegraph</w:t>
      </w:r>
      <w:r w:rsidRPr="0044478A">
        <w:rPr>
          <w:sz w:val="20"/>
          <w:szCs w:val="20"/>
        </w:rPr>
        <w:t xml:space="preserve"> 2010). </w:t>
      </w:r>
    </w:p>
  </w:footnote>
  <w:footnote w:id="34">
    <w:p w14:paraId="5291805B" w14:textId="77777777" w:rsidR="00E07092" w:rsidRPr="0044478A" w:rsidRDefault="00E07092" w:rsidP="009E3E2D">
      <w:pPr>
        <w:pStyle w:val="FootnoteText"/>
        <w:rPr>
          <w:rFonts w:ascii="Times New Roman" w:hAnsi="Times New Roman" w:cs="Times New Roman"/>
        </w:rPr>
      </w:pPr>
      <w:r w:rsidRPr="0044478A">
        <w:rPr>
          <w:rStyle w:val="FootnoteReference"/>
          <w:rFonts w:ascii="Times New Roman" w:hAnsi="Times New Roman" w:cs="Times New Roman"/>
        </w:rPr>
        <w:footnoteRef/>
      </w:r>
      <w:r w:rsidRPr="0044478A">
        <w:rPr>
          <w:rFonts w:ascii="Times New Roman" w:hAnsi="Times New Roman" w:cs="Times New Roman"/>
        </w:rPr>
        <w:t xml:space="preserve"> Indeed, Apollo Gleneagles has reportedly been found guilty by an Enquiry Commission formed by the Government of West Bengal.  (</w:t>
      </w:r>
      <w:r w:rsidRPr="0044478A">
        <w:rPr>
          <w:rFonts w:ascii="Times New Roman" w:hAnsi="Times New Roman" w:cs="Times New Roman"/>
          <w:i/>
        </w:rPr>
        <w:t>Times of India</w:t>
      </w:r>
      <w:r w:rsidRPr="0044478A">
        <w:rPr>
          <w:rFonts w:ascii="Times New Roman" w:hAnsi="Times New Roman" w:cs="Times New Roman"/>
        </w:rPr>
        <w:t xml:space="preserve"> 2017)</w:t>
      </w:r>
    </w:p>
  </w:footnote>
  <w:footnote w:id="35">
    <w:p w14:paraId="32F605F7" w14:textId="44575BF3" w:rsidR="00E07092" w:rsidRPr="0044478A" w:rsidRDefault="00E07092" w:rsidP="009E3E2D">
      <w:pPr>
        <w:spacing w:line="240" w:lineRule="auto"/>
        <w:rPr>
          <w:rFonts w:ascii="Times New Roman" w:hAnsi="Times New Roman" w:cs="Times New Roman"/>
          <w:b/>
          <w:sz w:val="20"/>
          <w:szCs w:val="20"/>
        </w:rPr>
      </w:pPr>
      <w:r w:rsidRPr="0044478A">
        <w:rPr>
          <w:rStyle w:val="FootnoteReference"/>
          <w:rFonts w:ascii="Times New Roman" w:hAnsi="Times New Roman" w:cs="Times New Roman"/>
          <w:sz w:val="20"/>
          <w:szCs w:val="20"/>
        </w:rPr>
        <w:footnoteRef/>
      </w:r>
      <w:r w:rsidRPr="0044478A">
        <w:rPr>
          <w:rFonts w:ascii="Times New Roman" w:hAnsi="Times New Roman" w:cs="Times New Roman"/>
          <w:sz w:val="20"/>
          <w:szCs w:val="20"/>
        </w:rPr>
        <w:t xml:space="preserve"> In 1999-2000, 54 percent of the medical graduates from the Institutes like AIIMS had migrated out of the country (WHO, 2008). Another paper reports that a little above 10 percent of all medical graduates of</w:t>
      </w:r>
      <w:r>
        <w:rPr>
          <w:rFonts w:ascii="Times New Roman" w:hAnsi="Times New Roman" w:cs="Times New Roman"/>
          <w:sz w:val="20"/>
          <w:szCs w:val="20"/>
        </w:rPr>
        <w:t xml:space="preserve"> India have migrated out (Mullah</w:t>
      </w:r>
      <w:r w:rsidRPr="0044478A">
        <w:rPr>
          <w:rFonts w:ascii="Times New Roman" w:hAnsi="Times New Roman" w:cs="Times New Roman"/>
          <w:sz w:val="20"/>
          <w:szCs w:val="20"/>
        </w:rPr>
        <w:t xml:space="preserve">, 2006).  </w:t>
      </w:r>
      <w:proofErr w:type="spellStart"/>
      <w:r w:rsidRPr="0044478A">
        <w:rPr>
          <w:rFonts w:ascii="Times New Roman" w:hAnsi="Times New Roman" w:cs="Times New Roman"/>
          <w:sz w:val="20"/>
          <w:szCs w:val="20"/>
        </w:rPr>
        <w:t>Mullan</w:t>
      </w:r>
      <w:proofErr w:type="spellEnd"/>
      <w:r w:rsidRPr="0044478A">
        <w:rPr>
          <w:rFonts w:ascii="Times New Roman" w:hAnsi="Times New Roman" w:cs="Times New Roman"/>
          <w:sz w:val="20"/>
          <w:szCs w:val="20"/>
        </w:rPr>
        <w:t xml:space="preserve"> (2005) also informs that percentages of Indian medical graduates to total doctors in the US, the UK, Australia, and Canada, were 4.9, 10.9, 4, and 2.1.   </w:t>
      </w:r>
    </w:p>
    <w:p w14:paraId="234FA595" w14:textId="77777777" w:rsidR="00E07092" w:rsidRPr="0044478A" w:rsidRDefault="00E07092" w:rsidP="009E3E2D">
      <w:pPr>
        <w:pStyle w:val="FootnoteText"/>
        <w:rPr>
          <w:rFonts w:ascii="Times New Roman" w:hAnsi="Times New Roman" w:cs="Times New Roman"/>
        </w:rPr>
      </w:pPr>
    </w:p>
  </w:footnote>
  <w:footnote w:id="36">
    <w:p w14:paraId="418FF83B" w14:textId="5EF3B9F9" w:rsidR="00E07092" w:rsidRPr="0044478A" w:rsidRDefault="00E07092" w:rsidP="009E3E2D">
      <w:pPr>
        <w:pBdr>
          <w:bottom w:val="single" w:sz="6" w:space="1" w:color="auto"/>
        </w:pBdr>
        <w:spacing w:line="240" w:lineRule="auto"/>
        <w:ind w:firstLine="720"/>
        <w:jc w:val="both"/>
        <w:rPr>
          <w:rFonts w:ascii="Times New Roman" w:hAnsi="Times New Roman" w:cs="Times New Roman"/>
          <w:sz w:val="20"/>
          <w:szCs w:val="20"/>
        </w:rPr>
      </w:pPr>
      <w:r w:rsidRPr="0044478A">
        <w:rPr>
          <w:rStyle w:val="FootnoteReference"/>
          <w:rFonts w:ascii="Times New Roman" w:hAnsi="Times New Roman" w:cs="Times New Roman"/>
          <w:sz w:val="20"/>
          <w:szCs w:val="20"/>
        </w:rPr>
        <w:footnoteRef/>
      </w:r>
      <w:proofErr w:type="spellStart"/>
      <w:r w:rsidRPr="0044478A">
        <w:rPr>
          <w:rFonts w:ascii="Times New Roman" w:hAnsi="Times New Roman" w:cs="Times New Roman"/>
          <w:sz w:val="20"/>
          <w:szCs w:val="20"/>
        </w:rPr>
        <w:t>Zigora</w:t>
      </w:r>
      <w:proofErr w:type="spellEnd"/>
      <w:r w:rsidRPr="0044478A">
        <w:rPr>
          <w:rFonts w:ascii="Times New Roman" w:hAnsi="Times New Roman" w:cs="Times New Roman"/>
          <w:sz w:val="20"/>
          <w:szCs w:val="20"/>
        </w:rPr>
        <w:t xml:space="preserve"> (1996) cautions that “unregulated or poorly designed private health insurance systems can indeed exacerbate inequalities, provide coverage only for the young and healthy, and lead to cost escalation.” Given the diverse economic, political and social settings across the societies of the world, private health insurance can, however, “serve the public interest if governments implement effective regulations and focus public funds on </w:t>
      </w:r>
      <w:proofErr w:type="spellStart"/>
      <w:r w:rsidRPr="0044478A">
        <w:rPr>
          <w:rFonts w:ascii="Times New Roman" w:hAnsi="Times New Roman" w:cs="Times New Roman"/>
          <w:sz w:val="20"/>
          <w:szCs w:val="20"/>
        </w:rPr>
        <w:t>programmes</w:t>
      </w:r>
      <w:proofErr w:type="spellEnd"/>
      <w:r w:rsidRPr="0044478A">
        <w:rPr>
          <w:rFonts w:ascii="Times New Roman" w:hAnsi="Times New Roman" w:cs="Times New Roman"/>
          <w:sz w:val="20"/>
          <w:szCs w:val="20"/>
        </w:rPr>
        <w:t xml:space="preserve"> for those who are poor and vulnerable,” and “it can be used as a transitional form . . . while the public sector increases its own capacity to manage and finance health care coverage” (</w:t>
      </w:r>
      <w:proofErr w:type="spellStart"/>
      <w:r w:rsidRPr="0044478A">
        <w:rPr>
          <w:rFonts w:ascii="Times New Roman" w:hAnsi="Times New Roman" w:cs="Times New Roman"/>
          <w:sz w:val="20"/>
          <w:szCs w:val="20"/>
        </w:rPr>
        <w:t>Sekhri</w:t>
      </w:r>
      <w:proofErr w:type="spellEnd"/>
      <w:r w:rsidRPr="0044478A">
        <w:rPr>
          <w:rFonts w:ascii="Times New Roman" w:hAnsi="Times New Roman" w:cs="Times New Roman"/>
          <w:sz w:val="20"/>
          <w:szCs w:val="20"/>
        </w:rPr>
        <w:t xml:space="preserve"> and </w:t>
      </w:r>
      <w:proofErr w:type="spellStart"/>
      <w:r w:rsidRPr="0044478A">
        <w:rPr>
          <w:rFonts w:ascii="Times New Roman" w:hAnsi="Times New Roman" w:cs="Times New Roman"/>
          <w:sz w:val="20"/>
          <w:szCs w:val="20"/>
        </w:rPr>
        <w:t>Savedoff</w:t>
      </w:r>
      <w:proofErr w:type="spellEnd"/>
      <w:r w:rsidRPr="0044478A">
        <w:rPr>
          <w:rFonts w:ascii="Times New Roman" w:hAnsi="Times New Roman" w:cs="Times New Roman"/>
          <w:sz w:val="20"/>
          <w:szCs w:val="20"/>
        </w:rPr>
        <w:t>, 2005:127-34). There are several difficulties in private, or even public-private mix health insurance models: while one major difficulty lies in the very identification of the poor (</w:t>
      </w:r>
      <w:proofErr w:type="spellStart"/>
      <w:r w:rsidRPr="0044478A">
        <w:rPr>
          <w:rFonts w:ascii="Times New Roman" w:hAnsi="Times New Roman" w:cs="Times New Roman"/>
          <w:sz w:val="20"/>
          <w:szCs w:val="20"/>
        </w:rPr>
        <w:t>Dreze</w:t>
      </w:r>
      <w:proofErr w:type="spellEnd"/>
      <w:r w:rsidRPr="0044478A">
        <w:rPr>
          <w:rFonts w:ascii="Times New Roman" w:hAnsi="Times New Roman" w:cs="Times New Roman"/>
          <w:sz w:val="20"/>
          <w:szCs w:val="20"/>
        </w:rPr>
        <w:t xml:space="preserve"> </w:t>
      </w:r>
      <w:r>
        <w:rPr>
          <w:rFonts w:ascii="Times New Roman" w:hAnsi="Times New Roman" w:cs="Times New Roman"/>
          <w:sz w:val="20"/>
          <w:szCs w:val="20"/>
        </w:rPr>
        <w:t>&amp;</w:t>
      </w:r>
      <w:r w:rsidRPr="0044478A">
        <w:rPr>
          <w:rFonts w:ascii="Times New Roman" w:hAnsi="Times New Roman" w:cs="Times New Roman"/>
          <w:sz w:val="20"/>
          <w:szCs w:val="20"/>
        </w:rPr>
        <w:t xml:space="preserve"> Sen, 2013 in India, Ch</w:t>
      </w:r>
      <w:r>
        <w:rPr>
          <w:rFonts w:ascii="Times New Roman" w:hAnsi="Times New Roman" w:cs="Times New Roman"/>
          <w:sz w:val="20"/>
          <w:szCs w:val="20"/>
        </w:rPr>
        <w:t>.</w:t>
      </w:r>
      <w:r w:rsidRPr="0044478A">
        <w:rPr>
          <w:rFonts w:ascii="Times New Roman" w:hAnsi="Times New Roman" w:cs="Times New Roman"/>
          <w:sz w:val="20"/>
          <w:szCs w:val="20"/>
        </w:rPr>
        <w:t xml:space="preserve"> 6; </w:t>
      </w:r>
      <w:proofErr w:type="spellStart"/>
      <w:r w:rsidRPr="0044478A">
        <w:rPr>
          <w:rFonts w:ascii="Times New Roman" w:hAnsi="Times New Roman" w:cs="Times New Roman"/>
          <w:sz w:val="20"/>
          <w:szCs w:val="20"/>
        </w:rPr>
        <w:t>Sarvagado</w:t>
      </w:r>
      <w:proofErr w:type="spellEnd"/>
      <w:r w:rsidRPr="0044478A">
        <w:rPr>
          <w:rFonts w:ascii="Times New Roman" w:hAnsi="Times New Roman" w:cs="Times New Roman"/>
          <w:sz w:val="20"/>
          <w:szCs w:val="20"/>
        </w:rPr>
        <w:t xml:space="preserve"> et al. 2015:1-12, in Burkina Faso, for example), the other distinct but related issue is the high propensity of exclusion of the poor and disadvantaged sections from the benefits of the schemes (for example, </w:t>
      </w:r>
      <w:proofErr w:type="spellStart"/>
      <w:r w:rsidRPr="0044478A">
        <w:rPr>
          <w:rFonts w:ascii="Times New Roman" w:hAnsi="Times New Roman" w:cs="Times New Roman"/>
          <w:sz w:val="20"/>
          <w:szCs w:val="20"/>
        </w:rPr>
        <w:t>Akajili</w:t>
      </w:r>
      <w:proofErr w:type="spellEnd"/>
      <w:r w:rsidRPr="0044478A">
        <w:rPr>
          <w:rFonts w:ascii="Times New Roman" w:hAnsi="Times New Roman" w:cs="Times New Roman"/>
          <w:sz w:val="20"/>
          <w:szCs w:val="20"/>
        </w:rPr>
        <w:t xml:space="preserve"> et al. 2014:357-74, in Ghana; Singh et al, 2015:1-13 in Ghana; </w:t>
      </w:r>
      <w:proofErr w:type="spellStart"/>
      <w:r w:rsidRPr="0044478A">
        <w:rPr>
          <w:rFonts w:ascii="Times New Roman" w:hAnsi="Times New Roman" w:cs="Times New Roman"/>
          <w:sz w:val="20"/>
          <w:szCs w:val="20"/>
        </w:rPr>
        <w:t>Wiabsuetrakul</w:t>
      </w:r>
      <w:proofErr w:type="spellEnd"/>
      <w:r w:rsidRPr="0044478A">
        <w:rPr>
          <w:rFonts w:ascii="Times New Roman" w:hAnsi="Times New Roman" w:cs="Times New Roman"/>
          <w:sz w:val="20"/>
          <w:szCs w:val="20"/>
        </w:rPr>
        <w:t xml:space="preserve"> et al. 2011:117-23, in Thailand)</w:t>
      </w:r>
    </w:p>
    <w:p w14:paraId="4B32C4A0" w14:textId="77777777" w:rsidR="00E07092" w:rsidRPr="0044478A" w:rsidRDefault="00E07092" w:rsidP="009E3E2D">
      <w:pPr>
        <w:pStyle w:val="FootnoteText"/>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94980"/>
      <w:docPartObj>
        <w:docPartGallery w:val="Page Numbers (Top of Page)"/>
        <w:docPartUnique/>
      </w:docPartObj>
    </w:sdtPr>
    <w:sdtEndPr>
      <w:rPr>
        <w:noProof/>
      </w:rPr>
    </w:sdtEndPr>
    <w:sdtContent>
      <w:p w14:paraId="0F4A665C" w14:textId="6BCBC144" w:rsidR="00E07092" w:rsidRDefault="00E07092">
        <w:pPr>
          <w:pStyle w:val="Header"/>
          <w:jc w:val="right"/>
        </w:pPr>
        <w:r>
          <w:fldChar w:fldCharType="begin"/>
        </w:r>
        <w:r>
          <w:instrText xml:space="preserve"> PAGE   \* MERGEFORMAT </w:instrText>
        </w:r>
        <w:r>
          <w:fldChar w:fldCharType="separate"/>
        </w:r>
        <w:r w:rsidR="00D83C9C">
          <w:rPr>
            <w:noProof/>
          </w:rPr>
          <w:t>i</w:t>
        </w:r>
        <w:r>
          <w:rPr>
            <w:noProof/>
          </w:rPr>
          <w:fldChar w:fldCharType="end"/>
        </w:r>
      </w:p>
    </w:sdtContent>
  </w:sdt>
  <w:p w14:paraId="0B347D74" w14:textId="77777777" w:rsidR="00E07092" w:rsidRDefault="00E070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481D7" w14:textId="77777777" w:rsidR="00E07092" w:rsidRDefault="00E070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D069F"/>
    <w:multiLevelType w:val="hybridMultilevel"/>
    <w:tmpl w:val="40EA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73B81"/>
    <w:multiLevelType w:val="hybridMultilevel"/>
    <w:tmpl w:val="A1C80EE0"/>
    <w:lvl w:ilvl="0" w:tplc="04090001">
      <w:start w:val="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51289"/>
    <w:multiLevelType w:val="multilevel"/>
    <w:tmpl w:val="C5CCA58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 w15:restartNumberingAfterBreak="0">
    <w:nsid w:val="10F82029"/>
    <w:multiLevelType w:val="multilevel"/>
    <w:tmpl w:val="60D679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CF3209"/>
    <w:multiLevelType w:val="hybridMultilevel"/>
    <w:tmpl w:val="B53EABFC"/>
    <w:lvl w:ilvl="0" w:tplc="A33A7D48">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C0BBB"/>
    <w:multiLevelType w:val="hybridMultilevel"/>
    <w:tmpl w:val="3B3A6AD6"/>
    <w:lvl w:ilvl="0" w:tplc="CB7004E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8010BB"/>
    <w:multiLevelType w:val="hybridMultilevel"/>
    <w:tmpl w:val="2BBC4E88"/>
    <w:lvl w:ilvl="0" w:tplc="812E3CCE">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351D9"/>
    <w:multiLevelType w:val="hybridMultilevel"/>
    <w:tmpl w:val="10640CBC"/>
    <w:lvl w:ilvl="0" w:tplc="C302B9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13D9E"/>
    <w:multiLevelType w:val="hybridMultilevel"/>
    <w:tmpl w:val="B4328830"/>
    <w:lvl w:ilvl="0" w:tplc="37B803F8">
      <w:start w:val="1"/>
      <w:numFmt w:val="decimal"/>
      <w:lvlText w:val="%1."/>
      <w:lvlJc w:val="left"/>
      <w:pPr>
        <w:ind w:left="1440" w:hanging="360"/>
      </w:pPr>
      <w:rPr>
        <w:rFonts w:hint="default"/>
        <w:color w:val="00000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3C53086A"/>
    <w:multiLevelType w:val="hybridMultilevel"/>
    <w:tmpl w:val="1EF296A0"/>
    <w:lvl w:ilvl="0" w:tplc="86D4FF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3E6F07"/>
    <w:multiLevelType w:val="hybridMultilevel"/>
    <w:tmpl w:val="6DF4C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91092"/>
    <w:multiLevelType w:val="hybridMultilevel"/>
    <w:tmpl w:val="E5408DAC"/>
    <w:lvl w:ilvl="0" w:tplc="00CCFBD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4C485B"/>
    <w:multiLevelType w:val="hybridMultilevel"/>
    <w:tmpl w:val="12CA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592909"/>
    <w:multiLevelType w:val="multilevel"/>
    <w:tmpl w:val="AD3C4970"/>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5663F5E"/>
    <w:multiLevelType w:val="hybridMultilevel"/>
    <w:tmpl w:val="C602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027530"/>
    <w:multiLevelType w:val="hybridMultilevel"/>
    <w:tmpl w:val="A75CF1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CC67C9"/>
    <w:multiLevelType w:val="hybridMultilevel"/>
    <w:tmpl w:val="875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55FB4"/>
    <w:multiLevelType w:val="hybridMultilevel"/>
    <w:tmpl w:val="6B4EECF0"/>
    <w:lvl w:ilvl="0" w:tplc="97BA21F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C34715"/>
    <w:multiLevelType w:val="hybridMultilevel"/>
    <w:tmpl w:val="8BEEAFB4"/>
    <w:lvl w:ilvl="0" w:tplc="9306F2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3"/>
  </w:num>
  <w:num w:numId="4">
    <w:abstractNumId w:val="4"/>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5"/>
  </w:num>
  <w:num w:numId="9">
    <w:abstractNumId w:val="8"/>
  </w:num>
  <w:num w:numId="10">
    <w:abstractNumId w:val="0"/>
  </w:num>
  <w:num w:numId="11">
    <w:abstractNumId w:val="14"/>
  </w:num>
  <w:num w:numId="12">
    <w:abstractNumId w:val="16"/>
  </w:num>
  <w:num w:numId="13">
    <w:abstractNumId w:val="1"/>
  </w:num>
  <w:num w:numId="14">
    <w:abstractNumId w:val="17"/>
  </w:num>
  <w:num w:numId="15">
    <w:abstractNumId w:val="9"/>
  </w:num>
  <w:num w:numId="16">
    <w:abstractNumId w:val="6"/>
  </w:num>
  <w:num w:numId="17">
    <w:abstractNumId w:val="10"/>
  </w:num>
  <w:num w:numId="18">
    <w:abstractNumId w:val="18"/>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1BE"/>
    <w:rsid w:val="000141AB"/>
    <w:rsid w:val="0001433A"/>
    <w:rsid w:val="00015B7A"/>
    <w:rsid w:val="00017AD9"/>
    <w:rsid w:val="0002060E"/>
    <w:rsid w:val="00020AFF"/>
    <w:rsid w:val="00032643"/>
    <w:rsid w:val="00034EF3"/>
    <w:rsid w:val="00043634"/>
    <w:rsid w:val="00046980"/>
    <w:rsid w:val="0005240B"/>
    <w:rsid w:val="00053819"/>
    <w:rsid w:val="00054DCD"/>
    <w:rsid w:val="00054F6B"/>
    <w:rsid w:val="00055982"/>
    <w:rsid w:val="00057D9B"/>
    <w:rsid w:val="00057E7A"/>
    <w:rsid w:val="0006247C"/>
    <w:rsid w:val="00071350"/>
    <w:rsid w:val="00071786"/>
    <w:rsid w:val="00073444"/>
    <w:rsid w:val="000754A4"/>
    <w:rsid w:val="00075612"/>
    <w:rsid w:val="00091846"/>
    <w:rsid w:val="00091D3D"/>
    <w:rsid w:val="00092CCC"/>
    <w:rsid w:val="000A1369"/>
    <w:rsid w:val="000A75D3"/>
    <w:rsid w:val="000D2222"/>
    <w:rsid w:val="000D4289"/>
    <w:rsid w:val="000D7C91"/>
    <w:rsid w:val="000E5A41"/>
    <w:rsid w:val="00100097"/>
    <w:rsid w:val="00101978"/>
    <w:rsid w:val="00104C07"/>
    <w:rsid w:val="00122930"/>
    <w:rsid w:val="001258F8"/>
    <w:rsid w:val="0013466E"/>
    <w:rsid w:val="00134E00"/>
    <w:rsid w:val="001453E4"/>
    <w:rsid w:val="00152677"/>
    <w:rsid w:val="00152A9F"/>
    <w:rsid w:val="0017475C"/>
    <w:rsid w:val="00180DE4"/>
    <w:rsid w:val="00181A0E"/>
    <w:rsid w:val="0018255D"/>
    <w:rsid w:val="00183BA0"/>
    <w:rsid w:val="00195596"/>
    <w:rsid w:val="001A304F"/>
    <w:rsid w:val="001A73E1"/>
    <w:rsid w:val="001A78DF"/>
    <w:rsid w:val="001B00B4"/>
    <w:rsid w:val="001B0B7D"/>
    <w:rsid w:val="001B2E37"/>
    <w:rsid w:val="001B333D"/>
    <w:rsid w:val="001B533E"/>
    <w:rsid w:val="001B706C"/>
    <w:rsid w:val="001D6085"/>
    <w:rsid w:val="001D71BA"/>
    <w:rsid w:val="001D7283"/>
    <w:rsid w:val="001D7406"/>
    <w:rsid w:val="001D7452"/>
    <w:rsid w:val="001E7DCF"/>
    <w:rsid w:val="001F4728"/>
    <w:rsid w:val="001F7B6A"/>
    <w:rsid w:val="002025C9"/>
    <w:rsid w:val="00206A1C"/>
    <w:rsid w:val="00210AD6"/>
    <w:rsid w:val="00212A3F"/>
    <w:rsid w:val="002152AD"/>
    <w:rsid w:val="0022201B"/>
    <w:rsid w:val="00230992"/>
    <w:rsid w:val="0023151B"/>
    <w:rsid w:val="0023530C"/>
    <w:rsid w:val="002401E6"/>
    <w:rsid w:val="0024757B"/>
    <w:rsid w:val="00250694"/>
    <w:rsid w:val="00251C95"/>
    <w:rsid w:val="00260980"/>
    <w:rsid w:val="00266F18"/>
    <w:rsid w:val="00271926"/>
    <w:rsid w:val="002742C2"/>
    <w:rsid w:val="002762B1"/>
    <w:rsid w:val="002946D3"/>
    <w:rsid w:val="0029774F"/>
    <w:rsid w:val="002A2E51"/>
    <w:rsid w:val="002A350C"/>
    <w:rsid w:val="002A7B9A"/>
    <w:rsid w:val="002B156E"/>
    <w:rsid w:val="002B32E0"/>
    <w:rsid w:val="002D051B"/>
    <w:rsid w:val="002D5119"/>
    <w:rsid w:val="002D747B"/>
    <w:rsid w:val="002E42A4"/>
    <w:rsid w:val="002E79E9"/>
    <w:rsid w:val="002F3D4B"/>
    <w:rsid w:val="002F6022"/>
    <w:rsid w:val="00310874"/>
    <w:rsid w:val="00310C02"/>
    <w:rsid w:val="00310D56"/>
    <w:rsid w:val="00316F63"/>
    <w:rsid w:val="003251C4"/>
    <w:rsid w:val="0032697A"/>
    <w:rsid w:val="00330F80"/>
    <w:rsid w:val="00331748"/>
    <w:rsid w:val="00336364"/>
    <w:rsid w:val="0033711F"/>
    <w:rsid w:val="003406E4"/>
    <w:rsid w:val="00343062"/>
    <w:rsid w:val="003433E0"/>
    <w:rsid w:val="0034534C"/>
    <w:rsid w:val="0034555E"/>
    <w:rsid w:val="00351BE9"/>
    <w:rsid w:val="003703A5"/>
    <w:rsid w:val="00380546"/>
    <w:rsid w:val="00391999"/>
    <w:rsid w:val="00392736"/>
    <w:rsid w:val="003954D1"/>
    <w:rsid w:val="003A2460"/>
    <w:rsid w:val="003A677D"/>
    <w:rsid w:val="003A7C34"/>
    <w:rsid w:val="003B4917"/>
    <w:rsid w:val="003C365D"/>
    <w:rsid w:val="003C78A2"/>
    <w:rsid w:val="003D5207"/>
    <w:rsid w:val="003D7B87"/>
    <w:rsid w:val="003F3932"/>
    <w:rsid w:val="003F4A33"/>
    <w:rsid w:val="00400D89"/>
    <w:rsid w:val="0040651A"/>
    <w:rsid w:val="00406955"/>
    <w:rsid w:val="00407D04"/>
    <w:rsid w:val="00411A48"/>
    <w:rsid w:val="00415DAC"/>
    <w:rsid w:val="00416C44"/>
    <w:rsid w:val="00417171"/>
    <w:rsid w:val="004215C8"/>
    <w:rsid w:val="0042540E"/>
    <w:rsid w:val="00432A44"/>
    <w:rsid w:val="00437A4A"/>
    <w:rsid w:val="00437E40"/>
    <w:rsid w:val="00442CA1"/>
    <w:rsid w:val="004437B9"/>
    <w:rsid w:val="0044478A"/>
    <w:rsid w:val="00447AB0"/>
    <w:rsid w:val="00455314"/>
    <w:rsid w:val="00460B4F"/>
    <w:rsid w:val="004623AB"/>
    <w:rsid w:val="0046415E"/>
    <w:rsid w:val="0046483B"/>
    <w:rsid w:val="004671B8"/>
    <w:rsid w:val="00474ABD"/>
    <w:rsid w:val="00485EE1"/>
    <w:rsid w:val="00486C25"/>
    <w:rsid w:val="00490C94"/>
    <w:rsid w:val="00494E61"/>
    <w:rsid w:val="00496784"/>
    <w:rsid w:val="004A5474"/>
    <w:rsid w:val="004A5696"/>
    <w:rsid w:val="004A6D18"/>
    <w:rsid w:val="004B1DC7"/>
    <w:rsid w:val="004B30D3"/>
    <w:rsid w:val="004B45B2"/>
    <w:rsid w:val="004C672D"/>
    <w:rsid w:val="004D03CF"/>
    <w:rsid w:val="004D0B74"/>
    <w:rsid w:val="004D18CC"/>
    <w:rsid w:val="004E0A87"/>
    <w:rsid w:val="004E7752"/>
    <w:rsid w:val="004F3E0D"/>
    <w:rsid w:val="005038FB"/>
    <w:rsid w:val="00504CAD"/>
    <w:rsid w:val="00505275"/>
    <w:rsid w:val="00505A49"/>
    <w:rsid w:val="005201F0"/>
    <w:rsid w:val="00521E75"/>
    <w:rsid w:val="00524AF8"/>
    <w:rsid w:val="00533D74"/>
    <w:rsid w:val="00535967"/>
    <w:rsid w:val="005451D1"/>
    <w:rsid w:val="00547729"/>
    <w:rsid w:val="00554245"/>
    <w:rsid w:val="00556FAE"/>
    <w:rsid w:val="00566B9B"/>
    <w:rsid w:val="0056744C"/>
    <w:rsid w:val="00580045"/>
    <w:rsid w:val="00581762"/>
    <w:rsid w:val="00583237"/>
    <w:rsid w:val="00592500"/>
    <w:rsid w:val="005950B1"/>
    <w:rsid w:val="005A27EA"/>
    <w:rsid w:val="005A378E"/>
    <w:rsid w:val="005B1FFC"/>
    <w:rsid w:val="005B34A9"/>
    <w:rsid w:val="005B5556"/>
    <w:rsid w:val="005C3155"/>
    <w:rsid w:val="005D183C"/>
    <w:rsid w:val="005D2A1B"/>
    <w:rsid w:val="005E13FD"/>
    <w:rsid w:val="005E6798"/>
    <w:rsid w:val="005F01F5"/>
    <w:rsid w:val="005F260B"/>
    <w:rsid w:val="005F4AF5"/>
    <w:rsid w:val="006002C1"/>
    <w:rsid w:val="00601F7F"/>
    <w:rsid w:val="006216FC"/>
    <w:rsid w:val="00621796"/>
    <w:rsid w:val="00623BBF"/>
    <w:rsid w:val="00625E7A"/>
    <w:rsid w:val="00631CD9"/>
    <w:rsid w:val="006352A2"/>
    <w:rsid w:val="006426C0"/>
    <w:rsid w:val="006612D6"/>
    <w:rsid w:val="00664466"/>
    <w:rsid w:val="00666EF9"/>
    <w:rsid w:val="00673A9D"/>
    <w:rsid w:val="006759B4"/>
    <w:rsid w:val="0067693F"/>
    <w:rsid w:val="0067733D"/>
    <w:rsid w:val="006829F1"/>
    <w:rsid w:val="00690F97"/>
    <w:rsid w:val="006941CE"/>
    <w:rsid w:val="006B4AFF"/>
    <w:rsid w:val="006B5DC3"/>
    <w:rsid w:val="006C1A79"/>
    <w:rsid w:val="006E2ACD"/>
    <w:rsid w:val="006E40F9"/>
    <w:rsid w:val="006F2D57"/>
    <w:rsid w:val="006F4325"/>
    <w:rsid w:val="00701A4A"/>
    <w:rsid w:val="00701DF8"/>
    <w:rsid w:val="00703C36"/>
    <w:rsid w:val="0070437C"/>
    <w:rsid w:val="00705BC7"/>
    <w:rsid w:val="00715852"/>
    <w:rsid w:val="007170E4"/>
    <w:rsid w:val="00717A1A"/>
    <w:rsid w:val="00720D3B"/>
    <w:rsid w:val="00721F71"/>
    <w:rsid w:val="00726439"/>
    <w:rsid w:val="00733943"/>
    <w:rsid w:val="00734A0B"/>
    <w:rsid w:val="00742AFE"/>
    <w:rsid w:val="00773FE2"/>
    <w:rsid w:val="00775DB0"/>
    <w:rsid w:val="007807C1"/>
    <w:rsid w:val="00780F74"/>
    <w:rsid w:val="00784B62"/>
    <w:rsid w:val="007857E9"/>
    <w:rsid w:val="0078610D"/>
    <w:rsid w:val="007921BA"/>
    <w:rsid w:val="00792F6E"/>
    <w:rsid w:val="007A5EB5"/>
    <w:rsid w:val="007C1509"/>
    <w:rsid w:val="007C1D2E"/>
    <w:rsid w:val="007C257F"/>
    <w:rsid w:val="007C6B27"/>
    <w:rsid w:val="007D0331"/>
    <w:rsid w:val="007D2EF2"/>
    <w:rsid w:val="007D4735"/>
    <w:rsid w:val="007D69F2"/>
    <w:rsid w:val="007D6F59"/>
    <w:rsid w:val="007D71F6"/>
    <w:rsid w:val="007D7E76"/>
    <w:rsid w:val="007E5462"/>
    <w:rsid w:val="007E7DA9"/>
    <w:rsid w:val="007F7715"/>
    <w:rsid w:val="00812B02"/>
    <w:rsid w:val="0081394F"/>
    <w:rsid w:val="008141EB"/>
    <w:rsid w:val="008237A8"/>
    <w:rsid w:val="008258E1"/>
    <w:rsid w:val="00827A26"/>
    <w:rsid w:val="00831C5C"/>
    <w:rsid w:val="0083250E"/>
    <w:rsid w:val="00834AF1"/>
    <w:rsid w:val="00834C53"/>
    <w:rsid w:val="008370F2"/>
    <w:rsid w:val="008508F3"/>
    <w:rsid w:val="00851408"/>
    <w:rsid w:val="00853F05"/>
    <w:rsid w:val="0086057C"/>
    <w:rsid w:val="0086454F"/>
    <w:rsid w:val="00871373"/>
    <w:rsid w:val="00876610"/>
    <w:rsid w:val="0088409A"/>
    <w:rsid w:val="0088593A"/>
    <w:rsid w:val="00892838"/>
    <w:rsid w:val="00893EE7"/>
    <w:rsid w:val="008961B2"/>
    <w:rsid w:val="008A6F26"/>
    <w:rsid w:val="008B3A89"/>
    <w:rsid w:val="008B7F81"/>
    <w:rsid w:val="008C5E21"/>
    <w:rsid w:val="008C6B39"/>
    <w:rsid w:val="008C6D62"/>
    <w:rsid w:val="008D39B2"/>
    <w:rsid w:val="008D4D40"/>
    <w:rsid w:val="008E3098"/>
    <w:rsid w:val="008E366B"/>
    <w:rsid w:val="008E59E4"/>
    <w:rsid w:val="008F4098"/>
    <w:rsid w:val="008F52B2"/>
    <w:rsid w:val="008F6046"/>
    <w:rsid w:val="00902401"/>
    <w:rsid w:val="009034E1"/>
    <w:rsid w:val="009036C0"/>
    <w:rsid w:val="00906E80"/>
    <w:rsid w:val="00907666"/>
    <w:rsid w:val="009124F0"/>
    <w:rsid w:val="00912A16"/>
    <w:rsid w:val="00915B66"/>
    <w:rsid w:val="0092573E"/>
    <w:rsid w:val="009414E2"/>
    <w:rsid w:val="00941E44"/>
    <w:rsid w:val="00944457"/>
    <w:rsid w:val="00946F66"/>
    <w:rsid w:val="0095165F"/>
    <w:rsid w:val="009610FA"/>
    <w:rsid w:val="00961B5C"/>
    <w:rsid w:val="009668A8"/>
    <w:rsid w:val="009704AC"/>
    <w:rsid w:val="0097313B"/>
    <w:rsid w:val="009753F1"/>
    <w:rsid w:val="00992682"/>
    <w:rsid w:val="009A2166"/>
    <w:rsid w:val="009A7DBE"/>
    <w:rsid w:val="009B2AB5"/>
    <w:rsid w:val="009B622B"/>
    <w:rsid w:val="009C275B"/>
    <w:rsid w:val="009C39F2"/>
    <w:rsid w:val="009C4D4E"/>
    <w:rsid w:val="009C5C8A"/>
    <w:rsid w:val="009C6ED0"/>
    <w:rsid w:val="009E0F22"/>
    <w:rsid w:val="009E3A8B"/>
    <w:rsid w:val="009E3E2D"/>
    <w:rsid w:val="009F2E8A"/>
    <w:rsid w:val="009F5069"/>
    <w:rsid w:val="00A001D1"/>
    <w:rsid w:val="00A043FC"/>
    <w:rsid w:val="00A11815"/>
    <w:rsid w:val="00A13435"/>
    <w:rsid w:val="00A354A2"/>
    <w:rsid w:val="00A424C3"/>
    <w:rsid w:val="00A45B15"/>
    <w:rsid w:val="00A45BE2"/>
    <w:rsid w:val="00A61AC3"/>
    <w:rsid w:val="00A6229E"/>
    <w:rsid w:val="00A64CB2"/>
    <w:rsid w:val="00A71AEE"/>
    <w:rsid w:val="00A7325B"/>
    <w:rsid w:val="00A84750"/>
    <w:rsid w:val="00A8705A"/>
    <w:rsid w:val="00A95A2A"/>
    <w:rsid w:val="00A97678"/>
    <w:rsid w:val="00A97BA0"/>
    <w:rsid w:val="00AA2DF6"/>
    <w:rsid w:val="00AA3778"/>
    <w:rsid w:val="00AB7AA4"/>
    <w:rsid w:val="00AC0E86"/>
    <w:rsid w:val="00AC755B"/>
    <w:rsid w:val="00AC7B69"/>
    <w:rsid w:val="00AD61BE"/>
    <w:rsid w:val="00AE667A"/>
    <w:rsid w:val="00AF11B6"/>
    <w:rsid w:val="00AF78A5"/>
    <w:rsid w:val="00B06C02"/>
    <w:rsid w:val="00B23599"/>
    <w:rsid w:val="00B23ECF"/>
    <w:rsid w:val="00B24BAB"/>
    <w:rsid w:val="00B31542"/>
    <w:rsid w:val="00B31695"/>
    <w:rsid w:val="00B33C04"/>
    <w:rsid w:val="00B40A0B"/>
    <w:rsid w:val="00B411F3"/>
    <w:rsid w:val="00B554F5"/>
    <w:rsid w:val="00B607FA"/>
    <w:rsid w:val="00B7717F"/>
    <w:rsid w:val="00B77DE4"/>
    <w:rsid w:val="00B91ABB"/>
    <w:rsid w:val="00BA4C16"/>
    <w:rsid w:val="00BA6083"/>
    <w:rsid w:val="00BB45F2"/>
    <w:rsid w:val="00BD7A22"/>
    <w:rsid w:val="00BE2E2A"/>
    <w:rsid w:val="00BE5CE8"/>
    <w:rsid w:val="00BF0EB5"/>
    <w:rsid w:val="00BF622C"/>
    <w:rsid w:val="00BF7EF3"/>
    <w:rsid w:val="00C03193"/>
    <w:rsid w:val="00C0470C"/>
    <w:rsid w:val="00C10488"/>
    <w:rsid w:val="00C173F0"/>
    <w:rsid w:val="00C269CF"/>
    <w:rsid w:val="00C3149F"/>
    <w:rsid w:val="00C37F76"/>
    <w:rsid w:val="00C40342"/>
    <w:rsid w:val="00C4112B"/>
    <w:rsid w:val="00C45B16"/>
    <w:rsid w:val="00C46BE1"/>
    <w:rsid w:val="00C51108"/>
    <w:rsid w:val="00C57419"/>
    <w:rsid w:val="00C76D0C"/>
    <w:rsid w:val="00C77DAB"/>
    <w:rsid w:val="00C93A39"/>
    <w:rsid w:val="00C95894"/>
    <w:rsid w:val="00C9601A"/>
    <w:rsid w:val="00C96DAC"/>
    <w:rsid w:val="00CA3139"/>
    <w:rsid w:val="00CA3954"/>
    <w:rsid w:val="00CA641F"/>
    <w:rsid w:val="00CB0FDE"/>
    <w:rsid w:val="00CB1934"/>
    <w:rsid w:val="00CB2966"/>
    <w:rsid w:val="00CB413E"/>
    <w:rsid w:val="00CB644A"/>
    <w:rsid w:val="00CC0598"/>
    <w:rsid w:val="00CC426A"/>
    <w:rsid w:val="00CC6D42"/>
    <w:rsid w:val="00CD3237"/>
    <w:rsid w:val="00CD64DF"/>
    <w:rsid w:val="00CE6D09"/>
    <w:rsid w:val="00D051E4"/>
    <w:rsid w:val="00D07B82"/>
    <w:rsid w:val="00D15602"/>
    <w:rsid w:val="00D230DD"/>
    <w:rsid w:val="00D27D9A"/>
    <w:rsid w:val="00D33F2C"/>
    <w:rsid w:val="00D40B2C"/>
    <w:rsid w:val="00D50545"/>
    <w:rsid w:val="00D636C2"/>
    <w:rsid w:val="00D810D1"/>
    <w:rsid w:val="00D83C9C"/>
    <w:rsid w:val="00D85486"/>
    <w:rsid w:val="00D93FDD"/>
    <w:rsid w:val="00D9571E"/>
    <w:rsid w:val="00D97499"/>
    <w:rsid w:val="00DA5E4A"/>
    <w:rsid w:val="00DA61D9"/>
    <w:rsid w:val="00DB6E53"/>
    <w:rsid w:val="00DC26E7"/>
    <w:rsid w:val="00DC60FD"/>
    <w:rsid w:val="00DD51CC"/>
    <w:rsid w:val="00DD631B"/>
    <w:rsid w:val="00DD6D82"/>
    <w:rsid w:val="00DE6DC1"/>
    <w:rsid w:val="00DF15BD"/>
    <w:rsid w:val="00DF2F69"/>
    <w:rsid w:val="00E07092"/>
    <w:rsid w:val="00E118EE"/>
    <w:rsid w:val="00E32B1F"/>
    <w:rsid w:val="00E50E9A"/>
    <w:rsid w:val="00E56645"/>
    <w:rsid w:val="00E57A2F"/>
    <w:rsid w:val="00E61845"/>
    <w:rsid w:val="00E63964"/>
    <w:rsid w:val="00E70C58"/>
    <w:rsid w:val="00E87DE1"/>
    <w:rsid w:val="00E90E59"/>
    <w:rsid w:val="00E922F5"/>
    <w:rsid w:val="00E96308"/>
    <w:rsid w:val="00EA3C83"/>
    <w:rsid w:val="00EB74E4"/>
    <w:rsid w:val="00ED2BC9"/>
    <w:rsid w:val="00ED2C40"/>
    <w:rsid w:val="00EE2B7E"/>
    <w:rsid w:val="00EE35AC"/>
    <w:rsid w:val="00EE4EA2"/>
    <w:rsid w:val="00EE6C4B"/>
    <w:rsid w:val="00EF5FC2"/>
    <w:rsid w:val="00F02AFF"/>
    <w:rsid w:val="00F107AD"/>
    <w:rsid w:val="00F24F2A"/>
    <w:rsid w:val="00F27ABD"/>
    <w:rsid w:val="00F30F6C"/>
    <w:rsid w:val="00F45871"/>
    <w:rsid w:val="00F475FA"/>
    <w:rsid w:val="00F56274"/>
    <w:rsid w:val="00F64379"/>
    <w:rsid w:val="00F766A2"/>
    <w:rsid w:val="00F92B55"/>
    <w:rsid w:val="00F978AD"/>
    <w:rsid w:val="00FA3FA6"/>
    <w:rsid w:val="00FB184A"/>
    <w:rsid w:val="00FB22A6"/>
    <w:rsid w:val="00FB2CAB"/>
    <w:rsid w:val="00FB3393"/>
    <w:rsid w:val="00FB653B"/>
    <w:rsid w:val="00FC2F04"/>
    <w:rsid w:val="00FC4133"/>
    <w:rsid w:val="00FE2FFA"/>
    <w:rsid w:val="00FE64BB"/>
    <w:rsid w:val="00FF4F4C"/>
    <w:rsid w:val="00FF6B9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C60A33"/>
  <w15:docId w15:val="{CF98CA0F-E243-4F6E-817B-983AA304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1BE"/>
  </w:style>
  <w:style w:type="paragraph" w:styleId="Heading1">
    <w:name w:val="heading 1"/>
    <w:basedOn w:val="Normal"/>
    <w:next w:val="Normal"/>
    <w:link w:val="Heading1Char"/>
    <w:uiPriority w:val="9"/>
    <w:qFormat/>
    <w:rsid w:val="00EB74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B644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61B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26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9CF"/>
  </w:style>
  <w:style w:type="paragraph" w:styleId="Footer">
    <w:name w:val="footer"/>
    <w:basedOn w:val="Normal"/>
    <w:link w:val="FooterChar"/>
    <w:uiPriority w:val="99"/>
    <w:unhideWhenUsed/>
    <w:rsid w:val="00C26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9CF"/>
  </w:style>
  <w:style w:type="character" w:styleId="Hyperlink">
    <w:name w:val="Hyperlink"/>
    <w:basedOn w:val="DefaultParagraphFont"/>
    <w:uiPriority w:val="99"/>
    <w:unhideWhenUsed/>
    <w:rsid w:val="00310874"/>
    <w:rPr>
      <w:color w:val="0000FF" w:themeColor="hyperlink"/>
      <w:u w:val="single"/>
    </w:rPr>
  </w:style>
  <w:style w:type="paragraph" w:styleId="ListParagraph">
    <w:name w:val="List Paragraph"/>
    <w:basedOn w:val="Normal"/>
    <w:link w:val="ListParagraphChar"/>
    <w:uiPriority w:val="34"/>
    <w:qFormat/>
    <w:rsid w:val="00310874"/>
    <w:pPr>
      <w:ind w:left="720"/>
      <w:contextualSpacing/>
    </w:pPr>
  </w:style>
  <w:style w:type="character" w:customStyle="1" w:styleId="Heading7Char">
    <w:name w:val="Heading 7 Char"/>
    <w:basedOn w:val="DefaultParagraphFont"/>
    <w:rsid w:val="00310874"/>
    <w:rPr>
      <w:rFonts w:asciiTheme="majorHAnsi" w:eastAsiaTheme="majorEastAsia" w:hAnsiTheme="majorHAnsi" w:cstheme="majorBidi"/>
      <w:i/>
      <w:iCs/>
      <w:color w:val="404040" w:themeColor="text1" w:themeTint="BF"/>
      <w:lang w:val="en-GB"/>
    </w:rPr>
  </w:style>
  <w:style w:type="character" w:customStyle="1" w:styleId="body">
    <w:name w:val="body"/>
    <w:basedOn w:val="DefaultParagraphFont"/>
    <w:rsid w:val="00310874"/>
  </w:style>
  <w:style w:type="character" w:customStyle="1" w:styleId="Heading1Char">
    <w:name w:val="Heading 1 Char"/>
    <w:basedOn w:val="DefaultParagraphFont"/>
    <w:link w:val="Heading1"/>
    <w:uiPriority w:val="9"/>
    <w:rsid w:val="00EB74E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B74E4"/>
    <w:pPr>
      <w:spacing w:line="259" w:lineRule="auto"/>
      <w:outlineLvl w:val="9"/>
    </w:pPr>
  </w:style>
  <w:style w:type="paragraph" w:styleId="TOC1">
    <w:name w:val="toc 1"/>
    <w:basedOn w:val="Normal"/>
    <w:next w:val="Normal"/>
    <w:autoRedefine/>
    <w:uiPriority w:val="39"/>
    <w:unhideWhenUsed/>
    <w:rsid w:val="00417171"/>
    <w:pPr>
      <w:tabs>
        <w:tab w:val="right" w:leader="dot" w:pos="9350"/>
      </w:tabs>
      <w:spacing w:after="100"/>
    </w:pPr>
  </w:style>
  <w:style w:type="paragraph" w:styleId="TOC2">
    <w:name w:val="toc 2"/>
    <w:basedOn w:val="Normal"/>
    <w:next w:val="Normal"/>
    <w:autoRedefine/>
    <w:uiPriority w:val="39"/>
    <w:unhideWhenUsed/>
    <w:rsid w:val="00EB74E4"/>
    <w:pPr>
      <w:spacing w:after="100"/>
      <w:ind w:left="220"/>
    </w:pPr>
  </w:style>
  <w:style w:type="paragraph" w:styleId="FootnoteText">
    <w:name w:val="footnote text"/>
    <w:basedOn w:val="Normal"/>
    <w:link w:val="FootnoteTextChar"/>
    <w:uiPriority w:val="99"/>
    <w:unhideWhenUsed/>
    <w:rsid w:val="005B5556"/>
    <w:pPr>
      <w:spacing w:after="0" w:line="240" w:lineRule="auto"/>
    </w:pPr>
    <w:rPr>
      <w:sz w:val="20"/>
      <w:szCs w:val="20"/>
    </w:rPr>
  </w:style>
  <w:style w:type="character" w:customStyle="1" w:styleId="FootnoteTextChar">
    <w:name w:val="Footnote Text Char"/>
    <w:basedOn w:val="DefaultParagraphFont"/>
    <w:link w:val="FootnoteText"/>
    <w:uiPriority w:val="99"/>
    <w:rsid w:val="005B5556"/>
    <w:rPr>
      <w:sz w:val="20"/>
      <w:szCs w:val="20"/>
    </w:rPr>
  </w:style>
  <w:style w:type="character" w:styleId="FootnoteReference">
    <w:name w:val="footnote reference"/>
    <w:basedOn w:val="DefaultParagraphFont"/>
    <w:uiPriority w:val="99"/>
    <w:semiHidden/>
    <w:unhideWhenUsed/>
    <w:rsid w:val="005B5556"/>
    <w:rPr>
      <w:vertAlign w:val="superscript"/>
    </w:rPr>
  </w:style>
  <w:style w:type="table" w:styleId="TableGrid">
    <w:name w:val="Table Grid"/>
    <w:basedOn w:val="TableNormal"/>
    <w:uiPriority w:val="59"/>
    <w:rsid w:val="005B5556"/>
    <w:pPr>
      <w:spacing w:after="0" w:line="240" w:lineRule="auto"/>
    </w:pPr>
    <w:rPr>
      <w:rFonts w:eastAsiaTheme="minorEastAsia"/>
      <w:sz w:val="21"/>
      <w:szCs w:val="21"/>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5556"/>
    <w:rPr>
      <w:sz w:val="18"/>
      <w:szCs w:val="18"/>
    </w:rPr>
  </w:style>
  <w:style w:type="paragraph" w:styleId="CommentText">
    <w:name w:val="annotation text"/>
    <w:basedOn w:val="Normal"/>
    <w:link w:val="CommentTextChar"/>
    <w:uiPriority w:val="99"/>
    <w:unhideWhenUsed/>
    <w:rsid w:val="005B5556"/>
    <w:pPr>
      <w:spacing w:after="160" w:line="240" w:lineRule="auto"/>
    </w:pPr>
    <w:rPr>
      <w:sz w:val="24"/>
      <w:szCs w:val="24"/>
      <w:lang w:val="en-IN"/>
    </w:rPr>
  </w:style>
  <w:style w:type="character" w:customStyle="1" w:styleId="CommentTextChar">
    <w:name w:val="Comment Text Char"/>
    <w:basedOn w:val="DefaultParagraphFont"/>
    <w:link w:val="CommentText"/>
    <w:uiPriority w:val="99"/>
    <w:rsid w:val="005B5556"/>
    <w:rPr>
      <w:sz w:val="24"/>
      <w:szCs w:val="24"/>
      <w:lang w:val="en-IN"/>
    </w:rPr>
  </w:style>
  <w:style w:type="character" w:styleId="Emphasis">
    <w:name w:val="Emphasis"/>
    <w:basedOn w:val="DefaultParagraphFont"/>
    <w:uiPriority w:val="20"/>
    <w:qFormat/>
    <w:rsid w:val="005B5556"/>
    <w:rPr>
      <w:i/>
      <w:iCs/>
    </w:rPr>
  </w:style>
  <w:style w:type="table" w:customStyle="1" w:styleId="GridTable5Dark-Accent11">
    <w:name w:val="Grid Table 5 Dark - Accent 11"/>
    <w:basedOn w:val="TableNormal"/>
    <w:uiPriority w:val="50"/>
    <w:rsid w:val="009C5C8A"/>
    <w:pPr>
      <w:spacing w:after="0" w:line="240" w:lineRule="auto"/>
    </w:pPr>
    <w:rPr>
      <w:lang w:val="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ghtShading">
    <w:name w:val="Light Shading"/>
    <w:basedOn w:val="TableNormal"/>
    <w:uiPriority w:val="60"/>
    <w:rsid w:val="009C5C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9C5C8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9C5C8A"/>
    <w:pPr>
      <w:spacing w:after="0" w:line="240" w:lineRule="auto"/>
    </w:pPr>
    <w:rPr>
      <w:rFonts w:ascii="Tahoma" w:hAnsi="Tahoma" w:cs="Tahoma"/>
      <w:sz w:val="16"/>
      <w:szCs w:val="16"/>
      <w:lang w:val="en-IN"/>
    </w:rPr>
  </w:style>
  <w:style w:type="character" w:customStyle="1" w:styleId="BalloonTextChar">
    <w:name w:val="Balloon Text Char"/>
    <w:basedOn w:val="DefaultParagraphFont"/>
    <w:link w:val="BalloonText"/>
    <w:uiPriority w:val="99"/>
    <w:semiHidden/>
    <w:rsid w:val="009C5C8A"/>
    <w:rPr>
      <w:rFonts w:ascii="Tahoma" w:hAnsi="Tahoma" w:cs="Tahoma"/>
      <w:sz w:val="16"/>
      <w:szCs w:val="16"/>
      <w:lang w:val="en-IN"/>
    </w:rPr>
  </w:style>
  <w:style w:type="table" w:customStyle="1" w:styleId="LightShading1">
    <w:name w:val="Light Shading1"/>
    <w:basedOn w:val="TableNormal"/>
    <w:uiPriority w:val="60"/>
    <w:rsid w:val="009C5C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9C5C8A"/>
    <w:rPr>
      <w:b/>
      <w:bCs/>
      <w:sz w:val="20"/>
      <w:szCs w:val="20"/>
    </w:rPr>
  </w:style>
  <w:style w:type="character" w:customStyle="1" w:styleId="CommentSubjectChar">
    <w:name w:val="Comment Subject Char"/>
    <w:basedOn w:val="CommentTextChar"/>
    <w:link w:val="CommentSubject"/>
    <w:uiPriority w:val="99"/>
    <w:semiHidden/>
    <w:rsid w:val="009C5C8A"/>
    <w:rPr>
      <w:b/>
      <w:bCs/>
      <w:sz w:val="20"/>
      <w:szCs w:val="20"/>
      <w:lang w:val="en-IN"/>
    </w:rPr>
  </w:style>
  <w:style w:type="table" w:customStyle="1" w:styleId="PlainTable51">
    <w:name w:val="Plain Table 51"/>
    <w:basedOn w:val="TableNormal"/>
    <w:uiPriority w:val="45"/>
    <w:rsid w:val="0092573E"/>
    <w:pPr>
      <w:spacing w:after="0" w:line="240" w:lineRule="auto"/>
    </w:pPr>
    <w:rPr>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92573E"/>
    <w:pPr>
      <w:spacing w:line="240" w:lineRule="auto"/>
    </w:pPr>
    <w:rPr>
      <w:b/>
      <w:bCs/>
      <w:color w:val="4F81BD" w:themeColor="accent1"/>
      <w:sz w:val="18"/>
      <w:szCs w:val="18"/>
    </w:rPr>
  </w:style>
  <w:style w:type="table" w:styleId="LightShading-Accent1">
    <w:name w:val="Light Shading Accent 1"/>
    <w:basedOn w:val="TableNormal"/>
    <w:uiPriority w:val="60"/>
    <w:rsid w:val="00043634"/>
    <w:pPr>
      <w:spacing w:after="0" w:line="240" w:lineRule="auto"/>
    </w:pPr>
    <w:rPr>
      <w:rFonts w:eastAsiaTheme="minorEastAsia"/>
      <w:color w:val="365F91" w:themeColor="accent1" w:themeShade="BF"/>
      <w:szCs w:val="28"/>
      <w:lang w:bidi="bn-I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E63964"/>
  </w:style>
  <w:style w:type="paragraph" w:customStyle="1" w:styleId="Default">
    <w:name w:val="Default"/>
    <w:rsid w:val="00E63964"/>
    <w:pPr>
      <w:autoSpaceDE w:val="0"/>
      <w:autoSpaceDN w:val="0"/>
      <w:adjustRightInd w:val="0"/>
      <w:spacing w:after="0" w:line="240" w:lineRule="auto"/>
    </w:pPr>
    <w:rPr>
      <w:rFonts w:ascii="Garamond" w:hAnsi="Garamond" w:cs="Garamond"/>
      <w:color w:val="000000"/>
      <w:sz w:val="24"/>
      <w:szCs w:val="24"/>
    </w:rPr>
  </w:style>
  <w:style w:type="character" w:customStyle="1" w:styleId="timestamp">
    <w:name w:val="timestamp"/>
    <w:rsid w:val="00206A1C"/>
  </w:style>
  <w:style w:type="character" w:customStyle="1" w:styleId="ListParagraphChar">
    <w:name w:val="List Paragraph Char"/>
    <w:basedOn w:val="DefaultParagraphFont"/>
    <w:link w:val="ListParagraph"/>
    <w:uiPriority w:val="34"/>
    <w:locked/>
    <w:rsid w:val="00206A1C"/>
  </w:style>
  <w:style w:type="character" w:styleId="Strong">
    <w:name w:val="Strong"/>
    <w:basedOn w:val="DefaultParagraphFont"/>
    <w:uiPriority w:val="22"/>
    <w:qFormat/>
    <w:rsid w:val="00206A1C"/>
    <w:rPr>
      <w:b/>
      <w:bCs/>
    </w:rPr>
  </w:style>
  <w:style w:type="table" w:customStyle="1" w:styleId="GridTable3-Accent11">
    <w:name w:val="Grid Table 3 - Accent 11"/>
    <w:basedOn w:val="TableNormal"/>
    <w:uiPriority w:val="48"/>
    <w:rsid w:val="006612D6"/>
    <w:pPr>
      <w:spacing w:after="0" w:line="240" w:lineRule="auto"/>
    </w:pPr>
    <w:rPr>
      <w:lang w:val="en-I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PlainTable21">
    <w:name w:val="Plain Table 21"/>
    <w:basedOn w:val="TableNormal"/>
    <w:uiPriority w:val="42"/>
    <w:rsid w:val="006612D6"/>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3C78A2"/>
    <w:pPr>
      <w:spacing w:after="100" w:line="259" w:lineRule="auto"/>
      <w:ind w:left="440"/>
    </w:pPr>
    <w:rPr>
      <w:rFonts w:eastAsiaTheme="minorEastAsia"/>
    </w:rPr>
  </w:style>
  <w:style w:type="paragraph" w:styleId="TOC4">
    <w:name w:val="toc 4"/>
    <w:basedOn w:val="Normal"/>
    <w:next w:val="Normal"/>
    <w:autoRedefine/>
    <w:uiPriority w:val="39"/>
    <w:unhideWhenUsed/>
    <w:rsid w:val="003C78A2"/>
    <w:pPr>
      <w:spacing w:after="100" w:line="259" w:lineRule="auto"/>
      <w:ind w:left="660"/>
    </w:pPr>
    <w:rPr>
      <w:rFonts w:eastAsiaTheme="minorEastAsia"/>
    </w:rPr>
  </w:style>
  <w:style w:type="paragraph" w:styleId="TOC5">
    <w:name w:val="toc 5"/>
    <w:basedOn w:val="Normal"/>
    <w:next w:val="Normal"/>
    <w:autoRedefine/>
    <w:uiPriority w:val="39"/>
    <w:unhideWhenUsed/>
    <w:rsid w:val="003C78A2"/>
    <w:pPr>
      <w:spacing w:after="100" w:line="259" w:lineRule="auto"/>
      <w:ind w:left="880"/>
    </w:pPr>
    <w:rPr>
      <w:rFonts w:eastAsiaTheme="minorEastAsia"/>
    </w:rPr>
  </w:style>
  <w:style w:type="paragraph" w:styleId="TOC6">
    <w:name w:val="toc 6"/>
    <w:basedOn w:val="Normal"/>
    <w:next w:val="Normal"/>
    <w:autoRedefine/>
    <w:uiPriority w:val="39"/>
    <w:unhideWhenUsed/>
    <w:rsid w:val="003C78A2"/>
    <w:pPr>
      <w:spacing w:after="100" w:line="259" w:lineRule="auto"/>
      <w:ind w:left="1100"/>
    </w:pPr>
    <w:rPr>
      <w:rFonts w:eastAsiaTheme="minorEastAsia"/>
    </w:rPr>
  </w:style>
  <w:style w:type="paragraph" w:styleId="TOC7">
    <w:name w:val="toc 7"/>
    <w:basedOn w:val="Normal"/>
    <w:next w:val="Normal"/>
    <w:autoRedefine/>
    <w:uiPriority w:val="39"/>
    <w:unhideWhenUsed/>
    <w:rsid w:val="003C78A2"/>
    <w:pPr>
      <w:spacing w:after="100" w:line="259" w:lineRule="auto"/>
      <w:ind w:left="1320"/>
    </w:pPr>
    <w:rPr>
      <w:rFonts w:eastAsiaTheme="minorEastAsia"/>
    </w:rPr>
  </w:style>
  <w:style w:type="paragraph" w:styleId="TOC8">
    <w:name w:val="toc 8"/>
    <w:basedOn w:val="Normal"/>
    <w:next w:val="Normal"/>
    <w:autoRedefine/>
    <w:uiPriority w:val="39"/>
    <w:unhideWhenUsed/>
    <w:rsid w:val="003C78A2"/>
    <w:pPr>
      <w:spacing w:after="100" w:line="259" w:lineRule="auto"/>
      <w:ind w:left="1540"/>
    </w:pPr>
    <w:rPr>
      <w:rFonts w:eastAsiaTheme="minorEastAsia"/>
    </w:rPr>
  </w:style>
  <w:style w:type="paragraph" w:styleId="TOC9">
    <w:name w:val="toc 9"/>
    <w:basedOn w:val="Normal"/>
    <w:next w:val="Normal"/>
    <w:autoRedefine/>
    <w:uiPriority w:val="39"/>
    <w:unhideWhenUsed/>
    <w:rsid w:val="003C78A2"/>
    <w:pPr>
      <w:spacing w:after="100" w:line="259" w:lineRule="auto"/>
      <w:ind w:left="1760"/>
    </w:pPr>
    <w:rPr>
      <w:rFonts w:eastAsiaTheme="minorEastAsia"/>
    </w:rPr>
  </w:style>
  <w:style w:type="character" w:customStyle="1" w:styleId="Heading2Char">
    <w:name w:val="Heading 2 Char"/>
    <w:basedOn w:val="DefaultParagraphFont"/>
    <w:link w:val="Heading2"/>
    <w:uiPriority w:val="9"/>
    <w:semiHidden/>
    <w:rsid w:val="00CB644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920267">
      <w:bodyDiv w:val="1"/>
      <w:marLeft w:val="0"/>
      <w:marRight w:val="0"/>
      <w:marTop w:val="0"/>
      <w:marBottom w:val="0"/>
      <w:divBdr>
        <w:top w:val="none" w:sz="0" w:space="0" w:color="auto"/>
        <w:left w:val="none" w:sz="0" w:space="0" w:color="auto"/>
        <w:bottom w:val="none" w:sz="0" w:space="0" w:color="auto"/>
        <w:right w:val="none" w:sz="0" w:space="0" w:color="auto"/>
      </w:divBdr>
    </w:div>
    <w:div w:id="165406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chart" Target="charts/chart6.xml"/><Relationship Id="rId39" Type="http://schemas.openxmlformats.org/officeDocument/2006/relationships/hyperlink" Target="http://lawmin.nic.in/ld/subord/rule9a.htm" TargetMode="External"/><Relationship Id="rId21" Type="http://schemas.openxmlformats.org/officeDocument/2006/relationships/image" Target="media/image8.jpeg"/><Relationship Id="rId34" Type="http://schemas.openxmlformats.org/officeDocument/2006/relationships/hyperlink" Target="http://hollis.harvard.edu/primo_library/libweb/action/search.do?vl(freeText0)=Akazili%2c+James+&amp;vl(51615747UI0)=creator&amp;vl(394521272UI1)=all_items&amp;vl(1UI0)=exact&amp;fn=search&amp;tab=articles&amp;mode=Basic&amp;vid=HVD&amp;scp.scps=primo_central_multiple_fe&amp;ct=lateralLinking" TargetMode="External"/><Relationship Id="rId42" Type="http://schemas.openxmlformats.org/officeDocument/2006/relationships/hyperlink" Target="http://indiabudget.nic.in/" TargetMode="External"/><Relationship Id="rId47" Type="http://schemas.openxmlformats.org/officeDocument/2006/relationships/hyperlink" Target="http://hollis.harvard.edu/primo_library/libweb/action/search.do?vl(freeText0)=+Ololo%2c+Shimeles+&amp;vl(51615747UI0)=creator&amp;vl(394521272UI1)=all_items&amp;vl(1UI0)=exact&amp;fn=search&amp;tab=articles&amp;mode=Basic&amp;vid=HVD&amp;scp.scps=primo_central_multiple_fe&amp;ct=lateralLinking" TargetMode="External"/><Relationship Id="rId50" Type="http://schemas.openxmlformats.org/officeDocument/2006/relationships/hyperlink" Target="http://www.financialexpress.com/budget/budget-2017-seven-proposals-from-the-healthcare-sector-for-fm-arun-jaitley/531148/" TargetMode="External"/><Relationship Id="rId55" Type="http://schemas.openxmlformats.org/officeDocument/2006/relationships/hyperlink" Target="http://www.nationalacademies.org/hmd/~/media/4C1E714A9ADE4192A4D19EFB8FE01D62.ashx" TargetMode="External"/><Relationship Id="rId63" Type="http://schemas.openxmlformats.org/officeDocument/2006/relationships/hyperlink" Target="http://economictimes.indiatimes.com/news/company/corporate-trends/forbes-india-rich-list-mukesh-ambani-tops-again-gautam-adani-moves-up/articleshow/43400250.cms" TargetMode="External"/><Relationship Id="rId68" Type="http://schemas.openxmlformats.org/officeDocument/2006/relationships/hyperlink" Target="http://timesofindia.indiatimes.com/city/kolkata/apollo-charged-with-negligence-record-tampering/articleshow/57520947.cms" TargetMode="External"/><Relationship Id="rId7" Type="http://schemas.openxmlformats.org/officeDocument/2006/relationships/endnotes" Target="endnotes.xml"/><Relationship Id="rId71" Type="http://schemas.openxmlformats.org/officeDocument/2006/relationships/hyperlink" Target="http://www.rsby.gov.in/Districtwise.aspx"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8.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www.cgdev.org/sites/default/files/archive/doc/full_text/CGDEssays/3120468/early-success-indias-health-insurance-rsby.html" TargetMode="External"/><Relationship Id="rId40" Type="http://schemas.openxmlformats.org/officeDocument/2006/relationships/hyperlink" Target="http://www.ncbc.nic.in/Writereaddata/Mandal%20Commission%20Report%20of%20the%201st%20Part%20English635228715105764974.pdf" TargetMode="External"/><Relationship Id="rId45" Type="http://schemas.openxmlformats.org/officeDocument/2006/relationships/hyperlink" Target="http://indiabudget.nic.in/bspeecha.asp" TargetMode="External"/><Relationship Id="rId53" Type="http://schemas.openxmlformats.org/officeDocument/2006/relationships/hyperlink" Target="http://www.devf.org/Documents/papers/Health-in%20ancient%20India.pdf" TargetMode="External"/><Relationship Id="rId58" Type="http://schemas.openxmlformats.org/officeDocument/2006/relationships/hyperlink" Target="http://www.rsby.gov.in/Districtwise.aspx" TargetMode="External"/><Relationship Id="rId66" Type="http://schemas.openxmlformats.org/officeDocument/2006/relationships/hyperlink" Target="https://www.telegraphindia.com/1100414/jsp/frontpage/story_12337739.jsp"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hyperlink" Target="http://digitalcommons.calpoly.edu/cgi/viewcontent.cgi?article=1043&amp;context=socssp" TargetMode="External"/><Relationship Id="rId49" Type="http://schemas.openxmlformats.org/officeDocument/2006/relationships/hyperlink" Target="http://www.marxists.org/archive/marx/works/1847/wage-labour/ch06.htm" TargetMode="External"/><Relationship Id="rId57" Type="http://schemas.openxmlformats.org/officeDocument/2006/relationships/hyperlink" Target="http://www.rsby.gov.in/overview.aspx" TargetMode="External"/><Relationship Id="rId61" Type="http://schemas.openxmlformats.org/officeDocument/2006/relationships/hyperlink" Target="http://blogs.lse.ac.uk/southasia/2015/11/19/india-is-the-only-country-in-the-world-trying-to-become-a-global-economic-power-with-an-uneducated-and-unhealthy-labour-force-amartya-sen" TargetMode="Externa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1.jpeg"/><Relationship Id="rId44" Type="http://schemas.openxmlformats.org/officeDocument/2006/relationships/hyperlink" Target="http://nrega.nic.in/netnrega/writereaddata/Circulars/2058Notification_wage_rate_2017-2018.pdf" TargetMode="External"/><Relationship Id="rId52" Type="http://schemas.openxmlformats.org/officeDocument/2006/relationships/hyperlink" Target="%20https://nrhmmis.nic.in/Pages/RHS2015.aspx?RootFolder=%2FRURAL%20HEALTH%20STATISTICS%2F(A)RHS%20-%202015&amp;FolderCTID=&amp;View=%7BC50BC181-07BB-4F78-BE6F-FCE916B64253%7D" TargetMode="External"/><Relationship Id="rId60" Type="http://schemas.openxmlformats.org/officeDocument/2006/relationships/hyperlink" Target="http://www.rsby.gov.in/Documents.aspx?id=4" TargetMode="External"/><Relationship Id="rId65" Type="http://schemas.openxmlformats.org/officeDocument/2006/relationships/hyperlink" Target="http://www.financialexpress.com/budget/union-budget-2017-health-budget-hiked-by-28-percent-5000-pg-seats-to-be-created/53355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chart" Target="charts/chart3.xml"/><Relationship Id="rId27" Type="http://schemas.openxmlformats.org/officeDocument/2006/relationships/image" Target="media/image10.jpeg"/><Relationship Id="rId30" Type="http://schemas.openxmlformats.org/officeDocument/2006/relationships/chart" Target="charts/chart9.xml"/><Relationship Id="rId35" Type="http://schemas.openxmlformats.org/officeDocument/2006/relationships/hyperlink" Target="http://digitalcommons.calpoly.edu/cgi/viewcontent.cgi?article=1043&amp;context=socssp" TargetMode="External"/><Relationship Id="rId43" Type="http://schemas.openxmlformats.org/officeDocument/2006/relationships/hyperlink" Target="http://indiabudget.nic.in/" TargetMode="External"/><Relationship Id="rId48" Type="http://schemas.openxmlformats.org/officeDocument/2006/relationships/hyperlink" Target="http://theindianeconomist.com/universal-healthcare-programme/" TargetMode="External"/><Relationship Id="rId56" Type="http://schemas.openxmlformats.org/officeDocument/2006/relationships/hyperlink" Target="http://rsby.gov.in/Docs/RSBY%20Committee%20Final%20Draft%20Report%20for%20Comments.pdf" TargetMode="External"/><Relationship Id="rId64" Type="http://schemas.openxmlformats.org/officeDocument/2006/relationships/hyperlink" Target="http://economictimes.indiatimes.com/news/politics-and-nation/you-are-into-business-of-providing-treatment-not-promoting-mamata-banerjee-to-pvt-hospitals/articleshow/57289785.cms" TargetMode="External"/><Relationship Id="rId69" Type="http://schemas.openxmlformats.org/officeDocument/2006/relationships/hyperlink" Target="http://timesofindia.indiatimes.com/budget-2016/union-budget-2016/Union-Budget-2016-Full-text-of-Arun-Jaitleys-Budget-speech/articleshow/51191622.cms" TargetMode="External"/><Relationship Id="rId8" Type="http://schemas.openxmlformats.org/officeDocument/2006/relationships/image" Target="media/image1.jpeg"/><Relationship Id="rId51" Type="http://schemas.openxmlformats.org/officeDocument/2006/relationships/hyperlink" Target="http://www.epw.in/special-articles/rashtriya-swasthya-bima-yojana.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chart" Target="charts/chart5.xml"/><Relationship Id="rId33" Type="http://schemas.openxmlformats.org/officeDocument/2006/relationships/hyperlink" Target="https://agamya.wordpress.com/2014/10/13/farrukhsiyar-hamilton/" TargetMode="External"/><Relationship Id="rId38" Type="http://schemas.openxmlformats.org/officeDocument/2006/relationships/hyperlink" Target="http://lawmin.nic.in/ld/subord/rule3a.htm" TargetMode="External"/><Relationship Id="rId46" Type="http://schemas.openxmlformats.org/officeDocument/2006/relationships/hyperlink" Target="http://hollis.harvard.edu/primo_library/libweb/action/search.do?vl(freeText0)=Haile%2c+Melaku+&amp;vl(51615747UI0)=creator&amp;vl(394521272UI1)=all_items&amp;vl(1UI0)=exact&amp;fn=search&amp;tab=articles&amp;mode=Basic&amp;vid=HVD&amp;scp.scps=primo_central_multiple_fe&amp;ct=lateralLinking" TargetMode="External"/><Relationship Id="rId59" Type="http://schemas.openxmlformats.org/officeDocument/2006/relationships/hyperlink" Target="http://www.rsby.gov.in/about_rsby.aspx" TargetMode="External"/><Relationship Id="rId67" Type="http://schemas.openxmlformats.org/officeDocument/2006/relationships/hyperlink" Target="https://www.telegraphindia.com/1170311/jsp/calcutta/story_140163.jsp" TargetMode="External"/><Relationship Id="rId20" Type="http://schemas.openxmlformats.org/officeDocument/2006/relationships/chart" Target="charts/chart2.xml"/><Relationship Id="rId41" Type="http://schemas.openxmlformats.org/officeDocument/2006/relationships/hyperlink" Target="http://eands.dacnet.nic.in/AgriWages2014-15.pdf" TargetMode="External"/><Relationship Id="rId54" Type="http://schemas.openxmlformats.org/officeDocument/2006/relationships/hyperlink" Target="http://www.paycheck.in/main/salary/minimumwages/west-bengal" TargetMode="External"/><Relationship Id="rId62" Type="http://schemas.openxmlformats.org/officeDocument/2006/relationships/hyperlink" Target="http://www.asianage.com/metros/kolkata/160217/kolkata-mob-attacks-cmri-hospital-over-death.html" TargetMode="External"/><Relationship Id="rId70" Type="http://schemas.openxmlformats.org/officeDocument/2006/relationships/hyperlink" Target="http://www.rsby.gov.i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D:\KUMAR\Harvarad\Fieldwork\Resources\RSBY%20upd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NTIUM\Document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NTIUM\Documents\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ana_000\Downloads\Tables%20January%202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Harvard\Calculat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Harvard\Calculat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Harvard\Tables%20February%202-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Harvard\Calculation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Harvard\Calcu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Sheet3!$S$1:$S$21</c:f>
              <c:strCache>
                <c:ptCount val="21"/>
                <c:pt idx="1">
                  <c:v>WEST BENGAL</c:v>
                </c:pt>
                <c:pt idx="2">
                  <c:v>Darjiling </c:v>
                </c:pt>
                <c:pt idx="3">
                  <c:v>Jalpaiguri </c:v>
                </c:pt>
                <c:pt idx="4">
                  <c:v>Koch Bihar </c:v>
                </c:pt>
                <c:pt idx="5">
                  <c:v>Uttar Dinajpur</c:v>
                </c:pt>
                <c:pt idx="6">
                  <c:v>Dakshin Dinajpur</c:v>
                </c:pt>
                <c:pt idx="7">
                  <c:v>Maldah </c:v>
                </c:pt>
                <c:pt idx="8">
                  <c:v>Murshidabad </c:v>
                </c:pt>
                <c:pt idx="9">
                  <c:v>Birbhum</c:v>
                </c:pt>
                <c:pt idx="10">
                  <c:v>Barddhaman </c:v>
                </c:pt>
                <c:pt idx="11">
                  <c:v>Nadia </c:v>
                </c:pt>
                <c:pt idx="12">
                  <c:v>North Twenty Four Parganas</c:v>
                </c:pt>
                <c:pt idx="13">
                  <c:v>Hugli </c:v>
                </c:pt>
                <c:pt idx="14">
                  <c:v>Bankura </c:v>
                </c:pt>
                <c:pt idx="15">
                  <c:v>Puruliya</c:v>
                </c:pt>
                <c:pt idx="16">
                  <c:v>Haora </c:v>
                </c:pt>
                <c:pt idx="17">
                  <c:v>Kolkata</c:v>
                </c:pt>
                <c:pt idx="18">
                  <c:v>South Twenty Four Parganas</c:v>
                </c:pt>
                <c:pt idx="19">
                  <c:v>Paschim Medinipur</c:v>
                </c:pt>
                <c:pt idx="20">
                  <c:v>Purba Medinipur</c:v>
                </c:pt>
              </c:strCache>
            </c:strRef>
          </c:cat>
          <c:val>
            <c:numRef>
              <c:f>Sheet3!$T$1:$T$21</c:f>
              <c:numCache>
                <c:formatCode>General</c:formatCode>
                <c:ptCount val="21"/>
              </c:numCache>
            </c:numRef>
          </c:val>
          <c:extLst xmlns:c16r2="http://schemas.microsoft.com/office/drawing/2015/06/chart">
            <c:ext xmlns:c16="http://schemas.microsoft.com/office/drawing/2014/chart" uri="{C3380CC4-5D6E-409C-BE32-E72D297353CC}">
              <c16:uniqueId val="{00000000-235F-40A0-961C-253D00BC163A}"/>
            </c:ext>
          </c:extLst>
        </c:ser>
        <c:ser>
          <c:idx val="1"/>
          <c:order val="1"/>
          <c:invertIfNegative val="0"/>
          <c:cat>
            <c:strRef>
              <c:f>Sheet3!$S$1:$S$21</c:f>
              <c:strCache>
                <c:ptCount val="21"/>
                <c:pt idx="1">
                  <c:v>WEST BENGAL</c:v>
                </c:pt>
                <c:pt idx="2">
                  <c:v>Darjiling </c:v>
                </c:pt>
                <c:pt idx="3">
                  <c:v>Jalpaiguri </c:v>
                </c:pt>
                <c:pt idx="4">
                  <c:v>Koch Bihar </c:v>
                </c:pt>
                <c:pt idx="5">
                  <c:v>Uttar Dinajpur</c:v>
                </c:pt>
                <c:pt idx="6">
                  <c:v>Dakshin Dinajpur</c:v>
                </c:pt>
                <c:pt idx="7">
                  <c:v>Maldah </c:v>
                </c:pt>
                <c:pt idx="8">
                  <c:v>Murshidabad </c:v>
                </c:pt>
                <c:pt idx="9">
                  <c:v>Birbhum</c:v>
                </c:pt>
                <c:pt idx="10">
                  <c:v>Barddhaman </c:v>
                </c:pt>
                <c:pt idx="11">
                  <c:v>Nadia </c:v>
                </c:pt>
                <c:pt idx="12">
                  <c:v>North Twenty Four Parganas</c:v>
                </c:pt>
                <c:pt idx="13">
                  <c:v>Hugli </c:v>
                </c:pt>
                <c:pt idx="14">
                  <c:v>Bankura </c:v>
                </c:pt>
                <c:pt idx="15">
                  <c:v>Puruliya</c:v>
                </c:pt>
                <c:pt idx="16">
                  <c:v>Haora </c:v>
                </c:pt>
                <c:pt idx="17">
                  <c:v>Kolkata</c:v>
                </c:pt>
                <c:pt idx="18">
                  <c:v>South Twenty Four Parganas</c:v>
                </c:pt>
                <c:pt idx="19">
                  <c:v>Paschim Medinipur</c:v>
                </c:pt>
                <c:pt idx="20">
                  <c:v>Purba Medinipur</c:v>
                </c:pt>
              </c:strCache>
            </c:strRef>
          </c:cat>
          <c:val>
            <c:numRef>
              <c:f>Sheet3!$U$1:$U$21</c:f>
              <c:numCache>
                <c:formatCode>0</c:formatCode>
                <c:ptCount val="21"/>
                <c:pt idx="1">
                  <c:v>76573.921979865772</c:v>
                </c:pt>
                <c:pt idx="2">
                  <c:v>76950.958333333328</c:v>
                </c:pt>
                <c:pt idx="3">
                  <c:v>121026.4375</c:v>
                </c:pt>
                <c:pt idx="4">
                  <c:v>122568.95652173911</c:v>
                </c:pt>
                <c:pt idx="5">
                  <c:v>167063</c:v>
                </c:pt>
                <c:pt idx="6">
                  <c:v>93126.444444444438</c:v>
                </c:pt>
                <c:pt idx="7">
                  <c:v>99721.125000000073</c:v>
                </c:pt>
                <c:pt idx="8">
                  <c:v>86631.792682926214</c:v>
                </c:pt>
                <c:pt idx="9">
                  <c:v>60386.275862068956</c:v>
                </c:pt>
                <c:pt idx="10">
                  <c:v>51450.42</c:v>
                </c:pt>
                <c:pt idx="11">
                  <c:v>60088.372093023259</c:v>
                </c:pt>
                <c:pt idx="12">
                  <c:v>93549.355140187443</c:v>
                </c:pt>
                <c:pt idx="13">
                  <c:v>98556.160714286205</c:v>
                </c:pt>
                <c:pt idx="14">
                  <c:v>52892.264705882168</c:v>
                </c:pt>
                <c:pt idx="15">
                  <c:v>79192.297297297249</c:v>
                </c:pt>
                <c:pt idx="16">
                  <c:v>85088.228070175406</c:v>
                </c:pt>
                <c:pt idx="17">
                  <c:v>102197.5909090909</c:v>
                </c:pt>
                <c:pt idx="18">
                  <c:v>77732.961904761905</c:v>
                </c:pt>
                <c:pt idx="19">
                  <c:v>62909.117021276601</c:v>
                </c:pt>
                <c:pt idx="20">
                  <c:v>53640.789473684177</c:v>
                </c:pt>
              </c:numCache>
            </c:numRef>
          </c:val>
          <c:extLst xmlns:c16r2="http://schemas.microsoft.com/office/drawing/2015/06/chart">
            <c:ext xmlns:c16="http://schemas.microsoft.com/office/drawing/2014/chart" uri="{C3380CC4-5D6E-409C-BE32-E72D297353CC}">
              <c16:uniqueId val="{00000001-235F-40A0-961C-253D00BC163A}"/>
            </c:ext>
          </c:extLst>
        </c:ser>
        <c:dLbls>
          <c:showLegendKey val="0"/>
          <c:showVal val="0"/>
          <c:showCatName val="0"/>
          <c:showSerName val="0"/>
          <c:showPercent val="0"/>
          <c:showBubbleSize val="0"/>
        </c:dLbls>
        <c:gapWidth val="150"/>
        <c:axId val="151352880"/>
        <c:axId val="150279744"/>
      </c:barChart>
      <c:catAx>
        <c:axId val="151352880"/>
        <c:scaling>
          <c:orientation val="minMax"/>
        </c:scaling>
        <c:delete val="0"/>
        <c:axPos val="l"/>
        <c:numFmt formatCode="General" sourceLinked="0"/>
        <c:majorTickMark val="out"/>
        <c:minorTickMark val="none"/>
        <c:tickLblPos val="nextTo"/>
        <c:crossAx val="150279744"/>
        <c:crosses val="autoZero"/>
        <c:auto val="1"/>
        <c:lblAlgn val="ctr"/>
        <c:lblOffset val="100"/>
        <c:noMultiLvlLbl val="0"/>
      </c:catAx>
      <c:valAx>
        <c:axId val="150279744"/>
        <c:scaling>
          <c:orientation val="minMax"/>
        </c:scaling>
        <c:delete val="0"/>
        <c:axPos val="b"/>
        <c:majorGridlines/>
        <c:numFmt formatCode="General" sourceLinked="1"/>
        <c:majorTickMark val="out"/>
        <c:minorTickMark val="none"/>
        <c:tickLblPos val="nextTo"/>
        <c:crossAx val="15135288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a:t>
            </a:r>
            <a:r>
              <a:rPr lang="en-US" sz="1200" baseline="0"/>
              <a:t> 5.1. </a:t>
            </a:r>
            <a:r>
              <a:rPr lang="en-US" sz="1200"/>
              <a:t>Episodes of out-patient cases in the past one year prior to the survey </a:t>
            </a:r>
          </a:p>
        </c:rich>
      </c:tx>
      <c:layout/>
      <c:overlay val="0"/>
    </c:title>
    <c:autoTitleDeleted val="0"/>
    <c:plotArea>
      <c:layout/>
      <c:pieChart>
        <c:varyColors val="1"/>
        <c:ser>
          <c:idx val="0"/>
          <c:order val="0"/>
          <c:tx>
            <c:strRef>
              <c:f>Sheet1!$B$1</c:f>
              <c:strCache>
                <c:ptCount val="1"/>
                <c:pt idx="0">
                  <c:v>Freq.</c:v>
                </c:pt>
              </c:strCache>
            </c:strRef>
          </c:tx>
          <c:dLbls>
            <c:dLbl>
              <c:idx val="3"/>
              <c:layout>
                <c:manualLayout>
                  <c:x val="-3.9119581623846003E-2"/>
                  <c:y val="0.12262487126206"/>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0-D504-42BE-9EE0-22B9D74BFE4E}"/>
                </c:ext>
                <c:ext xmlns:c15="http://schemas.microsoft.com/office/drawing/2012/chart" uri="{CE6537A1-D6FC-4f65-9D91-7224C49458BB}">
                  <c15:layout/>
                </c:ext>
              </c:extLst>
            </c:dLbl>
            <c:dLbl>
              <c:idx val="4"/>
              <c:layout>
                <c:manualLayout>
                  <c:x val="-2.7419120624701001E-2"/>
                  <c:y val="6.3455424404766397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1-D504-42BE-9EE0-22B9D74BFE4E}"/>
                </c:ext>
                <c:ext xmlns:c15="http://schemas.microsoft.com/office/drawing/2012/chart" uri="{CE6537A1-D6FC-4f65-9D91-7224C49458BB}">
                  <c15:layout/>
                </c:ext>
              </c:extLst>
            </c:dLbl>
            <c:dLbl>
              <c:idx val="5"/>
              <c:layout>
                <c:manualLayout>
                  <c:x val="-4.4552274521514099E-2"/>
                  <c:y val="-2.9094471914726999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2-D504-42BE-9EE0-22B9D74BFE4E}"/>
                </c:ext>
                <c:ext xmlns:c15="http://schemas.microsoft.com/office/drawing/2012/chart" uri="{CE6537A1-D6FC-4f65-9D91-7224C49458BB}">
                  <c15:layout/>
                </c:ext>
              </c:extLst>
            </c:dLbl>
            <c:dLbl>
              <c:idx val="8"/>
              <c:layout>
                <c:manualLayout>
                  <c:x val="-0.18390061725617601"/>
                  <c:y val="6.2152365182044499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3-D504-42BE-9EE0-22B9D74BFE4E}"/>
                </c:ext>
                <c:ext xmlns:c15="http://schemas.microsoft.com/office/drawing/2012/chart" uri="{CE6537A1-D6FC-4f65-9D91-7224C49458BB}">
                  <c15:layout/>
                </c:ext>
              </c:extLst>
            </c:dLbl>
            <c:dLbl>
              <c:idx val="9"/>
              <c:layout>
                <c:manualLayout>
                  <c:x val="-7.9293489154044605E-2"/>
                  <c:y val="-5.57644448631115E-3"/>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4-D504-42BE-9EE0-22B9D74BFE4E}"/>
                </c:ext>
                <c:ext xmlns:c15="http://schemas.microsoft.com/office/drawing/2012/chart" uri="{CE6537A1-D6FC-4f65-9D91-7224C49458BB}">
                  <c15:layout/>
                </c:ext>
              </c:extLst>
            </c:dLbl>
            <c:dLbl>
              <c:idx val="10"/>
              <c:layout>
                <c:manualLayout>
                  <c:x val="0.12239019623885999"/>
                  <c:y val="-1.9188299009027399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5-D504-42BE-9EE0-22B9D74BFE4E}"/>
                </c:ext>
                <c:ext xmlns:c15="http://schemas.microsoft.com/office/drawing/2012/chart" uri="{CE6537A1-D6FC-4f65-9D91-7224C49458BB}">
                  <c15:layout/>
                </c:ext>
              </c:extLst>
            </c:dLbl>
            <c:dLbl>
              <c:idx val="11"/>
              <c:layout>
                <c:manualLayout>
                  <c:x val="0.33501282371180202"/>
                  <c:y val="1.0144295465349101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6-D504-42BE-9EE0-22B9D74BFE4E}"/>
                </c:ext>
                <c:ext xmlns:c15="http://schemas.microsoft.com/office/drawing/2012/chart" uri="{CE6537A1-D6FC-4f65-9D91-7224C49458BB}">
                  <c15:layout/>
                </c:ext>
              </c:extLst>
            </c:dLbl>
            <c:spPr>
              <a:noFill/>
              <a:ln>
                <a:noFill/>
              </a:ln>
              <a:effectLst/>
            </c:spPr>
            <c:txPr>
              <a:bodyPr/>
              <a:lstStyle/>
              <a:p>
                <a:pPr>
                  <a:defRPr sz="800"/>
                </a:pPr>
                <a:endParaRPr lang="en-US"/>
              </a:p>
            </c:txPr>
            <c:dLblPos val="bestFit"/>
            <c:showLegendKey val="1"/>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Sheet1!$A$2:$A$13</c:f>
              <c:strCache>
                <c:ptCount val="12"/>
                <c:pt idx="0">
                  <c:v>Fever</c:v>
                </c:pt>
                <c:pt idx="1">
                  <c:v>Cough and Cold</c:v>
                </c:pt>
                <c:pt idx="2">
                  <c:v>Stomach ailment</c:v>
                </c:pt>
                <c:pt idx="3">
                  <c:v>Minor injury</c:v>
                </c:pt>
                <c:pt idx="4">
                  <c:v>Eye Problem</c:v>
                </c:pt>
                <c:pt idx="5">
                  <c:v>Gynecological Problem</c:v>
                </c:pt>
                <c:pt idx="6">
                  <c:v>Other</c:v>
                </c:pt>
                <c:pt idx="7">
                  <c:v>Malaria</c:v>
                </c:pt>
                <c:pt idx="8">
                  <c:v>Tuberculosis</c:v>
                </c:pt>
                <c:pt idx="9">
                  <c:v>Chronic gastroenterological problem</c:v>
                </c:pt>
                <c:pt idx="10">
                  <c:v>Rheumatic disease</c:v>
                </c:pt>
                <c:pt idx="11">
                  <c:v>Respiratory disease</c:v>
                </c:pt>
              </c:strCache>
            </c:strRef>
          </c:cat>
          <c:val>
            <c:numRef>
              <c:f>Sheet1!$B$2:$B$13</c:f>
              <c:numCache>
                <c:formatCode>General</c:formatCode>
                <c:ptCount val="12"/>
                <c:pt idx="0">
                  <c:v>502</c:v>
                </c:pt>
                <c:pt idx="1">
                  <c:v>385</c:v>
                </c:pt>
                <c:pt idx="2">
                  <c:v>126</c:v>
                </c:pt>
                <c:pt idx="3">
                  <c:v>27</c:v>
                </c:pt>
                <c:pt idx="4">
                  <c:v>14</c:v>
                </c:pt>
                <c:pt idx="5">
                  <c:v>18</c:v>
                </c:pt>
                <c:pt idx="6">
                  <c:v>52</c:v>
                </c:pt>
                <c:pt idx="7">
                  <c:v>78</c:v>
                </c:pt>
                <c:pt idx="8">
                  <c:v>7</c:v>
                </c:pt>
                <c:pt idx="9">
                  <c:v>8</c:v>
                </c:pt>
                <c:pt idx="10">
                  <c:v>15</c:v>
                </c:pt>
                <c:pt idx="11">
                  <c:v>72</c:v>
                </c:pt>
              </c:numCache>
            </c:numRef>
          </c:val>
          <c:extLst xmlns:c16r2="http://schemas.microsoft.com/office/drawing/2015/06/chart">
            <c:ext xmlns:c16="http://schemas.microsoft.com/office/drawing/2014/chart" uri="{C3380CC4-5D6E-409C-BE32-E72D297353CC}">
              <c16:uniqueId val="{00000007-D504-42BE-9EE0-22B9D74BFE4E}"/>
            </c:ext>
          </c:extLst>
        </c:ser>
        <c:dLbls>
          <c:showLegendKey val="0"/>
          <c:showVal val="0"/>
          <c:showCatName val="0"/>
          <c:showSerName val="0"/>
          <c:showPercent val="0"/>
          <c:showBubbleSize val="0"/>
          <c:showLeaderLines val="1"/>
        </c:dLbls>
        <c:firstSliceAng val="0"/>
      </c:pieChart>
    </c:plotArea>
    <c:plotVisOnly val="1"/>
    <c:dispBlanksAs val="zero"/>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2653885771470986E-2"/>
          <c:y val="0.23991914317161966"/>
          <c:w val="0.80053754915429953"/>
          <c:h val="0.75672085344170692"/>
        </c:manualLayout>
      </c:layout>
      <c:pie3DChart>
        <c:varyColors val="1"/>
        <c:ser>
          <c:idx val="0"/>
          <c:order val="0"/>
          <c:tx>
            <c:strRef>
              <c:f>Sheet1!$C$42</c:f>
              <c:strCache>
                <c:ptCount val="1"/>
                <c:pt idx="0">
                  <c:v>Frequency</c:v>
                </c:pt>
              </c:strCache>
            </c:strRef>
          </c:tx>
          <c:explosion val="26"/>
          <c:dPt>
            <c:idx val="4"/>
            <c:bubble3D val="0"/>
            <c:explosion val="2"/>
            <c:extLst xmlns:c16r2="http://schemas.microsoft.com/office/drawing/2015/06/chart">
              <c:ext xmlns:c16="http://schemas.microsoft.com/office/drawing/2014/chart" uri="{C3380CC4-5D6E-409C-BE32-E72D297353CC}">
                <c16:uniqueId val="{00000000-7E5F-4086-8954-95B81829397D}"/>
              </c:ext>
            </c:extLst>
          </c:dPt>
          <c:dLbls>
            <c:dLbl>
              <c:idx val="5"/>
              <c:layout>
                <c:manualLayout>
                  <c:x val="-0.18223647463065001"/>
                  <c:y val="5.057368536891299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E5F-4086-8954-95B81829397D}"/>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Sheet1!$B$43:$B$49</c:f>
              <c:strCache>
                <c:ptCount val="7"/>
                <c:pt idx="0">
                  <c:v>Sub centre</c:v>
                </c:pt>
                <c:pt idx="1">
                  <c:v>Primary health centre</c:v>
                </c:pt>
                <c:pt idx="2">
                  <c:v>Hospital</c:v>
                </c:pt>
                <c:pt idx="3">
                  <c:v>Private trained doctor</c:v>
                </c:pt>
                <c:pt idx="4">
                  <c:v>Private untrained doctor</c:v>
                </c:pt>
                <c:pt idx="5">
                  <c:v>Traditional/faith healer</c:v>
                </c:pt>
                <c:pt idx="6">
                  <c:v>No treatment</c:v>
                </c:pt>
              </c:strCache>
            </c:strRef>
          </c:cat>
          <c:val>
            <c:numRef>
              <c:f>Sheet1!$C$43:$C$49</c:f>
              <c:numCache>
                <c:formatCode>General</c:formatCode>
                <c:ptCount val="7"/>
                <c:pt idx="0">
                  <c:v>9</c:v>
                </c:pt>
                <c:pt idx="1">
                  <c:v>59</c:v>
                </c:pt>
                <c:pt idx="2">
                  <c:v>154</c:v>
                </c:pt>
                <c:pt idx="3">
                  <c:v>361</c:v>
                </c:pt>
                <c:pt idx="4">
                  <c:v>657</c:v>
                </c:pt>
                <c:pt idx="5">
                  <c:v>4</c:v>
                </c:pt>
                <c:pt idx="6">
                  <c:v>60</c:v>
                </c:pt>
              </c:numCache>
            </c:numRef>
          </c:val>
          <c:extLst xmlns:c16r2="http://schemas.microsoft.com/office/drawing/2015/06/chart">
            <c:ext xmlns:c16="http://schemas.microsoft.com/office/drawing/2014/chart" uri="{C3380CC4-5D6E-409C-BE32-E72D297353CC}">
              <c16:uniqueId val="{00000002-7E5F-4086-8954-95B81829397D}"/>
            </c:ext>
          </c:extLst>
        </c:ser>
        <c:dLbls>
          <c:showLegendKey val="0"/>
          <c:showVal val="0"/>
          <c:showCatName val="1"/>
          <c:showSerName val="0"/>
          <c:showPercent val="1"/>
          <c:showBubbleSize val="0"/>
          <c:showLeaderLines val="1"/>
        </c:dLbls>
      </c:pie3DChart>
    </c:plotArea>
    <c:plotVisOnly val="1"/>
    <c:dispBlanksAs val="zero"/>
    <c:showDLblsOverMax val="0"/>
  </c:chart>
  <c:spPr>
    <a:gradFill flip="none" rotWithShape="1">
      <a:gsLst>
        <a:gs pos="0">
          <a:srgbClr val="FFEFD1"/>
        </a:gs>
        <a:gs pos="0">
          <a:srgbClr val="FFEFD1"/>
        </a:gs>
        <a:gs pos="64999">
          <a:srgbClr val="F0EBD5"/>
        </a:gs>
        <a:gs pos="100000">
          <a:srgbClr val="D1C39F"/>
        </a:gs>
      </a:gsLst>
      <a:path path="circle">
        <a:fillToRect l="100000" t="100000"/>
      </a:path>
      <a:tileRect r="-100000" b="-10000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b="0"/>
              <a:t>Figure 5.5. Average expenditure per patient (in Rupees; 1 Rupee= $0.015</a:t>
            </a:r>
            <a:r>
              <a:rPr lang="en-US"/>
              <a:t>)</a:t>
            </a:r>
          </a:p>
        </c:rich>
      </c:tx>
      <c:overlay val="0"/>
    </c:title>
    <c:autoTitleDeleted val="0"/>
    <c:plotArea>
      <c:layout/>
      <c:barChart>
        <c:barDir val="bar"/>
        <c:grouping val="clustered"/>
        <c:varyColors val="0"/>
        <c:ser>
          <c:idx val="0"/>
          <c:order val="0"/>
          <c:tx>
            <c:strRef>
              <c:f>'[Tables January 26.xlsx]Sheet2'!$B$1</c:f>
              <c:strCache>
                <c:ptCount val="1"/>
                <c:pt idx="0">
                  <c:v>Average expenditure per patient (in Rupees; 1 Rupee= $0.015)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'[Tables January 26.xlsx]Sheet2'!$A$2:$A$7</c:f>
              <c:strCache>
                <c:ptCount val="6"/>
                <c:pt idx="0">
                  <c:v>Sub-center</c:v>
                </c:pt>
                <c:pt idx="1">
                  <c:v>Primary Health Center</c:v>
                </c:pt>
                <c:pt idx="2">
                  <c:v>Hospital</c:v>
                </c:pt>
                <c:pt idx="3">
                  <c:v>Private doctor (trained)</c:v>
                </c:pt>
                <c:pt idx="4">
                  <c:v>Private doctor (untrained)</c:v>
                </c:pt>
                <c:pt idx="5">
                  <c:v>Traditional/faith healer</c:v>
                </c:pt>
              </c:strCache>
            </c:strRef>
          </c:cat>
          <c:val>
            <c:numRef>
              <c:f>'[Tables January 26.xlsx]Sheet2'!$B$2:$B$7</c:f>
              <c:numCache>
                <c:formatCode>General</c:formatCode>
                <c:ptCount val="6"/>
                <c:pt idx="0">
                  <c:v>0</c:v>
                </c:pt>
                <c:pt idx="1">
                  <c:v>115</c:v>
                </c:pt>
                <c:pt idx="2">
                  <c:v>912</c:v>
                </c:pt>
                <c:pt idx="3">
                  <c:v>1549</c:v>
                </c:pt>
                <c:pt idx="4">
                  <c:v>231</c:v>
                </c:pt>
                <c:pt idx="5">
                  <c:v>130</c:v>
                </c:pt>
              </c:numCache>
            </c:numRef>
          </c:val>
          <c:extLst xmlns:c16r2="http://schemas.microsoft.com/office/drawing/2015/06/chart">
            <c:ext xmlns:c16="http://schemas.microsoft.com/office/drawing/2014/chart" uri="{C3380CC4-5D6E-409C-BE32-E72D297353CC}">
              <c16:uniqueId val="{00000000-493B-4A56-AA68-DFD319FC01D8}"/>
            </c:ext>
          </c:extLst>
        </c:ser>
        <c:dLbls>
          <c:showLegendKey val="0"/>
          <c:showVal val="0"/>
          <c:showCatName val="0"/>
          <c:showSerName val="0"/>
          <c:showPercent val="0"/>
          <c:showBubbleSize val="0"/>
        </c:dLbls>
        <c:gapWidth val="150"/>
        <c:axId val="151685800"/>
        <c:axId val="151725392"/>
      </c:barChart>
      <c:catAx>
        <c:axId val="151685800"/>
        <c:scaling>
          <c:orientation val="minMax"/>
        </c:scaling>
        <c:delete val="0"/>
        <c:axPos val="l"/>
        <c:numFmt formatCode="General" sourceLinked="0"/>
        <c:majorTickMark val="out"/>
        <c:minorTickMark val="none"/>
        <c:tickLblPos val="nextTo"/>
        <c:crossAx val="151725392"/>
        <c:crosses val="autoZero"/>
        <c:auto val="1"/>
        <c:lblAlgn val="ctr"/>
        <c:lblOffset val="100"/>
        <c:noMultiLvlLbl val="0"/>
      </c:catAx>
      <c:valAx>
        <c:axId val="151725392"/>
        <c:scaling>
          <c:orientation val="minMax"/>
        </c:scaling>
        <c:delete val="0"/>
        <c:axPos val="b"/>
        <c:majorGridlines/>
        <c:numFmt formatCode="General" sourceLinked="1"/>
        <c:majorTickMark val="out"/>
        <c:minorTickMark val="none"/>
        <c:tickLblPos val="nextTo"/>
        <c:crossAx val="15168580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Sheet3!$I$2</c:f>
              <c:strCache>
                <c:ptCount val="1"/>
                <c:pt idx="0">
                  <c:v>Government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Sheet3!$H$3:$H$18</c:f>
              <c:strCache>
                <c:ptCount val="16"/>
                <c:pt idx="0">
                  <c:v>Malaria</c:v>
                </c:pt>
                <c:pt idx="1">
                  <c:v>Ophthalmologic </c:v>
                </c:pt>
                <c:pt idx="2">
                  <c:v>Cardiac </c:v>
                </c:pt>
                <c:pt idx="3">
                  <c:v>Respiratory disease </c:v>
                </c:pt>
                <c:pt idx="4">
                  <c:v>Hysterectomy</c:v>
                </c:pt>
                <c:pt idx="5">
                  <c:v>Chronic gastroenterological diseases</c:v>
                </c:pt>
                <c:pt idx="6">
                  <c:v>Accident</c:v>
                </c:pt>
                <c:pt idx="7">
                  <c:v>Epilepsy</c:v>
                </c:pt>
                <c:pt idx="8">
                  <c:v>Jaundice</c:v>
                </c:pt>
                <c:pt idx="9">
                  <c:v>Orthopedic</c:v>
                </c:pt>
                <c:pt idx="10">
                  <c:v>Poisonous bite</c:v>
                </c:pt>
                <c:pt idx="11">
                  <c:v>Attempt to suicide</c:v>
                </c:pt>
                <c:pt idx="12">
                  <c:v>General Surgery</c:v>
                </c:pt>
                <c:pt idx="13">
                  <c:v>Dental</c:v>
                </c:pt>
                <c:pt idx="14">
                  <c:v>Tumor</c:v>
                </c:pt>
                <c:pt idx="15">
                  <c:v>Medical</c:v>
                </c:pt>
              </c:strCache>
            </c:strRef>
          </c:cat>
          <c:val>
            <c:numRef>
              <c:f>Sheet3!$I$3:$I$18</c:f>
              <c:numCache>
                <c:formatCode>General</c:formatCode>
                <c:ptCount val="16"/>
                <c:pt idx="0">
                  <c:v>2</c:v>
                </c:pt>
                <c:pt idx="1">
                  <c:v>0</c:v>
                </c:pt>
                <c:pt idx="2">
                  <c:v>3</c:v>
                </c:pt>
                <c:pt idx="3">
                  <c:v>0</c:v>
                </c:pt>
                <c:pt idx="4">
                  <c:v>0</c:v>
                </c:pt>
                <c:pt idx="5">
                  <c:v>0</c:v>
                </c:pt>
                <c:pt idx="6">
                  <c:v>3</c:v>
                </c:pt>
                <c:pt idx="7">
                  <c:v>0</c:v>
                </c:pt>
                <c:pt idx="8">
                  <c:v>0</c:v>
                </c:pt>
                <c:pt idx="9">
                  <c:v>1</c:v>
                </c:pt>
                <c:pt idx="10">
                  <c:v>0</c:v>
                </c:pt>
                <c:pt idx="11">
                  <c:v>1</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0-8A2B-4CEA-947D-96990B4A8E02}"/>
            </c:ext>
          </c:extLst>
        </c:ser>
        <c:ser>
          <c:idx val="1"/>
          <c:order val="1"/>
          <c:tx>
            <c:strRef>
              <c:f>Sheet3!$J$2</c:f>
              <c:strCache>
                <c:ptCount val="1"/>
                <c:pt idx="0">
                  <c:v>Private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Sheet3!$H$3:$H$18</c:f>
              <c:strCache>
                <c:ptCount val="16"/>
                <c:pt idx="0">
                  <c:v>Malaria</c:v>
                </c:pt>
                <c:pt idx="1">
                  <c:v>Ophthalmologic </c:v>
                </c:pt>
                <c:pt idx="2">
                  <c:v>Cardiac </c:v>
                </c:pt>
                <c:pt idx="3">
                  <c:v>Respiratory disease </c:v>
                </c:pt>
                <c:pt idx="4">
                  <c:v>Hysterectomy</c:v>
                </c:pt>
                <c:pt idx="5">
                  <c:v>Chronic gastroenterological diseases</c:v>
                </c:pt>
                <c:pt idx="6">
                  <c:v>Accident</c:v>
                </c:pt>
                <c:pt idx="7">
                  <c:v>Epilepsy</c:v>
                </c:pt>
                <c:pt idx="8">
                  <c:v>Jaundice</c:v>
                </c:pt>
                <c:pt idx="9">
                  <c:v>Orthopedic</c:v>
                </c:pt>
                <c:pt idx="10">
                  <c:v>Poisonous bite</c:v>
                </c:pt>
                <c:pt idx="11">
                  <c:v>Attempt to suicide</c:v>
                </c:pt>
                <c:pt idx="12">
                  <c:v>General Surgery</c:v>
                </c:pt>
                <c:pt idx="13">
                  <c:v>Dental</c:v>
                </c:pt>
                <c:pt idx="14">
                  <c:v>Tumor</c:v>
                </c:pt>
                <c:pt idx="15">
                  <c:v>Medical</c:v>
                </c:pt>
              </c:strCache>
            </c:strRef>
          </c:cat>
          <c:val>
            <c:numRef>
              <c:f>Sheet3!$J$3:$J$18</c:f>
              <c:numCache>
                <c:formatCode>General</c:formatCode>
                <c:ptCount val="16"/>
                <c:pt idx="0">
                  <c:v>1</c:v>
                </c:pt>
                <c:pt idx="1">
                  <c:v>13</c:v>
                </c:pt>
                <c:pt idx="2">
                  <c:v>0</c:v>
                </c:pt>
                <c:pt idx="3">
                  <c:v>5</c:v>
                </c:pt>
                <c:pt idx="4">
                  <c:v>5</c:v>
                </c:pt>
                <c:pt idx="5">
                  <c:v>6</c:v>
                </c:pt>
                <c:pt idx="6">
                  <c:v>0</c:v>
                </c:pt>
                <c:pt idx="7">
                  <c:v>1</c:v>
                </c:pt>
                <c:pt idx="8">
                  <c:v>0</c:v>
                </c:pt>
                <c:pt idx="9">
                  <c:v>0</c:v>
                </c:pt>
                <c:pt idx="10">
                  <c:v>0</c:v>
                </c:pt>
                <c:pt idx="11">
                  <c:v>0</c:v>
                </c:pt>
                <c:pt idx="12">
                  <c:v>2</c:v>
                </c:pt>
                <c:pt idx="13">
                  <c:v>0</c:v>
                </c:pt>
                <c:pt idx="14">
                  <c:v>2</c:v>
                </c:pt>
                <c:pt idx="15">
                  <c:v>2</c:v>
                </c:pt>
              </c:numCache>
            </c:numRef>
          </c:val>
          <c:extLst xmlns:c16r2="http://schemas.microsoft.com/office/drawing/2015/06/chart">
            <c:ext xmlns:c16="http://schemas.microsoft.com/office/drawing/2014/chart" uri="{C3380CC4-5D6E-409C-BE32-E72D297353CC}">
              <c16:uniqueId val="{00000001-8A2B-4CEA-947D-96990B4A8E02}"/>
            </c:ext>
          </c:extLst>
        </c:ser>
        <c:dLbls>
          <c:showLegendKey val="0"/>
          <c:showVal val="0"/>
          <c:showCatName val="0"/>
          <c:showSerName val="0"/>
          <c:showPercent val="0"/>
          <c:showBubbleSize val="0"/>
        </c:dLbls>
        <c:gapWidth val="150"/>
        <c:axId val="150786328"/>
        <c:axId val="56747712"/>
      </c:barChart>
      <c:catAx>
        <c:axId val="15078632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56747712"/>
        <c:crosses val="autoZero"/>
        <c:auto val="1"/>
        <c:lblAlgn val="ctr"/>
        <c:lblOffset val="100"/>
        <c:noMultiLvlLbl val="0"/>
      </c:catAx>
      <c:valAx>
        <c:axId val="56747712"/>
        <c:scaling>
          <c:orientation val="minMax"/>
        </c:scaling>
        <c:delete val="0"/>
        <c:axPos val="l"/>
        <c:majorGridlines/>
        <c:numFmt formatCode="General" sourceLinked="1"/>
        <c:majorTickMark val="out"/>
        <c:minorTickMark val="none"/>
        <c:tickLblPos val="nextTo"/>
        <c:crossAx val="15078632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Sheet3!$M$2</c:f>
              <c:strCache>
                <c:ptCount val="1"/>
                <c:pt idx="0">
                  <c:v>Government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Sheet3!$L$3:$L$18</c:f>
              <c:strCache>
                <c:ptCount val="16"/>
                <c:pt idx="0">
                  <c:v>Malaria</c:v>
                </c:pt>
                <c:pt idx="1">
                  <c:v>Ophthalmologic </c:v>
                </c:pt>
                <c:pt idx="2">
                  <c:v>Cardiac </c:v>
                </c:pt>
                <c:pt idx="3">
                  <c:v>Respiratory disease </c:v>
                </c:pt>
                <c:pt idx="4">
                  <c:v>Hysterectomy</c:v>
                </c:pt>
                <c:pt idx="5">
                  <c:v>Chronic gastroenterological diseases</c:v>
                </c:pt>
                <c:pt idx="6">
                  <c:v>Accident</c:v>
                </c:pt>
                <c:pt idx="7">
                  <c:v>Epilepsy</c:v>
                </c:pt>
                <c:pt idx="8">
                  <c:v>Jaundice</c:v>
                </c:pt>
                <c:pt idx="9">
                  <c:v>Orthopedic</c:v>
                </c:pt>
                <c:pt idx="10">
                  <c:v>Poisonous bite</c:v>
                </c:pt>
                <c:pt idx="11">
                  <c:v>Attempt to suicide</c:v>
                </c:pt>
                <c:pt idx="12">
                  <c:v>General Surgery</c:v>
                </c:pt>
                <c:pt idx="13">
                  <c:v>Dental</c:v>
                </c:pt>
                <c:pt idx="14">
                  <c:v>Tumor</c:v>
                </c:pt>
                <c:pt idx="15">
                  <c:v>Medical</c:v>
                </c:pt>
              </c:strCache>
            </c:strRef>
          </c:cat>
          <c:val>
            <c:numRef>
              <c:f>Sheet3!$M$3:$M$18</c:f>
              <c:numCache>
                <c:formatCode>General</c:formatCode>
                <c:ptCount val="16"/>
                <c:pt idx="0">
                  <c:v>5</c:v>
                </c:pt>
                <c:pt idx="1">
                  <c:v>2</c:v>
                </c:pt>
                <c:pt idx="2">
                  <c:v>2</c:v>
                </c:pt>
                <c:pt idx="3">
                  <c:v>8</c:v>
                </c:pt>
                <c:pt idx="4">
                  <c:v>0</c:v>
                </c:pt>
                <c:pt idx="5">
                  <c:v>0</c:v>
                </c:pt>
                <c:pt idx="6">
                  <c:v>1</c:v>
                </c:pt>
                <c:pt idx="7">
                  <c:v>0</c:v>
                </c:pt>
                <c:pt idx="8">
                  <c:v>0</c:v>
                </c:pt>
                <c:pt idx="9">
                  <c:v>3</c:v>
                </c:pt>
                <c:pt idx="10">
                  <c:v>1</c:v>
                </c:pt>
                <c:pt idx="11">
                  <c:v>2</c:v>
                </c:pt>
                <c:pt idx="12">
                  <c:v>0</c:v>
                </c:pt>
                <c:pt idx="13">
                  <c:v>2</c:v>
                </c:pt>
                <c:pt idx="14">
                  <c:v>0</c:v>
                </c:pt>
                <c:pt idx="15">
                  <c:v>4</c:v>
                </c:pt>
              </c:numCache>
            </c:numRef>
          </c:val>
          <c:extLst xmlns:c16r2="http://schemas.microsoft.com/office/drawing/2015/06/chart">
            <c:ext xmlns:c16="http://schemas.microsoft.com/office/drawing/2014/chart" uri="{C3380CC4-5D6E-409C-BE32-E72D297353CC}">
              <c16:uniqueId val="{00000000-A836-4D46-851B-E40C209C7CC8}"/>
            </c:ext>
          </c:extLst>
        </c:ser>
        <c:ser>
          <c:idx val="1"/>
          <c:order val="1"/>
          <c:tx>
            <c:strRef>
              <c:f>Sheet3!$N$2</c:f>
              <c:strCache>
                <c:ptCount val="1"/>
                <c:pt idx="0">
                  <c:v>Private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Sheet3!$L$3:$L$18</c:f>
              <c:strCache>
                <c:ptCount val="16"/>
                <c:pt idx="0">
                  <c:v>Malaria</c:v>
                </c:pt>
                <c:pt idx="1">
                  <c:v>Ophthalmologic </c:v>
                </c:pt>
                <c:pt idx="2">
                  <c:v>Cardiac </c:v>
                </c:pt>
                <c:pt idx="3">
                  <c:v>Respiratory disease </c:v>
                </c:pt>
                <c:pt idx="4">
                  <c:v>Hysterectomy</c:v>
                </c:pt>
                <c:pt idx="5">
                  <c:v>Chronic gastroenterological diseases</c:v>
                </c:pt>
                <c:pt idx="6">
                  <c:v>Accident</c:v>
                </c:pt>
                <c:pt idx="7">
                  <c:v>Epilepsy</c:v>
                </c:pt>
                <c:pt idx="8">
                  <c:v>Jaundice</c:v>
                </c:pt>
                <c:pt idx="9">
                  <c:v>Orthopedic</c:v>
                </c:pt>
                <c:pt idx="10">
                  <c:v>Poisonous bite</c:v>
                </c:pt>
                <c:pt idx="11">
                  <c:v>Attempt to suicide</c:v>
                </c:pt>
                <c:pt idx="12">
                  <c:v>General Surgery</c:v>
                </c:pt>
                <c:pt idx="13">
                  <c:v>Dental</c:v>
                </c:pt>
                <c:pt idx="14">
                  <c:v>Tumor</c:v>
                </c:pt>
                <c:pt idx="15">
                  <c:v>Medical</c:v>
                </c:pt>
              </c:strCache>
            </c:strRef>
          </c:cat>
          <c:val>
            <c:numRef>
              <c:f>Sheet3!$N$3:$N$18</c:f>
              <c:numCache>
                <c:formatCode>General</c:formatCode>
                <c:ptCount val="16"/>
                <c:pt idx="0">
                  <c:v>0</c:v>
                </c:pt>
                <c:pt idx="1">
                  <c:v>0</c:v>
                </c:pt>
                <c:pt idx="2">
                  <c:v>0</c:v>
                </c:pt>
                <c:pt idx="3">
                  <c:v>0</c:v>
                </c:pt>
                <c:pt idx="4">
                  <c:v>0</c:v>
                </c:pt>
                <c:pt idx="5">
                  <c:v>1</c:v>
                </c:pt>
                <c:pt idx="6">
                  <c:v>0</c:v>
                </c:pt>
                <c:pt idx="7">
                  <c:v>0</c:v>
                </c:pt>
                <c:pt idx="8">
                  <c:v>1</c:v>
                </c:pt>
                <c:pt idx="9">
                  <c:v>1</c:v>
                </c:pt>
                <c:pt idx="10">
                  <c:v>0</c:v>
                </c:pt>
                <c:pt idx="11">
                  <c:v>0</c:v>
                </c:pt>
                <c:pt idx="12">
                  <c:v>2</c:v>
                </c:pt>
                <c:pt idx="13">
                  <c:v>0</c:v>
                </c:pt>
                <c:pt idx="14">
                  <c:v>0</c:v>
                </c:pt>
                <c:pt idx="15">
                  <c:v>2</c:v>
                </c:pt>
              </c:numCache>
            </c:numRef>
          </c:val>
          <c:extLst xmlns:c16r2="http://schemas.microsoft.com/office/drawing/2015/06/chart">
            <c:ext xmlns:c16="http://schemas.microsoft.com/office/drawing/2014/chart" uri="{C3380CC4-5D6E-409C-BE32-E72D297353CC}">
              <c16:uniqueId val="{00000001-A836-4D46-851B-E40C209C7CC8}"/>
            </c:ext>
          </c:extLst>
        </c:ser>
        <c:dLbls>
          <c:showLegendKey val="0"/>
          <c:showVal val="0"/>
          <c:showCatName val="0"/>
          <c:showSerName val="0"/>
          <c:showPercent val="0"/>
          <c:showBubbleSize val="0"/>
        </c:dLbls>
        <c:gapWidth val="150"/>
        <c:axId val="151719048"/>
        <c:axId val="152248624"/>
      </c:barChart>
      <c:catAx>
        <c:axId val="1517190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52248624"/>
        <c:crosses val="autoZero"/>
        <c:auto val="1"/>
        <c:lblAlgn val="ctr"/>
        <c:lblOffset val="100"/>
        <c:noMultiLvlLbl val="0"/>
      </c:catAx>
      <c:valAx>
        <c:axId val="15224862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171904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'Household tables'!$E$150</c:f>
              <c:strCache>
                <c:ptCount val="1"/>
                <c:pt idx="0">
                  <c:v>Number of households</c:v>
                </c:pt>
              </c:strCache>
            </c:strRef>
          </c:tx>
          <c:dLbls>
            <c:spPr>
              <a:noFill/>
              <a:ln>
                <a:noFill/>
              </a:ln>
              <a:effectLst/>
            </c:spPr>
            <c:txPr>
              <a:bodyPr/>
              <a:lstStyle/>
              <a:p>
                <a:pPr>
                  <a:defRPr sz="900">
                    <a:latin typeface="Times New Roman" pitchFamily="18" charset="0"/>
                    <a:cs typeface="Times New Roman" pitchFamily="18" charset="0"/>
                  </a:defRPr>
                </a:pPr>
                <a:endParaRPr lang="en-US"/>
              </a:p>
            </c:tx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'Household tables'!$D$151:$D$159</c:f>
              <c:strCache>
                <c:ptCount val="9"/>
                <c:pt idx="0">
                  <c:v>Card lapsed</c:v>
                </c:pt>
                <c:pt idx="1">
                  <c:v>Card lost </c:v>
                </c:pt>
                <c:pt idx="2">
                  <c:v>Did not know how to use</c:v>
                </c:pt>
                <c:pt idx="3">
                  <c:v>Forgot to carry it to hospital</c:v>
                </c:pt>
                <c:pt idx="4">
                  <c:v>Name of patient not mentioned in card</c:v>
                </c:pt>
                <c:pt idx="5">
                  <c:v>Not allowed by hospital</c:v>
                </c:pt>
                <c:pt idx="6">
                  <c:v>Quality of sevice low</c:v>
                </c:pt>
                <c:pt idx="7">
                  <c:v>Useless</c:v>
                </c:pt>
                <c:pt idx="8">
                  <c:v>Misprint of name in card</c:v>
                </c:pt>
              </c:strCache>
            </c:strRef>
          </c:cat>
          <c:val>
            <c:numRef>
              <c:f>'Household tables'!$E$151:$E$159</c:f>
              <c:numCache>
                <c:formatCode>General</c:formatCode>
                <c:ptCount val="9"/>
                <c:pt idx="0">
                  <c:v>3</c:v>
                </c:pt>
                <c:pt idx="1">
                  <c:v>1</c:v>
                </c:pt>
                <c:pt idx="2">
                  <c:v>16</c:v>
                </c:pt>
                <c:pt idx="3">
                  <c:v>1</c:v>
                </c:pt>
                <c:pt idx="4">
                  <c:v>9</c:v>
                </c:pt>
                <c:pt idx="5">
                  <c:v>2</c:v>
                </c:pt>
                <c:pt idx="6">
                  <c:v>2</c:v>
                </c:pt>
                <c:pt idx="7">
                  <c:v>1</c:v>
                </c:pt>
                <c:pt idx="8">
                  <c:v>2</c:v>
                </c:pt>
              </c:numCache>
            </c:numRef>
          </c:val>
          <c:extLst xmlns:c16r2="http://schemas.microsoft.com/office/drawing/2015/06/chart">
            <c:ext xmlns:c16="http://schemas.microsoft.com/office/drawing/2014/chart" uri="{C3380CC4-5D6E-409C-BE32-E72D297353CC}">
              <c16:uniqueId val="{00000000-4F1F-4E5A-9EAD-A4F95E41817B}"/>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Sheet3!$P$41</c:f>
              <c:strCache>
                <c:ptCount val="1"/>
                <c:pt idx="0">
                  <c:v>Government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Sheet3!$O$42:$O$49</c:f>
              <c:strCache>
                <c:ptCount val="8"/>
                <c:pt idx="0">
                  <c:v>Doctors attended when required</c:v>
                </c:pt>
                <c:pt idx="1">
                  <c:v>Availability of other staff </c:v>
                </c:pt>
                <c:pt idx="2">
                  <c:v>Doctors nicely behaved</c:v>
                </c:pt>
                <c:pt idx="3">
                  <c:v>Staff nicely behaved</c:v>
                </c:pt>
                <c:pt idx="4">
                  <c:v>Toilets clean</c:v>
                </c:pt>
                <c:pt idx="5">
                  <c:v>Floors clean</c:v>
                </c:pt>
                <c:pt idx="6">
                  <c:v>Sufficient water supply </c:v>
                </c:pt>
                <c:pt idx="7">
                  <c:v>Sufficient toilets </c:v>
                </c:pt>
              </c:strCache>
            </c:strRef>
          </c:cat>
          <c:val>
            <c:numRef>
              <c:f>Sheet3!$P$42:$P$49</c:f>
              <c:numCache>
                <c:formatCode>General</c:formatCode>
                <c:ptCount val="8"/>
                <c:pt idx="0">
                  <c:v>60</c:v>
                </c:pt>
                <c:pt idx="1">
                  <c:v>60</c:v>
                </c:pt>
                <c:pt idx="2">
                  <c:v>70</c:v>
                </c:pt>
                <c:pt idx="3">
                  <c:v>60</c:v>
                </c:pt>
                <c:pt idx="4">
                  <c:v>50</c:v>
                </c:pt>
                <c:pt idx="5">
                  <c:v>50</c:v>
                </c:pt>
                <c:pt idx="6">
                  <c:v>70</c:v>
                </c:pt>
                <c:pt idx="7">
                  <c:v>70</c:v>
                </c:pt>
              </c:numCache>
            </c:numRef>
          </c:val>
          <c:extLst xmlns:c16r2="http://schemas.microsoft.com/office/drawing/2015/06/chart">
            <c:ext xmlns:c16="http://schemas.microsoft.com/office/drawing/2014/chart" uri="{C3380CC4-5D6E-409C-BE32-E72D297353CC}">
              <c16:uniqueId val="{00000000-F79F-49CE-A9F5-A2F3BB8740A0}"/>
            </c:ext>
          </c:extLst>
        </c:ser>
        <c:ser>
          <c:idx val="1"/>
          <c:order val="1"/>
          <c:tx>
            <c:strRef>
              <c:f>Sheet3!$Q$41</c:f>
              <c:strCache>
                <c:ptCount val="1"/>
                <c:pt idx="0">
                  <c:v>Private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Sheet3!$O$42:$O$49</c:f>
              <c:strCache>
                <c:ptCount val="8"/>
                <c:pt idx="0">
                  <c:v>Doctors attended when required</c:v>
                </c:pt>
                <c:pt idx="1">
                  <c:v>Availability of other staff </c:v>
                </c:pt>
                <c:pt idx="2">
                  <c:v>Doctors nicely behaved</c:v>
                </c:pt>
                <c:pt idx="3">
                  <c:v>Staff nicely behaved</c:v>
                </c:pt>
                <c:pt idx="4">
                  <c:v>Toilets clean</c:v>
                </c:pt>
                <c:pt idx="5">
                  <c:v>Floors clean</c:v>
                </c:pt>
                <c:pt idx="6">
                  <c:v>Sufficient water supply </c:v>
                </c:pt>
                <c:pt idx="7">
                  <c:v>Sufficient toilets </c:v>
                </c:pt>
              </c:strCache>
            </c:strRef>
          </c:cat>
          <c:val>
            <c:numRef>
              <c:f>Sheet3!$Q$42:$Q$49</c:f>
              <c:numCache>
                <c:formatCode>0</c:formatCode>
                <c:ptCount val="8"/>
                <c:pt idx="0">
                  <c:v>81.081081081081081</c:v>
                </c:pt>
                <c:pt idx="1">
                  <c:v>100</c:v>
                </c:pt>
                <c:pt idx="2">
                  <c:v>94.594594594594582</c:v>
                </c:pt>
                <c:pt idx="3">
                  <c:v>91.891891891891888</c:v>
                </c:pt>
                <c:pt idx="4">
                  <c:v>89.189189189189179</c:v>
                </c:pt>
                <c:pt idx="5">
                  <c:v>97.297297297297774</c:v>
                </c:pt>
                <c:pt idx="6">
                  <c:v>100</c:v>
                </c:pt>
                <c:pt idx="7">
                  <c:v>97.297297297297774</c:v>
                </c:pt>
              </c:numCache>
            </c:numRef>
          </c:val>
          <c:extLst xmlns:c16r2="http://schemas.microsoft.com/office/drawing/2015/06/chart">
            <c:ext xmlns:c16="http://schemas.microsoft.com/office/drawing/2014/chart" uri="{C3380CC4-5D6E-409C-BE32-E72D297353CC}">
              <c16:uniqueId val="{00000001-F79F-49CE-A9F5-A2F3BB8740A0}"/>
            </c:ext>
          </c:extLst>
        </c:ser>
        <c:dLbls>
          <c:showLegendKey val="0"/>
          <c:showVal val="0"/>
          <c:showCatName val="0"/>
          <c:showSerName val="0"/>
          <c:showPercent val="0"/>
          <c:showBubbleSize val="0"/>
        </c:dLbls>
        <c:gapWidth val="150"/>
        <c:axId val="151640048"/>
        <c:axId val="152256480"/>
      </c:barChart>
      <c:catAx>
        <c:axId val="151640048"/>
        <c:scaling>
          <c:orientation val="minMax"/>
        </c:scaling>
        <c:delete val="0"/>
        <c:axPos val="b"/>
        <c:numFmt formatCode="General" sourceLinked="0"/>
        <c:majorTickMark val="out"/>
        <c:minorTickMark val="none"/>
        <c:tickLblPos val="nextTo"/>
        <c:crossAx val="152256480"/>
        <c:crosses val="autoZero"/>
        <c:auto val="1"/>
        <c:lblAlgn val="ctr"/>
        <c:lblOffset val="100"/>
        <c:noMultiLvlLbl val="0"/>
      </c:catAx>
      <c:valAx>
        <c:axId val="152256480"/>
        <c:scaling>
          <c:orientation val="minMax"/>
        </c:scaling>
        <c:delete val="0"/>
        <c:axPos val="l"/>
        <c:majorGridlines/>
        <c:numFmt formatCode="General" sourceLinked="1"/>
        <c:majorTickMark val="out"/>
        <c:minorTickMark val="none"/>
        <c:tickLblPos val="nextTo"/>
        <c:crossAx val="1516400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Sheet3!$T$58</c:f>
              <c:strCache>
                <c:ptCount val="1"/>
                <c:pt idx="0">
                  <c:v>Government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Sheet3!$S$59:$S$61</c:f>
              <c:strCache>
                <c:ptCount val="3"/>
                <c:pt idx="0">
                  <c:v>Recovered fully</c:v>
                </c:pt>
                <c:pt idx="1">
                  <c:v>Recovered partially </c:v>
                </c:pt>
                <c:pt idx="2">
                  <c:v>Not at all recovered </c:v>
                </c:pt>
              </c:strCache>
            </c:strRef>
          </c:cat>
          <c:val>
            <c:numRef>
              <c:f>Sheet3!$T$59:$T$61</c:f>
              <c:numCache>
                <c:formatCode>0</c:formatCode>
                <c:ptCount val="3"/>
                <c:pt idx="0">
                  <c:v>70</c:v>
                </c:pt>
                <c:pt idx="1">
                  <c:v>20</c:v>
                </c:pt>
                <c:pt idx="2">
                  <c:v>10</c:v>
                </c:pt>
              </c:numCache>
            </c:numRef>
          </c:val>
          <c:extLst xmlns:c16r2="http://schemas.microsoft.com/office/drawing/2015/06/chart">
            <c:ext xmlns:c16="http://schemas.microsoft.com/office/drawing/2014/chart" uri="{C3380CC4-5D6E-409C-BE32-E72D297353CC}">
              <c16:uniqueId val="{00000000-90F4-49A7-BB32-30D6F639DEBC}"/>
            </c:ext>
          </c:extLst>
        </c:ser>
        <c:ser>
          <c:idx val="1"/>
          <c:order val="1"/>
          <c:tx>
            <c:strRef>
              <c:f>Sheet3!$U$58</c:f>
              <c:strCache>
                <c:ptCount val="1"/>
                <c:pt idx="0">
                  <c:v>Private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Sheet3!$S$59:$S$61</c:f>
              <c:strCache>
                <c:ptCount val="3"/>
                <c:pt idx="0">
                  <c:v>Recovered fully</c:v>
                </c:pt>
                <c:pt idx="1">
                  <c:v>Recovered partially </c:v>
                </c:pt>
                <c:pt idx="2">
                  <c:v>Not at all recovered </c:v>
                </c:pt>
              </c:strCache>
            </c:strRef>
          </c:cat>
          <c:val>
            <c:numRef>
              <c:f>Sheet3!$U$59:$U$61</c:f>
              <c:numCache>
                <c:formatCode>0</c:formatCode>
                <c:ptCount val="3"/>
                <c:pt idx="0">
                  <c:v>40</c:v>
                </c:pt>
                <c:pt idx="1">
                  <c:v>29.729729729729609</c:v>
                </c:pt>
                <c:pt idx="2">
                  <c:v>29.729729729729609</c:v>
                </c:pt>
              </c:numCache>
            </c:numRef>
          </c:val>
          <c:extLst xmlns:c16r2="http://schemas.microsoft.com/office/drawing/2015/06/chart">
            <c:ext xmlns:c16="http://schemas.microsoft.com/office/drawing/2014/chart" uri="{C3380CC4-5D6E-409C-BE32-E72D297353CC}">
              <c16:uniqueId val="{00000001-90F4-49A7-BB32-30D6F639DEBC}"/>
            </c:ext>
          </c:extLst>
        </c:ser>
        <c:dLbls>
          <c:showLegendKey val="0"/>
          <c:showVal val="0"/>
          <c:showCatName val="0"/>
          <c:showSerName val="0"/>
          <c:showPercent val="0"/>
          <c:showBubbleSize val="0"/>
        </c:dLbls>
        <c:gapWidth val="150"/>
        <c:axId val="149654816"/>
        <c:axId val="149654424"/>
      </c:barChart>
      <c:catAx>
        <c:axId val="149654816"/>
        <c:scaling>
          <c:orientation val="minMax"/>
        </c:scaling>
        <c:delete val="0"/>
        <c:axPos val="l"/>
        <c:numFmt formatCode="General" sourceLinked="0"/>
        <c:majorTickMark val="out"/>
        <c:minorTickMark val="none"/>
        <c:tickLblPos val="nextTo"/>
        <c:crossAx val="149654424"/>
        <c:crosses val="autoZero"/>
        <c:auto val="1"/>
        <c:lblAlgn val="ctr"/>
        <c:lblOffset val="100"/>
        <c:noMultiLvlLbl val="0"/>
      </c:catAx>
      <c:valAx>
        <c:axId val="149654424"/>
        <c:scaling>
          <c:orientation val="minMax"/>
        </c:scaling>
        <c:delete val="0"/>
        <c:axPos val="b"/>
        <c:majorGridlines/>
        <c:numFmt formatCode="0" sourceLinked="1"/>
        <c:majorTickMark val="out"/>
        <c:minorTickMark val="none"/>
        <c:tickLblPos val="nextTo"/>
        <c:crossAx val="14965481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9391B-D61F-49F1-A4A5-D669669A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145</Pages>
  <Words>43166</Words>
  <Characters>246050</Characters>
  <Application>Microsoft Office Word</Application>
  <DocSecurity>0</DocSecurity>
  <Lines>2050</Lines>
  <Paragraphs>577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Lively, Christina Thompson</dc:creator>
  <cp:lastModifiedBy>Rana, Kumar Krishna</cp:lastModifiedBy>
  <cp:revision>4</cp:revision>
  <cp:lastPrinted>2017-05-05T18:55:00Z</cp:lastPrinted>
  <dcterms:created xsi:type="dcterms:W3CDTF">2017-05-11T12:05:00Z</dcterms:created>
  <dcterms:modified xsi:type="dcterms:W3CDTF">2017-05-11T14:25:00Z</dcterms:modified>
</cp:coreProperties>
</file>