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BFEF" w14:textId="2D37E2D1" w:rsidR="00AA741F" w:rsidRDefault="00F65B5D" w:rsidP="00F65B5D">
      <w:pPr>
        <w:tabs>
          <w:tab w:val="left" w:pos="4680"/>
        </w:tabs>
        <w:spacing w:line="480" w:lineRule="auto"/>
        <w:jc w:val="center"/>
        <w:rPr>
          <w:rFonts w:cs="Arial"/>
          <w:i/>
        </w:rPr>
      </w:pPr>
      <w:bookmarkStart w:id="0" w:name="_GoBack"/>
      <w:bookmarkEnd w:id="0"/>
      <w:r w:rsidRPr="00F65B5D">
        <w:rPr>
          <w:rFonts w:cs="Arial"/>
          <w:i/>
        </w:rPr>
        <w:drawing>
          <wp:anchor distT="0" distB="0" distL="114300" distR="114300" simplePos="0" relativeHeight="251711488" behindDoc="0" locked="0" layoutInCell="1" allowOverlap="1" wp14:anchorId="540534FB" wp14:editId="360FAF92">
            <wp:simplePos x="0" y="0"/>
            <wp:positionH relativeFrom="column">
              <wp:posOffset>664210</wp:posOffset>
            </wp:positionH>
            <wp:positionV relativeFrom="paragraph">
              <wp:posOffset>146304</wp:posOffset>
            </wp:positionV>
            <wp:extent cx="4800600" cy="7269480"/>
            <wp:effectExtent l="0" t="0" r="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14276" t="12110" r="24324" b="15979"/>
                    <a:stretch/>
                  </pic:blipFill>
                  <pic:spPr bwMode="auto">
                    <a:xfrm>
                      <a:off x="0" y="0"/>
                      <a:ext cx="4800600" cy="7269480"/>
                    </a:xfrm>
                    <a:prstGeom prst="rect">
                      <a:avLst/>
                    </a:prstGeom>
                    <a:ln>
                      <a:noFill/>
                    </a:ln>
                    <a:extLst>
                      <a:ext uri="{53640926-AAD7-44D8-BBD7-CCE9431645EC}">
                        <a14:shadowObscured xmlns:a14="http://schemas.microsoft.com/office/drawing/2010/main"/>
                      </a:ext>
                    </a:extLst>
                  </pic:spPr>
                </pic:pic>
              </a:graphicData>
            </a:graphic>
          </wp:anchor>
        </w:drawing>
      </w:r>
    </w:p>
    <w:p w14:paraId="502BF2E4" w14:textId="4111EB98" w:rsidR="00AA741F" w:rsidRDefault="00AA741F" w:rsidP="00AA741F">
      <w:pPr>
        <w:spacing w:line="480" w:lineRule="auto"/>
        <w:rPr>
          <w:rFonts w:cs="Arial"/>
          <w:i/>
        </w:rPr>
      </w:pPr>
    </w:p>
    <w:p w14:paraId="67880D18" w14:textId="05CEC226" w:rsidR="00AA741F" w:rsidRDefault="00AA741F" w:rsidP="009F71A3">
      <w:pPr>
        <w:spacing w:line="480" w:lineRule="auto"/>
        <w:jc w:val="center"/>
        <w:rPr>
          <w:rFonts w:cs="Arial"/>
          <w:i/>
        </w:rPr>
      </w:pPr>
    </w:p>
    <w:p w14:paraId="67FAF23C" w14:textId="77777777" w:rsidR="00F65B5D" w:rsidRDefault="00F65B5D" w:rsidP="009F71A3">
      <w:pPr>
        <w:spacing w:line="480" w:lineRule="auto"/>
        <w:jc w:val="center"/>
        <w:rPr>
          <w:rFonts w:cs="Arial"/>
          <w:i/>
        </w:rPr>
      </w:pPr>
    </w:p>
    <w:p w14:paraId="521CD798" w14:textId="77777777" w:rsidR="00AA741F" w:rsidRDefault="00AA741F">
      <w:pPr>
        <w:rPr>
          <w:rFonts w:cs="Arial"/>
          <w:i/>
        </w:rPr>
        <w:sectPr w:rsidR="00AA741F" w:rsidSect="003B6DBA">
          <w:footerReference w:type="even" r:id="rId8"/>
          <w:pgSz w:w="12240" w:h="15840"/>
          <w:pgMar w:top="1440" w:right="1440" w:bottom="1440" w:left="1440" w:header="720" w:footer="720" w:gutter="0"/>
          <w:pgNumType w:fmt="lowerRoman"/>
          <w:cols w:space="720"/>
          <w:docGrid w:linePitch="360"/>
        </w:sectPr>
      </w:pPr>
      <w:r>
        <w:rPr>
          <w:rFonts w:cs="Arial"/>
          <w:i/>
        </w:rPr>
        <w:br w:type="page"/>
      </w:r>
    </w:p>
    <w:p w14:paraId="23D087FF" w14:textId="2944DE9C" w:rsidR="00AA741F" w:rsidRDefault="00AA741F">
      <w:pPr>
        <w:rPr>
          <w:rFonts w:cs="Arial"/>
          <w:i/>
        </w:rPr>
      </w:pPr>
    </w:p>
    <w:p w14:paraId="1F3DAE14" w14:textId="3825F90F" w:rsidR="009F71A3" w:rsidRDefault="009F71A3" w:rsidP="009F71A3">
      <w:pPr>
        <w:spacing w:line="480" w:lineRule="auto"/>
        <w:jc w:val="center"/>
        <w:rPr>
          <w:rFonts w:cs="Arial"/>
          <w:i/>
        </w:rPr>
      </w:pPr>
      <w:r w:rsidRPr="00082015">
        <w:rPr>
          <w:rFonts w:cs="Arial"/>
          <w:i/>
        </w:rPr>
        <w:t xml:space="preserve">TRIM71 Binds to CRD Complex Members and is Capable of </w:t>
      </w:r>
    </w:p>
    <w:p w14:paraId="1C4BF7F5" w14:textId="77777777" w:rsidR="009F71A3" w:rsidRPr="00082015" w:rsidRDefault="009F71A3" w:rsidP="009F71A3">
      <w:pPr>
        <w:spacing w:line="480" w:lineRule="auto"/>
        <w:jc w:val="center"/>
        <w:rPr>
          <w:rFonts w:cs="Arial"/>
          <w:i/>
        </w:rPr>
      </w:pPr>
      <w:r>
        <w:rPr>
          <w:rFonts w:cs="Arial"/>
          <w:i/>
        </w:rPr>
        <w:t xml:space="preserve">Positive and Negative </w:t>
      </w:r>
      <w:r w:rsidRPr="00082015">
        <w:rPr>
          <w:rFonts w:cs="Arial"/>
          <w:i/>
        </w:rPr>
        <w:t xml:space="preserve">Regulation of </w:t>
      </w:r>
      <w:r>
        <w:rPr>
          <w:rFonts w:cs="Arial"/>
          <w:i/>
        </w:rPr>
        <w:t xml:space="preserve">Target </w:t>
      </w:r>
      <w:r w:rsidRPr="00082015">
        <w:rPr>
          <w:rFonts w:cs="Arial"/>
          <w:i/>
        </w:rPr>
        <w:t>RNA</w:t>
      </w:r>
      <w:r>
        <w:rPr>
          <w:rFonts w:cs="Arial"/>
          <w:i/>
        </w:rPr>
        <w:t>s</w:t>
      </w:r>
    </w:p>
    <w:p w14:paraId="29742F72" w14:textId="77777777" w:rsidR="009F71A3" w:rsidRPr="00082015" w:rsidRDefault="009F71A3" w:rsidP="009F71A3">
      <w:pPr>
        <w:spacing w:line="480" w:lineRule="auto"/>
        <w:jc w:val="center"/>
        <w:rPr>
          <w:rFonts w:cs="Arial"/>
        </w:rPr>
      </w:pPr>
    </w:p>
    <w:p w14:paraId="694D0027" w14:textId="77777777" w:rsidR="009F71A3" w:rsidRPr="00082015" w:rsidRDefault="009F71A3" w:rsidP="009F71A3">
      <w:pPr>
        <w:spacing w:line="480" w:lineRule="auto"/>
        <w:rPr>
          <w:rFonts w:cs="Arial"/>
        </w:rPr>
      </w:pPr>
    </w:p>
    <w:p w14:paraId="4A0BCCE8" w14:textId="77777777" w:rsidR="009F71A3" w:rsidRPr="00082015" w:rsidRDefault="009F71A3" w:rsidP="009F71A3">
      <w:pPr>
        <w:spacing w:line="480" w:lineRule="auto"/>
        <w:jc w:val="center"/>
        <w:rPr>
          <w:rFonts w:cs="Arial"/>
        </w:rPr>
      </w:pPr>
    </w:p>
    <w:p w14:paraId="41C0B9F8" w14:textId="77777777" w:rsidR="009F71A3" w:rsidRPr="00082015" w:rsidRDefault="009F71A3" w:rsidP="009F71A3">
      <w:pPr>
        <w:spacing w:line="480" w:lineRule="auto"/>
        <w:jc w:val="center"/>
        <w:rPr>
          <w:rFonts w:cs="Arial"/>
        </w:rPr>
      </w:pPr>
      <w:r w:rsidRPr="00082015">
        <w:rPr>
          <w:rFonts w:cs="Arial"/>
        </w:rPr>
        <w:t>A dissertation presented</w:t>
      </w:r>
    </w:p>
    <w:p w14:paraId="19AB4932" w14:textId="77777777" w:rsidR="009F71A3" w:rsidRPr="00082015" w:rsidRDefault="009F71A3" w:rsidP="009F71A3">
      <w:pPr>
        <w:spacing w:line="480" w:lineRule="auto"/>
        <w:jc w:val="center"/>
        <w:rPr>
          <w:rFonts w:cs="Arial"/>
        </w:rPr>
      </w:pPr>
      <w:r w:rsidRPr="00082015">
        <w:rPr>
          <w:rFonts w:cs="Arial"/>
        </w:rPr>
        <w:t>by</w:t>
      </w:r>
    </w:p>
    <w:p w14:paraId="5B23BE6E" w14:textId="77777777" w:rsidR="009F71A3" w:rsidRPr="00082015" w:rsidRDefault="009F71A3" w:rsidP="009F71A3">
      <w:pPr>
        <w:spacing w:line="480" w:lineRule="auto"/>
        <w:jc w:val="center"/>
        <w:rPr>
          <w:rFonts w:cs="Arial"/>
        </w:rPr>
      </w:pPr>
      <w:r w:rsidRPr="00082015">
        <w:rPr>
          <w:rFonts w:cs="Arial"/>
        </w:rPr>
        <w:t>Daniel Jacob Foster</w:t>
      </w:r>
    </w:p>
    <w:p w14:paraId="054D75CE" w14:textId="77777777" w:rsidR="009F71A3" w:rsidRPr="00082015" w:rsidRDefault="009F71A3" w:rsidP="009F71A3">
      <w:pPr>
        <w:spacing w:line="480" w:lineRule="auto"/>
        <w:jc w:val="center"/>
        <w:rPr>
          <w:rFonts w:cs="Arial"/>
        </w:rPr>
      </w:pPr>
      <w:r w:rsidRPr="00082015">
        <w:rPr>
          <w:rFonts w:cs="Arial"/>
        </w:rPr>
        <w:t>to</w:t>
      </w:r>
    </w:p>
    <w:p w14:paraId="07AD0C46" w14:textId="77777777" w:rsidR="009F71A3" w:rsidRPr="00082015" w:rsidRDefault="009F71A3" w:rsidP="009F71A3">
      <w:pPr>
        <w:spacing w:line="480" w:lineRule="auto"/>
        <w:jc w:val="center"/>
        <w:rPr>
          <w:rFonts w:cs="Arial"/>
        </w:rPr>
      </w:pPr>
      <w:r w:rsidRPr="00082015">
        <w:rPr>
          <w:rFonts w:cs="Arial"/>
        </w:rPr>
        <w:t>The Department of Biological and Biomedical Sciences</w:t>
      </w:r>
    </w:p>
    <w:p w14:paraId="14BC81E5" w14:textId="77777777" w:rsidR="009F71A3" w:rsidRPr="00082015" w:rsidRDefault="009F71A3" w:rsidP="009F71A3">
      <w:pPr>
        <w:spacing w:line="480" w:lineRule="auto"/>
        <w:jc w:val="center"/>
        <w:rPr>
          <w:rFonts w:cs="Arial"/>
        </w:rPr>
      </w:pPr>
      <w:r w:rsidRPr="00082015">
        <w:rPr>
          <w:rFonts w:cs="Arial"/>
        </w:rPr>
        <w:t>in partial fulfilment of the requirements</w:t>
      </w:r>
    </w:p>
    <w:p w14:paraId="1ECFE4F7" w14:textId="77777777" w:rsidR="009F71A3" w:rsidRPr="00082015" w:rsidRDefault="009F71A3" w:rsidP="009F71A3">
      <w:pPr>
        <w:spacing w:line="480" w:lineRule="auto"/>
        <w:jc w:val="center"/>
        <w:rPr>
          <w:rFonts w:cs="Arial"/>
        </w:rPr>
      </w:pPr>
      <w:r w:rsidRPr="00082015">
        <w:rPr>
          <w:rFonts w:cs="Arial"/>
        </w:rPr>
        <w:t>for the degree of</w:t>
      </w:r>
    </w:p>
    <w:p w14:paraId="288FA91B" w14:textId="77777777" w:rsidR="009F71A3" w:rsidRPr="00082015" w:rsidRDefault="009F71A3" w:rsidP="009F71A3">
      <w:pPr>
        <w:spacing w:line="480" w:lineRule="auto"/>
        <w:jc w:val="center"/>
        <w:rPr>
          <w:rFonts w:cs="Arial"/>
        </w:rPr>
      </w:pPr>
      <w:r w:rsidRPr="00082015">
        <w:rPr>
          <w:rFonts w:cs="Arial"/>
        </w:rPr>
        <w:t>Doctor of Philosophy</w:t>
      </w:r>
    </w:p>
    <w:p w14:paraId="2A572E54" w14:textId="77777777" w:rsidR="009F71A3" w:rsidRPr="00082015" w:rsidRDefault="009F71A3" w:rsidP="009F71A3">
      <w:pPr>
        <w:spacing w:line="480" w:lineRule="auto"/>
        <w:jc w:val="center"/>
        <w:rPr>
          <w:rFonts w:cs="Arial"/>
        </w:rPr>
      </w:pPr>
      <w:r w:rsidRPr="00082015">
        <w:rPr>
          <w:rFonts w:cs="Arial"/>
        </w:rPr>
        <w:t>in the subject of</w:t>
      </w:r>
    </w:p>
    <w:p w14:paraId="6D9904DC" w14:textId="77777777" w:rsidR="009F71A3" w:rsidRPr="00082015" w:rsidRDefault="009F71A3" w:rsidP="009F71A3">
      <w:pPr>
        <w:spacing w:line="480" w:lineRule="auto"/>
        <w:jc w:val="center"/>
        <w:rPr>
          <w:rFonts w:cs="Arial"/>
        </w:rPr>
      </w:pPr>
      <w:r w:rsidRPr="00082015">
        <w:rPr>
          <w:rFonts w:cs="Arial"/>
        </w:rPr>
        <w:t>Biological and Biomedical Sciences</w:t>
      </w:r>
    </w:p>
    <w:p w14:paraId="225C5C8B" w14:textId="77777777" w:rsidR="009F71A3" w:rsidRPr="00082015" w:rsidRDefault="009F71A3" w:rsidP="009F71A3">
      <w:pPr>
        <w:spacing w:line="480" w:lineRule="auto"/>
        <w:jc w:val="center"/>
        <w:rPr>
          <w:rFonts w:cs="Arial"/>
        </w:rPr>
      </w:pPr>
    </w:p>
    <w:p w14:paraId="4C56F445" w14:textId="77777777" w:rsidR="009F71A3" w:rsidRPr="00082015" w:rsidRDefault="009F71A3" w:rsidP="009F71A3">
      <w:pPr>
        <w:spacing w:line="480" w:lineRule="auto"/>
        <w:jc w:val="center"/>
        <w:rPr>
          <w:rFonts w:cs="Arial"/>
        </w:rPr>
      </w:pPr>
    </w:p>
    <w:p w14:paraId="3EE5E89D" w14:textId="77777777" w:rsidR="009F71A3" w:rsidRPr="00082015" w:rsidRDefault="009F71A3" w:rsidP="009F71A3">
      <w:pPr>
        <w:spacing w:line="480" w:lineRule="auto"/>
        <w:jc w:val="center"/>
        <w:rPr>
          <w:rFonts w:cs="Arial"/>
        </w:rPr>
      </w:pPr>
    </w:p>
    <w:p w14:paraId="151997F1" w14:textId="77777777" w:rsidR="009F71A3" w:rsidRPr="00082015" w:rsidRDefault="009F71A3" w:rsidP="009F71A3">
      <w:pPr>
        <w:spacing w:line="480" w:lineRule="auto"/>
        <w:jc w:val="center"/>
        <w:rPr>
          <w:rFonts w:cs="Arial"/>
        </w:rPr>
      </w:pPr>
      <w:r w:rsidRPr="00082015">
        <w:rPr>
          <w:rFonts w:cs="Arial"/>
        </w:rPr>
        <w:t>Harvard University</w:t>
      </w:r>
    </w:p>
    <w:p w14:paraId="11E6C847" w14:textId="77777777" w:rsidR="009F71A3" w:rsidRPr="00082015" w:rsidRDefault="009F71A3" w:rsidP="009F71A3">
      <w:pPr>
        <w:spacing w:line="480" w:lineRule="auto"/>
        <w:jc w:val="center"/>
        <w:rPr>
          <w:rFonts w:cs="Arial"/>
        </w:rPr>
      </w:pPr>
      <w:r w:rsidRPr="00082015">
        <w:rPr>
          <w:rFonts w:cs="Arial"/>
        </w:rPr>
        <w:t>Cambridge, Massachusetts</w:t>
      </w:r>
    </w:p>
    <w:p w14:paraId="5D9E0975" w14:textId="77777777" w:rsidR="009F71A3" w:rsidRPr="00082015" w:rsidRDefault="009F71A3" w:rsidP="009F71A3">
      <w:pPr>
        <w:spacing w:line="480" w:lineRule="auto"/>
        <w:jc w:val="center"/>
        <w:rPr>
          <w:rFonts w:cs="Arial"/>
        </w:rPr>
      </w:pPr>
      <w:r w:rsidRPr="00082015">
        <w:rPr>
          <w:rFonts w:cs="Arial"/>
        </w:rPr>
        <w:t>July 2019</w:t>
      </w:r>
    </w:p>
    <w:p w14:paraId="12DDBA27" w14:textId="77777777" w:rsidR="009F71A3" w:rsidRPr="00082015" w:rsidRDefault="009F71A3" w:rsidP="009F71A3">
      <w:pPr>
        <w:spacing w:line="480" w:lineRule="auto"/>
        <w:jc w:val="center"/>
        <w:rPr>
          <w:rFonts w:cs="Arial"/>
        </w:rPr>
      </w:pPr>
    </w:p>
    <w:p w14:paraId="5F3B2C2E" w14:textId="77777777" w:rsidR="009F71A3" w:rsidRPr="00082015" w:rsidRDefault="009F71A3" w:rsidP="009F71A3">
      <w:pPr>
        <w:spacing w:line="480" w:lineRule="auto"/>
        <w:jc w:val="center"/>
        <w:rPr>
          <w:rFonts w:cs="Arial"/>
        </w:rPr>
      </w:pPr>
    </w:p>
    <w:p w14:paraId="7C1ABB85" w14:textId="77777777" w:rsidR="009F71A3" w:rsidRPr="00082015" w:rsidRDefault="009F71A3" w:rsidP="009F71A3">
      <w:pPr>
        <w:spacing w:line="480" w:lineRule="auto"/>
        <w:jc w:val="center"/>
        <w:rPr>
          <w:rFonts w:cs="Arial"/>
        </w:rPr>
      </w:pPr>
    </w:p>
    <w:p w14:paraId="2898E337" w14:textId="77777777" w:rsidR="009F71A3" w:rsidRPr="00082015" w:rsidRDefault="009F71A3" w:rsidP="009F71A3">
      <w:pPr>
        <w:spacing w:line="480" w:lineRule="auto"/>
        <w:jc w:val="center"/>
        <w:rPr>
          <w:rFonts w:cs="Arial"/>
        </w:rPr>
      </w:pPr>
    </w:p>
    <w:p w14:paraId="0C517F3D" w14:textId="77777777" w:rsidR="009F71A3" w:rsidRDefault="009F71A3" w:rsidP="009F71A3">
      <w:pPr>
        <w:spacing w:line="480" w:lineRule="auto"/>
        <w:jc w:val="center"/>
        <w:rPr>
          <w:rFonts w:cs="Arial"/>
        </w:rPr>
      </w:pPr>
    </w:p>
    <w:p w14:paraId="2D8AFADD" w14:textId="77777777" w:rsidR="009F71A3" w:rsidRPr="00082015" w:rsidRDefault="009F71A3" w:rsidP="009F71A3">
      <w:pPr>
        <w:spacing w:line="480" w:lineRule="auto"/>
        <w:jc w:val="center"/>
        <w:rPr>
          <w:rFonts w:cs="Arial"/>
        </w:rPr>
      </w:pPr>
    </w:p>
    <w:p w14:paraId="47C6B080" w14:textId="77777777" w:rsidR="009F71A3" w:rsidRPr="00082015" w:rsidRDefault="009F71A3" w:rsidP="009F71A3">
      <w:pPr>
        <w:spacing w:line="480" w:lineRule="auto"/>
        <w:jc w:val="center"/>
        <w:rPr>
          <w:rFonts w:cs="Arial"/>
        </w:rPr>
      </w:pPr>
    </w:p>
    <w:p w14:paraId="2C6DEB87" w14:textId="77777777" w:rsidR="009F71A3" w:rsidRPr="00082015" w:rsidRDefault="009F71A3" w:rsidP="009F71A3">
      <w:pPr>
        <w:spacing w:line="480" w:lineRule="auto"/>
        <w:jc w:val="center"/>
        <w:rPr>
          <w:rFonts w:cs="Arial"/>
        </w:rPr>
      </w:pPr>
    </w:p>
    <w:p w14:paraId="0FF16965" w14:textId="77777777" w:rsidR="009F71A3" w:rsidRPr="00082015" w:rsidRDefault="009F71A3" w:rsidP="009F71A3">
      <w:pPr>
        <w:spacing w:line="480" w:lineRule="auto"/>
        <w:jc w:val="center"/>
        <w:rPr>
          <w:rFonts w:cs="Arial"/>
        </w:rPr>
      </w:pPr>
    </w:p>
    <w:p w14:paraId="3B6508E1" w14:textId="77777777" w:rsidR="009F71A3" w:rsidRPr="00082015" w:rsidRDefault="009F71A3" w:rsidP="009F71A3">
      <w:pPr>
        <w:spacing w:line="480" w:lineRule="auto"/>
        <w:jc w:val="center"/>
        <w:rPr>
          <w:rFonts w:cs="Arial"/>
        </w:rPr>
      </w:pPr>
    </w:p>
    <w:p w14:paraId="2E127AA1" w14:textId="77777777" w:rsidR="009F71A3" w:rsidRPr="00082015" w:rsidRDefault="009F71A3" w:rsidP="009F71A3">
      <w:pPr>
        <w:spacing w:line="480" w:lineRule="auto"/>
        <w:jc w:val="center"/>
        <w:rPr>
          <w:rFonts w:cs="Arial"/>
        </w:rPr>
      </w:pPr>
    </w:p>
    <w:p w14:paraId="15F732A1" w14:textId="77777777" w:rsidR="009F71A3" w:rsidRPr="00082015" w:rsidRDefault="009F71A3" w:rsidP="009F71A3">
      <w:pPr>
        <w:spacing w:line="480" w:lineRule="auto"/>
        <w:jc w:val="center"/>
        <w:rPr>
          <w:rFonts w:cs="Arial"/>
        </w:rPr>
      </w:pPr>
      <w:r w:rsidRPr="00082015">
        <w:rPr>
          <w:rFonts w:cs="Arial"/>
        </w:rPr>
        <w:sym w:font="Symbol" w:char="F0D3"/>
      </w:r>
      <w:r w:rsidRPr="00082015">
        <w:rPr>
          <w:rFonts w:cs="Arial"/>
        </w:rPr>
        <w:t xml:space="preserve"> 2019 Daniel Jacob Foster</w:t>
      </w:r>
    </w:p>
    <w:p w14:paraId="475E108C" w14:textId="77777777" w:rsidR="009F71A3" w:rsidRDefault="009F71A3" w:rsidP="009F71A3">
      <w:pPr>
        <w:spacing w:line="480" w:lineRule="auto"/>
        <w:jc w:val="center"/>
        <w:rPr>
          <w:rFonts w:cs="Arial"/>
        </w:rPr>
      </w:pPr>
      <w:r w:rsidRPr="00082015">
        <w:rPr>
          <w:rFonts w:cs="Arial"/>
        </w:rPr>
        <w:t>All rights reserved</w:t>
      </w:r>
    </w:p>
    <w:p w14:paraId="7EAD9E53" w14:textId="77777777" w:rsidR="009F71A3" w:rsidRDefault="009F71A3" w:rsidP="009F71A3">
      <w:pPr>
        <w:spacing w:line="480" w:lineRule="auto"/>
        <w:jc w:val="center"/>
        <w:rPr>
          <w:rFonts w:cs="Arial"/>
        </w:rPr>
      </w:pPr>
    </w:p>
    <w:p w14:paraId="659FE3B1" w14:textId="77777777" w:rsidR="009F71A3" w:rsidRDefault="009F71A3" w:rsidP="009F71A3">
      <w:pPr>
        <w:spacing w:line="480" w:lineRule="auto"/>
        <w:jc w:val="center"/>
        <w:rPr>
          <w:rFonts w:cs="Arial"/>
        </w:rPr>
      </w:pPr>
    </w:p>
    <w:p w14:paraId="5C1AB15C" w14:textId="4C55FA89" w:rsidR="009F71A3" w:rsidRDefault="009F71A3" w:rsidP="009F71A3">
      <w:pPr>
        <w:tabs>
          <w:tab w:val="left" w:pos="6400"/>
        </w:tabs>
        <w:spacing w:line="480" w:lineRule="auto"/>
        <w:rPr>
          <w:rFonts w:cs="Arial"/>
        </w:rPr>
      </w:pPr>
    </w:p>
    <w:p w14:paraId="197925D3" w14:textId="57ACD123" w:rsidR="009F71A3" w:rsidRDefault="009F71A3" w:rsidP="009F71A3">
      <w:pPr>
        <w:tabs>
          <w:tab w:val="left" w:pos="6400"/>
        </w:tabs>
        <w:spacing w:line="480" w:lineRule="auto"/>
        <w:rPr>
          <w:rFonts w:cs="Arial"/>
        </w:rPr>
      </w:pPr>
    </w:p>
    <w:p w14:paraId="1BE0227B" w14:textId="00977858" w:rsidR="009F71A3" w:rsidRDefault="009F71A3" w:rsidP="009F71A3">
      <w:pPr>
        <w:tabs>
          <w:tab w:val="left" w:pos="6400"/>
        </w:tabs>
        <w:spacing w:line="480" w:lineRule="auto"/>
        <w:rPr>
          <w:rFonts w:cs="Arial"/>
        </w:rPr>
      </w:pPr>
    </w:p>
    <w:p w14:paraId="715BF801" w14:textId="77777777" w:rsidR="009F71A3" w:rsidRDefault="009F71A3" w:rsidP="009F71A3">
      <w:pPr>
        <w:tabs>
          <w:tab w:val="left" w:pos="6400"/>
        </w:tabs>
        <w:spacing w:line="480" w:lineRule="auto"/>
        <w:rPr>
          <w:rFonts w:cs="Arial"/>
        </w:rPr>
      </w:pPr>
    </w:p>
    <w:p w14:paraId="0712FBE1" w14:textId="77777777" w:rsidR="009F71A3" w:rsidRDefault="009F71A3" w:rsidP="009F71A3">
      <w:pPr>
        <w:spacing w:line="480" w:lineRule="auto"/>
        <w:jc w:val="center"/>
        <w:rPr>
          <w:rFonts w:cs="Arial"/>
        </w:rPr>
      </w:pPr>
    </w:p>
    <w:p w14:paraId="7E5597F6" w14:textId="77777777" w:rsidR="009F71A3" w:rsidRDefault="009F71A3" w:rsidP="009F71A3">
      <w:pPr>
        <w:spacing w:line="480" w:lineRule="auto"/>
        <w:jc w:val="center"/>
        <w:rPr>
          <w:rFonts w:cs="Arial"/>
        </w:rPr>
      </w:pPr>
    </w:p>
    <w:p w14:paraId="34B3C588" w14:textId="77777777" w:rsidR="009F71A3" w:rsidRDefault="009F71A3" w:rsidP="009F71A3">
      <w:pPr>
        <w:spacing w:line="480" w:lineRule="auto"/>
        <w:jc w:val="center"/>
        <w:rPr>
          <w:rFonts w:cs="Arial"/>
        </w:rPr>
      </w:pPr>
    </w:p>
    <w:p w14:paraId="6FADD456" w14:textId="77777777" w:rsidR="009F71A3" w:rsidRDefault="009F71A3" w:rsidP="009F71A3">
      <w:pPr>
        <w:spacing w:line="480" w:lineRule="auto"/>
        <w:jc w:val="center"/>
        <w:rPr>
          <w:rFonts w:cs="Arial"/>
        </w:rPr>
      </w:pPr>
    </w:p>
    <w:p w14:paraId="7AB7D097" w14:textId="77777777" w:rsidR="009F71A3" w:rsidRDefault="009F71A3" w:rsidP="009F71A3">
      <w:pPr>
        <w:spacing w:line="480" w:lineRule="auto"/>
        <w:jc w:val="center"/>
        <w:rPr>
          <w:rFonts w:cs="Arial"/>
        </w:rPr>
      </w:pPr>
    </w:p>
    <w:p w14:paraId="78CA19AD" w14:textId="77777777" w:rsidR="009F71A3" w:rsidRDefault="009F71A3" w:rsidP="009F71A3">
      <w:pPr>
        <w:spacing w:line="480" w:lineRule="auto"/>
        <w:jc w:val="center"/>
        <w:rPr>
          <w:rFonts w:cs="Arial"/>
        </w:rPr>
      </w:pPr>
    </w:p>
    <w:p w14:paraId="7C48068B" w14:textId="77777777" w:rsidR="009F71A3" w:rsidRDefault="009F71A3" w:rsidP="009F71A3">
      <w:pPr>
        <w:spacing w:line="480" w:lineRule="auto"/>
        <w:rPr>
          <w:rFonts w:cs="Arial"/>
        </w:rPr>
        <w:sectPr w:rsidR="009F71A3" w:rsidSect="003B6DBA">
          <w:pgSz w:w="12240" w:h="15840"/>
          <w:pgMar w:top="1440" w:right="1440" w:bottom="1440" w:left="1440" w:header="720" w:footer="720" w:gutter="0"/>
          <w:pgNumType w:fmt="lowerRoman"/>
          <w:cols w:space="720"/>
          <w:docGrid w:linePitch="360"/>
        </w:sectPr>
      </w:pPr>
    </w:p>
    <w:p w14:paraId="35187378" w14:textId="481E0F90" w:rsidR="009F71A3" w:rsidRDefault="009F71A3" w:rsidP="009F71A3">
      <w:pPr>
        <w:spacing w:line="480" w:lineRule="auto"/>
        <w:rPr>
          <w:rFonts w:cs="Arial"/>
        </w:rPr>
      </w:pPr>
      <w:r w:rsidRPr="00082015">
        <w:rPr>
          <w:rFonts w:cs="Arial"/>
        </w:rPr>
        <w:lastRenderedPageBreak/>
        <w:t>Dissertation Advisor: Frank J. Slack</w:t>
      </w:r>
      <w:r w:rsidRPr="00082015">
        <w:rPr>
          <w:rFonts w:cs="Arial"/>
        </w:rPr>
        <w:tab/>
      </w:r>
      <w:r w:rsidRPr="00082015">
        <w:rPr>
          <w:rFonts w:cs="Arial"/>
        </w:rPr>
        <w:tab/>
      </w:r>
      <w:r w:rsidRPr="00082015">
        <w:rPr>
          <w:rFonts w:cs="Arial"/>
        </w:rPr>
        <w:tab/>
      </w:r>
      <w:r w:rsidRPr="00082015">
        <w:rPr>
          <w:rFonts w:cs="Arial"/>
        </w:rPr>
        <w:tab/>
        <w:t xml:space="preserve">     </w:t>
      </w:r>
      <w:r>
        <w:rPr>
          <w:rFonts w:cs="Arial"/>
        </w:rPr>
        <w:t xml:space="preserve">      </w:t>
      </w:r>
      <w:r w:rsidRPr="00082015">
        <w:rPr>
          <w:rFonts w:cs="Arial"/>
        </w:rPr>
        <w:t>Daniel Jacob Foster</w:t>
      </w:r>
    </w:p>
    <w:p w14:paraId="061283DC" w14:textId="77777777" w:rsidR="009F71A3" w:rsidRPr="00082015" w:rsidRDefault="009F71A3" w:rsidP="009F71A3">
      <w:pPr>
        <w:spacing w:line="480" w:lineRule="auto"/>
        <w:rPr>
          <w:rFonts w:cs="Arial"/>
        </w:rPr>
      </w:pPr>
    </w:p>
    <w:p w14:paraId="0F594A6B" w14:textId="1D1A335E" w:rsidR="009F71A3" w:rsidRDefault="009F71A3" w:rsidP="009F71A3">
      <w:pPr>
        <w:spacing w:line="480" w:lineRule="auto"/>
        <w:jc w:val="center"/>
        <w:rPr>
          <w:rFonts w:cs="Arial"/>
        </w:rPr>
      </w:pPr>
      <w:r w:rsidRPr="00082015">
        <w:rPr>
          <w:rFonts w:cs="Arial"/>
        </w:rPr>
        <w:t xml:space="preserve">TRIM71 Binds to CRD Complex Members and is Capable of </w:t>
      </w:r>
      <w:r w:rsidR="003B6DBA">
        <w:rPr>
          <w:rFonts w:cs="Arial"/>
        </w:rPr>
        <w:t xml:space="preserve">Positive and Negative </w:t>
      </w:r>
      <w:r w:rsidRPr="00082015">
        <w:rPr>
          <w:rFonts w:cs="Arial"/>
        </w:rPr>
        <w:t xml:space="preserve">Regulation of </w:t>
      </w:r>
      <w:r w:rsidR="003B6DBA">
        <w:rPr>
          <w:rFonts w:cs="Arial"/>
        </w:rPr>
        <w:t xml:space="preserve">Target </w:t>
      </w:r>
      <w:r w:rsidRPr="00082015">
        <w:rPr>
          <w:rFonts w:cs="Arial"/>
        </w:rPr>
        <w:t>RNA</w:t>
      </w:r>
      <w:r w:rsidR="003B6DBA">
        <w:rPr>
          <w:rFonts w:cs="Arial"/>
        </w:rPr>
        <w:t>s</w:t>
      </w:r>
    </w:p>
    <w:p w14:paraId="6F88A6E3" w14:textId="77777777" w:rsidR="009F71A3" w:rsidRPr="00082015" w:rsidRDefault="009F71A3" w:rsidP="009F71A3">
      <w:pPr>
        <w:spacing w:line="480" w:lineRule="auto"/>
        <w:jc w:val="center"/>
        <w:rPr>
          <w:rFonts w:cs="Arial"/>
        </w:rPr>
      </w:pPr>
    </w:p>
    <w:p w14:paraId="68773F42" w14:textId="77777777" w:rsidR="009F71A3" w:rsidRPr="00614BCE" w:rsidRDefault="009F71A3" w:rsidP="00614BCE">
      <w:pPr>
        <w:pStyle w:val="Heading1"/>
        <w:spacing w:line="480" w:lineRule="auto"/>
        <w:jc w:val="center"/>
        <w:rPr>
          <w:b/>
          <w:sz w:val="24"/>
        </w:rPr>
      </w:pPr>
      <w:bookmarkStart w:id="1" w:name="_Toc14952810"/>
      <w:r w:rsidRPr="00614BCE">
        <w:rPr>
          <w:b/>
          <w:sz w:val="24"/>
        </w:rPr>
        <w:t>Abstract</w:t>
      </w:r>
      <w:bookmarkEnd w:id="1"/>
    </w:p>
    <w:p w14:paraId="41C2BD4A" w14:textId="77777777" w:rsidR="009F71A3" w:rsidRPr="00CA4C37" w:rsidRDefault="009F71A3" w:rsidP="00614BCE">
      <w:pPr>
        <w:spacing w:line="480" w:lineRule="auto"/>
        <w:ind w:firstLine="720"/>
        <w:jc w:val="both"/>
        <w:rPr>
          <w:rFonts w:cs="Arial"/>
        </w:rPr>
      </w:pPr>
      <w:r>
        <w:rPr>
          <w:rFonts w:cs="Arial"/>
        </w:rPr>
        <w:t xml:space="preserve">TRIM71 is an important RNA binding protein in development and disease. It is expressed early in development and plays a role in promoting early cell fates and preventing premature differentiation of cells. TRIM71 was discovered in </w:t>
      </w:r>
      <w:r w:rsidRPr="00F526D0">
        <w:rPr>
          <w:rFonts w:cs="Arial"/>
          <w:i/>
        </w:rPr>
        <w:t xml:space="preserve">C. </w:t>
      </w:r>
      <w:proofErr w:type="spellStart"/>
      <w:r w:rsidRPr="00F526D0">
        <w:rPr>
          <w:rFonts w:cs="Arial"/>
          <w:i/>
        </w:rPr>
        <w:t>elegans</w:t>
      </w:r>
      <w:proofErr w:type="spellEnd"/>
      <w:r>
        <w:rPr>
          <w:rFonts w:cs="Arial"/>
        </w:rPr>
        <w:t xml:space="preserve"> as a target of the </w:t>
      </w:r>
      <w:r>
        <w:rPr>
          <w:rFonts w:cs="Arial"/>
          <w:i/>
        </w:rPr>
        <w:t xml:space="preserve">let-7 </w:t>
      </w:r>
      <w:r>
        <w:rPr>
          <w:rFonts w:cs="Arial"/>
        </w:rPr>
        <w:t xml:space="preserve">microRNA and it is conserved in humans. Its expression during development is largely controlled post-transcriptionally by </w:t>
      </w:r>
      <w:r>
        <w:rPr>
          <w:rFonts w:cs="Arial"/>
          <w:i/>
        </w:rPr>
        <w:t>let-7</w:t>
      </w:r>
      <w:r>
        <w:rPr>
          <w:rFonts w:cs="Arial"/>
        </w:rPr>
        <w:t xml:space="preserve"> and it is downstream of the LIN28/</w:t>
      </w:r>
      <w:r>
        <w:rPr>
          <w:rFonts w:cs="Arial"/>
          <w:i/>
        </w:rPr>
        <w:t>let-7</w:t>
      </w:r>
      <w:r>
        <w:rPr>
          <w:rFonts w:cs="Arial"/>
        </w:rPr>
        <w:t xml:space="preserve"> axis.</w:t>
      </w:r>
    </w:p>
    <w:p w14:paraId="66E49274" w14:textId="77777777" w:rsidR="009F71A3" w:rsidRDefault="009F71A3" w:rsidP="009F71A3">
      <w:pPr>
        <w:spacing w:line="480" w:lineRule="auto"/>
        <w:ind w:firstLine="720"/>
        <w:jc w:val="both"/>
        <w:rPr>
          <w:rFonts w:cs="Arial"/>
        </w:rPr>
      </w:pPr>
      <w:r>
        <w:rPr>
          <w:rFonts w:cs="Arial"/>
        </w:rPr>
        <w:t xml:space="preserve">TRIM71 has been described as inhibiting several target mRNAs such as </w:t>
      </w:r>
      <w:r w:rsidRPr="00F526D0">
        <w:rPr>
          <w:rFonts w:cs="Arial"/>
          <w:i/>
        </w:rPr>
        <w:t>CDKN1A</w:t>
      </w:r>
      <w:r>
        <w:rPr>
          <w:rFonts w:cs="Arial"/>
        </w:rPr>
        <w:t xml:space="preserve"> and </w:t>
      </w:r>
      <w:r w:rsidRPr="00F526D0">
        <w:rPr>
          <w:rFonts w:cs="Arial"/>
          <w:i/>
        </w:rPr>
        <w:t>EGR1</w:t>
      </w:r>
      <w:r>
        <w:rPr>
          <w:rFonts w:cs="Arial"/>
        </w:rPr>
        <w:t xml:space="preserve">. To better understand the role of TRIM71 in cells and the RNAs it binds, we used crosslinking IP (CLIP) followed by RNA sequencing. We discovered a number of developmentally and disease relevant RNAs that were bound by TRIM71 such as </w:t>
      </w:r>
      <w:r w:rsidRPr="008E1661">
        <w:rPr>
          <w:rFonts w:cs="Arial"/>
          <w:i/>
        </w:rPr>
        <w:t>LIN28B</w:t>
      </w:r>
      <w:r>
        <w:rPr>
          <w:rFonts w:cs="Arial"/>
        </w:rPr>
        <w:t xml:space="preserve">, </w:t>
      </w:r>
      <w:r w:rsidRPr="008E1661">
        <w:rPr>
          <w:rFonts w:cs="Arial"/>
          <w:i/>
        </w:rPr>
        <w:t>MYC</w:t>
      </w:r>
      <w:r>
        <w:rPr>
          <w:rFonts w:cs="Arial"/>
        </w:rPr>
        <w:t xml:space="preserve">, </w:t>
      </w:r>
      <w:r w:rsidRPr="008E1661">
        <w:rPr>
          <w:rFonts w:cs="Arial"/>
          <w:i/>
        </w:rPr>
        <w:t>MDM2</w:t>
      </w:r>
      <w:r>
        <w:rPr>
          <w:rFonts w:cs="Arial"/>
          <w:i/>
        </w:rPr>
        <w:t>,</w:t>
      </w:r>
      <w:r>
        <w:rPr>
          <w:rFonts w:cs="Arial"/>
        </w:rPr>
        <w:t xml:space="preserve"> and the </w:t>
      </w:r>
      <w:r w:rsidRPr="003D50BD">
        <w:rPr>
          <w:rFonts w:cs="Arial"/>
          <w:i/>
        </w:rPr>
        <w:t>MBNL</w:t>
      </w:r>
      <w:r>
        <w:rPr>
          <w:rFonts w:cs="Arial"/>
        </w:rPr>
        <w:t xml:space="preserve"> and </w:t>
      </w:r>
      <w:r w:rsidRPr="003D50BD">
        <w:rPr>
          <w:rFonts w:cs="Arial"/>
          <w:i/>
        </w:rPr>
        <w:t>NFI</w:t>
      </w:r>
      <w:r>
        <w:rPr>
          <w:rFonts w:cs="Arial"/>
        </w:rPr>
        <w:t xml:space="preserve"> families.</w:t>
      </w:r>
    </w:p>
    <w:p w14:paraId="69D34C6C" w14:textId="77777777" w:rsidR="009F71A3" w:rsidRDefault="009F71A3" w:rsidP="009F71A3">
      <w:pPr>
        <w:spacing w:line="480" w:lineRule="auto"/>
        <w:ind w:firstLine="720"/>
        <w:jc w:val="both"/>
        <w:rPr>
          <w:rFonts w:cs="Arial"/>
        </w:rPr>
      </w:pPr>
      <w:r>
        <w:rPr>
          <w:rFonts w:cs="Arial"/>
        </w:rPr>
        <w:t xml:space="preserve">To understand how TRIM71 regulated RNAs in a cell we analyzed proteins that co-precipitated with TRIM71. TRIM71 was able to co-precipitate members of the CRD complex which is known to bind to and positively regulate RNAs such as </w:t>
      </w:r>
      <w:r w:rsidRPr="008E1661">
        <w:rPr>
          <w:rFonts w:cs="Arial"/>
          <w:i/>
        </w:rPr>
        <w:t>MYC</w:t>
      </w:r>
      <w:r>
        <w:rPr>
          <w:rFonts w:cs="Arial"/>
        </w:rPr>
        <w:t xml:space="preserve">. Domain deletion analysis of TRIM71 showed that the coiled-coil domain was necessary for the interaction with DHX9, but we could not narrow down the domains interacting with the </w:t>
      </w:r>
      <w:r>
        <w:rPr>
          <w:rFonts w:cs="Arial"/>
        </w:rPr>
        <w:lastRenderedPageBreak/>
        <w:t xml:space="preserve">core CRD subunit, IMP1. However, the RNA-binding NHL domain of TRIM71 did not alone bind the CRD complex members. </w:t>
      </w:r>
    </w:p>
    <w:p w14:paraId="6A27B4BB" w14:textId="6121C606" w:rsidR="009F71A3" w:rsidRDefault="009F71A3" w:rsidP="009F71A3">
      <w:pPr>
        <w:spacing w:line="480" w:lineRule="auto"/>
        <w:ind w:firstLine="720"/>
        <w:jc w:val="both"/>
        <w:rPr>
          <w:rFonts w:cs="Arial"/>
        </w:rPr>
      </w:pPr>
      <w:r>
        <w:rPr>
          <w:rFonts w:cs="Arial"/>
        </w:rPr>
        <w:t xml:space="preserve">To determine the intrinsic RNA binding abilities of TRIM71 we depleted </w:t>
      </w:r>
      <w:r w:rsidRPr="00D56BD9">
        <w:rPr>
          <w:rFonts w:cs="Arial"/>
          <w:i/>
        </w:rPr>
        <w:t>IMP1</w:t>
      </w:r>
      <w:r>
        <w:rPr>
          <w:rFonts w:cs="Arial"/>
        </w:rPr>
        <w:t xml:space="preserve"> and showed that TRIM71 was able to bind RNA more promiscuously. Additionally, we performed a CLIP-</w:t>
      </w:r>
      <w:proofErr w:type="spellStart"/>
      <w:r>
        <w:rPr>
          <w:rFonts w:cs="Arial"/>
        </w:rPr>
        <w:t>Seq</w:t>
      </w:r>
      <w:proofErr w:type="spellEnd"/>
      <w:r>
        <w:rPr>
          <w:rFonts w:cs="Arial"/>
        </w:rPr>
        <w:t xml:space="preserve"> of the NHL domain alone and similarly found more promiscuous binding compared to wild-type TRIM71. We concluded that the CRD complex binds to TRIM71 and promotes specificity </w:t>
      </w:r>
      <w:r w:rsidR="00705954">
        <w:rPr>
          <w:rFonts w:cs="Arial"/>
        </w:rPr>
        <w:t xml:space="preserve">of </w:t>
      </w:r>
      <w:r>
        <w:rPr>
          <w:rFonts w:cs="Arial"/>
        </w:rPr>
        <w:t>RNA binding.</w:t>
      </w:r>
    </w:p>
    <w:p w14:paraId="104D608C" w14:textId="77777777" w:rsidR="009F71A3" w:rsidRPr="00B7532C" w:rsidRDefault="009F71A3" w:rsidP="009F71A3">
      <w:pPr>
        <w:spacing w:line="480" w:lineRule="auto"/>
        <w:ind w:firstLine="720"/>
        <w:jc w:val="both"/>
        <w:rPr>
          <w:rFonts w:cs="Arial"/>
        </w:rPr>
      </w:pPr>
      <w:r>
        <w:rPr>
          <w:rFonts w:cs="Arial"/>
        </w:rPr>
        <w:t xml:space="preserve">This new work shows that TRIM71 can positively regulate expression of genes with key roles in oncogenesis. We therefore analyzed the importance of TRIM71 in cancer, finding that its expression correlates with </w:t>
      </w:r>
      <w:r w:rsidRPr="00A969D3">
        <w:rPr>
          <w:rFonts w:cs="Arial"/>
          <w:i/>
        </w:rPr>
        <w:t>LIN28A/B</w:t>
      </w:r>
      <w:r>
        <w:rPr>
          <w:rFonts w:cs="Arial"/>
        </w:rPr>
        <w:t xml:space="preserve"> in several cancer types. One of these, hepatocellular carcinoma, showed decreased cell proliferation and increased senescence when </w:t>
      </w:r>
      <w:r w:rsidRPr="00A969D3">
        <w:rPr>
          <w:rFonts w:cs="Arial"/>
          <w:i/>
        </w:rPr>
        <w:t>TRIM71</w:t>
      </w:r>
      <w:r>
        <w:rPr>
          <w:rFonts w:cs="Arial"/>
        </w:rPr>
        <w:t xml:space="preserve"> was depleted. This work shows that TRIM71 and LIN28A/B, in addition to being linked in development, can also be linked in oncogenesis.</w:t>
      </w:r>
    </w:p>
    <w:p w14:paraId="61BA79E7" w14:textId="77777777" w:rsidR="009F71A3" w:rsidRDefault="009F71A3" w:rsidP="009F71A3"/>
    <w:p w14:paraId="3773A1C2" w14:textId="77777777" w:rsidR="009F71A3" w:rsidRDefault="009F71A3" w:rsidP="009F71A3"/>
    <w:p w14:paraId="37898B0A" w14:textId="77777777" w:rsidR="009F71A3" w:rsidRDefault="009F71A3" w:rsidP="009F71A3"/>
    <w:p w14:paraId="6C81879E" w14:textId="77777777" w:rsidR="009F71A3" w:rsidRDefault="009F71A3" w:rsidP="009F71A3"/>
    <w:p w14:paraId="728BB43F" w14:textId="77777777" w:rsidR="009F71A3" w:rsidRDefault="009F71A3" w:rsidP="009F71A3"/>
    <w:p w14:paraId="25585347" w14:textId="77777777" w:rsidR="009F71A3" w:rsidRDefault="009F71A3" w:rsidP="009F71A3"/>
    <w:p w14:paraId="5E77EA99" w14:textId="77777777" w:rsidR="009F71A3" w:rsidRDefault="009F71A3" w:rsidP="009F71A3"/>
    <w:p w14:paraId="13B9A170" w14:textId="77777777" w:rsidR="009F71A3" w:rsidRDefault="009F71A3" w:rsidP="009F71A3"/>
    <w:p w14:paraId="00CCE3E5" w14:textId="77777777" w:rsidR="009F71A3" w:rsidRDefault="009F71A3" w:rsidP="009F71A3"/>
    <w:p w14:paraId="35D2719B" w14:textId="77777777" w:rsidR="009F71A3" w:rsidRDefault="009F71A3" w:rsidP="009F71A3"/>
    <w:p w14:paraId="42404FCB" w14:textId="1F0CFE2B" w:rsidR="009F71A3" w:rsidRDefault="009F71A3" w:rsidP="009F71A3"/>
    <w:p w14:paraId="507F6A6C" w14:textId="432290EB" w:rsidR="009F71A3" w:rsidRDefault="009F71A3" w:rsidP="009F71A3"/>
    <w:p w14:paraId="201E5F7D" w14:textId="48420943" w:rsidR="009F71A3" w:rsidRDefault="009F71A3" w:rsidP="009F71A3"/>
    <w:p w14:paraId="286A3ACA" w14:textId="0E5E1CFF" w:rsidR="009F71A3" w:rsidRDefault="009F71A3" w:rsidP="009F71A3"/>
    <w:p w14:paraId="4B8B0C4C" w14:textId="30639926" w:rsidR="009F71A3" w:rsidRDefault="009F71A3" w:rsidP="009F71A3"/>
    <w:p w14:paraId="77F722F7" w14:textId="77777777" w:rsidR="009F71A3" w:rsidRPr="009F71A3" w:rsidRDefault="009F71A3" w:rsidP="009F71A3"/>
    <w:p w14:paraId="4C766DC3" w14:textId="5F05479A" w:rsidR="009F71A3" w:rsidRDefault="009F71A3" w:rsidP="009F71A3"/>
    <w:p w14:paraId="6898D21C" w14:textId="1EF0CEE9" w:rsidR="009F71A3" w:rsidRDefault="009F71A3" w:rsidP="009F71A3"/>
    <w:p w14:paraId="173E92D8" w14:textId="569425E9" w:rsidR="009F71A3" w:rsidRDefault="009F71A3" w:rsidP="009F71A3"/>
    <w:p w14:paraId="0C7F3364" w14:textId="06E32B58" w:rsidR="009F71A3" w:rsidRDefault="009F71A3" w:rsidP="009F71A3"/>
    <w:p w14:paraId="119CEA02" w14:textId="6D0B819A" w:rsidR="003B6DBA" w:rsidRDefault="003B6DBA" w:rsidP="00A07621">
      <w:pPr>
        <w:pStyle w:val="Heading1"/>
        <w:spacing w:line="480" w:lineRule="auto"/>
        <w:jc w:val="both"/>
      </w:pPr>
      <w:bookmarkStart w:id="2" w:name="_Toc14952811"/>
      <w:r w:rsidRPr="00485F06">
        <w:lastRenderedPageBreak/>
        <w:t>Acknowledgements</w:t>
      </w:r>
      <w:bookmarkEnd w:id="2"/>
    </w:p>
    <w:p w14:paraId="613755A5" w14:textId="3E766D1B" w:rsidR="00485F06" w:rsidRPr="003B6DBA" w:rsidRDefault="003B6DBA" w:rsidP="00A07621">
      <w:pPr>
        <w:spacing w:line="480" w:lineRule="auto"/>
        <w:jc w:val="both"/>
      </w:pPr>
      <w:r>
        <w:tab/>
        <w:t>This work would not be possible without the</w:t>
      </w:r>
      <w:r w:rsidR="00485F06">
        <w:t xml:space="preserve"> help, </w:t>
      </w:r>
      <w:r>
        <w:t>support</w:t>
      </w:r>
      <w:r w:rsidR="00485F06">
        <w:t>, and mentorship</w:t>
      </w:r>
      <w:r>
        <w:t xml:space="preserve"> </w:t>
      </w:r>
      <w:r w:rsidR="00991EA5">
        <w:t xml:space="preserve">of Frank Slack and the rest of the Slack </w:t>
      </w:r>
      <w:r w:rsidR="00485F06">
        <w:t>L</w:t>
      </w:r>
      <w:r w:rsidR="00991EA5">
        <w:t xml:space="preserve">ab. Members of the lab have made for an incredible environment and I could not have wished for anything better. </w:t>
      </w:r>
      <w:r w:rsidR="00485F06">
        <w:t>I have developed what I hope will be lifelong friendships. I would like to thank Frank and the Slack Lab.</w:t>
      </w:r>
    </w:p>
    <w:p w14:paraId="569C4E99" w14:textId="0CB4AEDF" w:rsidR="009F71A3" w:rsidRDefault="00485F06" w:rsidP="00A07621">
      <w:pPr>
        <w:spacing w:line="480" w:lineRule="auto"/>
        <w:jc w:val="both"/>
      </w:pPr>
      <w:r>
        <w:tab/>
        <w:t>I appreciate all of the support I’ve received from friends and colleague</w:t>
      </w:r>
      <w:r w:rsidR="009344DC">
        <w:t>s</w:t>
      </w:r>
      <w:r>
        <w:t xml:space="preserve"> within the Biological and Biomedical Sciences program</w:t>
      </w:r>
      <w:r w:rsidR="00C700AA">
        <w:t>, HPREP,</w:t>
      </w:r>
      <w:r w:rsidR="009344DC">
        <w:t xml:space="preserve"> and </w:t>
      </w:r>
      <w:r w:rsidR="00C700AA">
        <w:t xml:space="preserve">the </w:t>
      </w:r>
      <w:r w:rsidR="009344DC">
        <w:t>Harvard community</w:t>
      </w:r>
      <w:r>
        <w:t>.</w:t>
      </w:r>
      <w:r w:rsidR="00635EE5">
        <w:t xml:space="preserve"> The community has been an incredible place to grow as a scientist.</w:t>
      </w:r>
      <w:r w:rsidR="009344DC">
        <w:t xml:space="preserve"> It has been wonderful to explore Boston and the Northeast with my newfound friends.</w:t>
      </w:r>
    </w:p>
    <w:p w14:paraId="761014E1" w14:textId="253EC142" w:rsidR="009344DC" w:rsidRDefault="009344DC" w:rsidP="00A07621">
      <w:pPr>
        <w:spacing w:line="480" w:lineRule="auto"/>
        <w:jc w:val="both"/>
      </w:pPr>
      <w:r>
        <w:tab/>
        <w:t xml:space="preserve">Most importantly, I would like to thank my family. My mom has been an incredible support through college and graduate school. </w:t>
      </w:r>
      <w:r w:rsidR="00635EE5">
        <w:t xml:space="preserve">My brother defines what it means to be a truly great role model. </w:t>
      </w:r>
      <w:r>
        <w:t>Lastly, I will remember my graduate e</w:t>
      </w:r>
      <w:r w:rsidR="00366B97">
        <w:t>xperience most fondly because I</w:t>
      </w:r>
      <w:r>
        <w:t xml:space="preserve"> m</w:t>
      </w:r>
      <w:r w:rsidR="00366B97">
        <w:t>et</w:t>
      </w:r>
      <w:r>
        <w:t xml:space="preserve"> Thao. She has supported me through everything and has been a constant source of strength</w:t>
      </w:r>
      <w:r w:rsidR="003A3628">
        <w:t>, even after I injured</w:t>
      </w:r>
      <w:r w:rsidR="00C01C0D">
        <w:t xml:space="preserve"> my hand which forced me to write this thesis one-handed</w:t>
      </w:r>
      <w:r w:rsidR="005F1C9D">
        <w:t>. She has pushed and encouraged me in innumerable ways.</w:t>
      </w:r>
    </w:p>
    <w:p w14:paraId="7907B2DF" w14:textId="3766155D" w:rsidR="005F1C9D" w:rsidRDefault="005F1C9D" w:rsidP="00A07621">
      <w:pPr>
        <w:spacing w:line="480" w:lineRule="auto"/>
        <w:jc w:val="both"/>
      </w:pPr>
    </w:p>
    <w:p w14:paraId="624E7078" w14:textId="6669A40D" w:rsidR="005F1C9D" w:rsidRDefault="005F1C9D" w:rsidP="00A07621">
      <w:pPr>
        <w:spacing w:line="480" w:lineRule="auto"/>
        <w:jc w:val="both"/>
      </w:pPr>
      <w:r>
        <w:t>Thank you,</w:t>
      </w:r>
    </w:p>
    <w:p w14:paraId="7DC76594" w14:textId="17F8D29F" w:rsidR="005F1C9D" w:rsidRDefault="005F1C9D" w:rsidP="00A07621">
      <w:pPr>
        <w:spacing w:line="480" w:lineRule="auto"/>
        <w:jc w:val="both"/>
      </w:pPr>
      <w:r>
        <w:t>Daniel</w:t>
      </w:r>
    </w:p>
    <w:p w14:paraId="6E0A4338" w14:textId="77777777" w:rsidR="009344DC" w:rsidRDefault="009344DC" w:rsidP="009344DC">
      <w:pPr>
        <w:spacing w:line="480" w:lineRule="auto"/>
      </w:pPr>
    </w:p>
    <w:p w14:paraId="566D682E" w14:textId="3E42A0A0" w:rsidR="009F71A3" w:rsidRDefault="009F71A3" w:rsidP="009F71A3"/>
    <w:p w14:paraId="4875E82E" w14:textId="284DBC03" w:rsidR="009344DC" w:rsidRPr="009344DC" w:rsidRDefault="009344DC" w:rsidP="009344DC">
      <w:r>
        <w:br w:type="page"/>
      </w:r>
    </w:p>
    <w:p w14:paraId="788C9F01" w14:textId="1B038EC0" w:rsidR="00536A8D" w:rsidRDefault="00536A8D" w:rsidP="00536A8D">
      <w:pPr>
        <w:pStyle w:val="Heading1"/>
      </w:pPr>
      <w:bookmarkStart w:id="3" w:name="_Toc14952812"/>
      <w:r>
        <w:lastRenderedPageBreak/>
        <w:t>Table of Contents</w:t>
      </w:r>
      <w:bookmarkEnd w:id="3"/>
    </w:p>
    <w:p w14:paraId="34DED216" w14:textId="36671CDA" w:rsidR="005D618D" w:rsidRPr="005D618D" w:rsidRDefault="00C101AF">
      <w:pPr>
        <w:pStyle w:val="TOC1"/>
        <w:rPr>
          <w:rFonts w:ascii="Arial" w:eastAsiaTheme="minorEastAsia" w:hAnsi="Arial" w:cs="Arial"/>
          <w:b w:val="0"/>
          <w:bCs w:val="0"/>
          <w:noProof/>
          <w:sz w:val="24"/>
          <w:szCs w:val="24"/>
        </w:rPr>
      </w:pPr>
      <w:r w:rsidRPr="005D618D">
        <w:rPr>
          <w:rFonts w:ascii="Arial" w:eastAsiaTheme="majorEastAsia" w:hAnsi="Arial" w:cs="Arial"/>
          <w:b w:val="0"/>
          <w:bCs w:val="0"/>
          <w:color w:val="000000" w:themeColor="text1"/>
          <w:sz w:val="24"/>
          <w:szCs w:val="24"/>
        </w:rPr>
        <w:fldChar w:fldCharType="begin"/>
      </w:r>
      <w:r w:rsidRPr="005D618D">
        <w:rPr>
          <w:rFonts w:ascii="Arial" w:eastAsiaTheme="majorEastAsia" w:hAnsi="Arial" w:cs="Arial"/>
          <w:b w:val="0"/>
          <w:bCs w:val="0"/>
          <w:color w:val="000000" w:themeColor="text1"/>
          <w:sz w:val="24"/>
          <w:szCs w:val="24"/>
        </w:rPr>
        <w:instrText xml:space="preserve"> TOC \o "1-2" \h \z \u </w:instrText>
      </w:r>
      <w:r w:rsidRPr="005D618D">
        <w:rPr>
          <w:rFonts w:ascii="Arial" w:eastAsiaTheme="majorEastAsia" w:hAnsi="Arial" w:cs="Arial"/>
          <w:b w:val="0"/>
          <w:bCs w:val="0"/>
          <w:color w:val="000000" w:themeColor="text1"/>
          <w:sz w:val="24"/>
          <w:szCs w:val="24"/>
        </w:rPr>
        <w:fldChar w:fldCharType="separate"/>
      </w:r>
      <w:hyperlink w:anchor="_Toc14952810" w:history="1">
        <w:r w:rsidR="005D618D" w:rsidRPr="005D618D">
          <w:rPr>
            <w:rStyle w:val="Hyperlink"/>
            <w:rFonts w:ascii="Arial" w:hAnsi="Arial" w:cs="Arial"/>
            <w:noProof/>
            <w:sz w:val="24"/>
            <w:szCs w:val="24"/>
          </w:rPr>
          <w:t>Abstract</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_Toc14952810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iii</w:t>
        </w:r>
        <w:r w:rsidR="005D618D" w:rsidRPr="005D618D">
          <w:rPr>
            <w:rFonts w:ascii="Arial" w:hAnsi="Arial" w:cs="Arial"/>
            <w:noProof/>
            <w:webHidden/>
            <w:sz w:val="24"/>
            <w:szCs w:val="24"/>
          </w:rPr>
          <w:fldChar w:fldCharType="end"/>
        </w:r>
      </w:hyperlink>
    </w:p>
    <w:p w14:paraId="632E6976" w14:textId="4FA8DF56" w:rsidR="005D618D" w:rsidRPr="005D618D" w:rsidRDefault="00010E92">
      <w:pPr>
        <w:pStyle w:val="TOC1"/>
        <w:rPr>
          <w:rFonts w:ascii="Arial" w:eastAsiaTheme="minorEastAsia" w:hAnsi="Arial" w:cs="Arial"/>
          <w:b w:val="0"/>
          <w:bCs w:val="0"/>
          <w:noProof/>
          <w:sz w:val="24"/>
          <w:szCs w:val="24"/>
        </w:rPr>
      </w:pPr>
      <w:hyperlink w:anchor="_Toc14952811" w:history="1">
        <w:r w:rsidR="005D618D" w:rsidRPr="005D618D">
          <w:rPr>
            <w:rStyle w:val="Hyperlink"/>
            <w:rFonts w:ascii="Arial" w:hAnsi="Arial" w:cs="Arial"/>
            <w:noProof/>
            <w:sz w:val="24"/>
            <w:szCs w:val="24"/>
          </w:rPr>
          <w:t>Acknowledgements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_Toc14952811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v</w:t>
        </w:r>
        <w:r w:rsidR="005D618D" w:rsidRPr="005D618D">
          <w:rPr>
            <w:rFonts w:ascii="Arial" w:hAnsi="Arial" w:cs="Arial"/>
            <w:noProof/>
            <w:webHidden/>
            <w:sz w:val="24"/>
            <w:szCs w:val="24"/>
          </w:rPr>
          <w:fldChar w:fldCharType="end"/>
        </w:r>
      </w:hyperlink>
    </w:p>
    <w:p w14:paraId="0690BB0C" w14:textId="612CFAB8" w:rsidR="005D618D" w:rsidRPr="005D618D" w:rsidRDefault="00010E92">
      <w:pPr>
        <w:pStyle w:val="TOC1"/>
        <w:rPr>
          <w:rFonts w:ascii="Arial" w:eastAsiaTheme="minorEastAsia" w:hAnsi="Arial" w:cs="Arial"/>
          <w:b w:val="0"/>
          <w:bCs w:val="0"/>
          <w:noProof/>
          <w:sz w:val="24"/>
          <w:szCs w:val="24"/>
        </w:rPr>
      </w:pPr>
      <w:hyperlink w:anchor="_Toc14952812" w:history="1">
        <w:r w:rsidR="005D618D" w:rsidRPr="005D618D">
          <w:rPr>
            <w:rStyle w:val="Hyperlink"/>
            <w:rFonts w:ascii="Arial" w:hAnsi="Arial" w:cs="Arial"/>
            <w:noProof/>
            <w:sz w:val="24"/>
            <w:szCs w:val="24"/>
          </w:rPr>
          <w:t>Table of Contents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_Toc14952812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vi</w:t>
        </w:r>
        <w:r w:rsidR="005D618D" w:rsidRPr="005D618D">
          <w:rPr>
            <w:rFonts w:ascii="Arial" w:hAnsi="Arial" w:cs="Arial"/>
            <w:noProof/>
            <w:webHidden/>
            <w:sz w:val="24"/>
            <w:szCs w:val="24"/>
          </w:rPr>
          <w:fldChar w:fldCharType="end"/>
        </w:r>
      </w:hyperlink>
    </w:p>
    <w:p w14:paraId="79647367" w14:textId="012DA0D3" w:rsidR="005D618D" w:rsidRPr="005D618D" w:rsidRDefault="00010E92">
      <w:pPr>
        <w:pStyle w:val="TOC1"/>
        <w:rPr>
          <w:rFonts w:ascii="Arial" w:eastAsiaTheme="minorEastAsia" w:hAnsi="Arial" w:cs="Arial"/>
          <w:b w:val="0"/>
          <w:bCs w:val="0"/>
          <w:noProof/>
          <w:sz w:val="24"/>
          <w:szCs w:val="24"/>
        </w:rPr>
      </w:pPr>
      <w:hyperlink w:anchor="_Toc14952813" w:history="1">
        <w:r w:rsidR="005D618D" w:rsidRPr="005D618D">
          <w:rPr>
            <w:rStyle w:val="Hyperlink"/>
            <w:rFonts w:ascii="Arial" w:hAnsi="Arial" w:cs="Arial"/>
            <w:noProof/>
            <w:sz w:val="24"/>
            <w:szCs w:val="24"/>
          </w:rPr>
          <w:t>Chapter 1 – Introduction</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_Toc14952813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w:t>
        </w:r>
        <w:r w:rsidR="005D618D" w:rsidRPr="005D618D">
          <w:rPr>
            <w:rFonts w:ascii="Arial" w:hAnsi="Arial" w:cs="Arial"/>
            <w:noProof/>
            <w:webHidden/>
            <w:sz w:val="24"/>
            <w:szCs w:val="24"/>
          </w:rPr>
          <w:fldChar w:fldCharType="end"/>
        </w:r>
      </w:hyperlink>
    </w:p>
    <w:p w14:paraId="1DAC3187" w14:textId="0C46F6C6"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14" w:history="1">
        <w:r w:rsidR="005D618D" w:rsidRPr="005D618D">
          <w:rPr>
            <w:rStyle w:val="Hyperlink"/>
            <w:rFonts w:ascii="Arial" w:hAnsi="Arial" w:cs="Arial"/>
            <w:noProof/>
            <w:sz w:val="24"/>
            <w:szCs w:val="24"/>
          </w:rPr>
          <w:t>MicroRNAs and let-7</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_Toc14952814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w:t>
        </w:r>
        <w:r w:rsidR="005D618D" w:rsidRPr="005D618D">
          <w:rPr>
            <w:rFonts w:ascii="Arial" w:hAnsi="Arial" w:cs="Arial"/>
            <w:noProof/>
            <w:webHidden/>
            <w:sz w:val="24"/>
            <w:szCs w:val="24"/>
          </w:rPr>
          <w:fldChar w:fldCharType="end"/>
        </w:r>
      </w:hyperlink>
    </w:p>
    <w:p w14:paraId="71F4CC4D" w14:textId="56827E59"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15" w:history="1">
        <w:r w:rsidR="005D618D" w:rsidRPr="005D618D">
          <w:rPr>
            <w:rStyle w:val="Hyperlink"/>
            <w:rFonts w:ascii="Arial" w:hAnsi="Arial" w:cs="Arial"/>
            <w:noProof/>
            <w:sz w:val="24"/>
            <w:szCs w:val="24"/>
          </w:rPr>
          <w:t>LIN28/let-7 axis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_Toc14952815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4</w:t>
        </w:r>
        <w:r w:rsidR="005D618D" w:rsidRPr="005D618D">
          <w:rPr>
            <w:rFonts w:ascii="Arial" w:hAnsi="Arial" w:cs="Arial"/>
            <w:noProof/>
            <w:webHidden/>
            <w:sz w:val="24"/>
            <w:szCs w:val="24"/>
          </w:rPr>
          <w:fldChar w:fldCharType="end"/>
        </w:r>
      </w:hyperlink>
    </w:p>
    <w:p w14:paraId="574E9205" w14:textId="1BE70B05"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16" w:history="1">
        <w:r w:rsidR="005D618D" w:rsidRPr="005D618D">
          <w:rPr>
            <w:rStyle w:val="Hyperlink"/>
            <w:rFonts w:ascii="Arial" w:hAnsi="Arial" w:cs="Arial"/>
            <w:noProof/>
            <w:sz w:val="24"/>
            <w:szCs w:val="24"/>
          </w:rPr>
          <w:t>LIN28 as an mRNA binding protein</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_Toc14952816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6</w:t>
        </w:r>
        <w:r w:rsidR="005D618D" w:rsidRPr="005D618D">
          <w:rPr>
            <w:rFonts w:ascii="Arial" w:hAnsi="Arial" w:cs="Arial"/>
            <w:noProof/>
            <w:webHidden/>
            <w:sz w:val="24"/>
            <w:szCs w:val="24"/>
          </w:rPr>
          <w:fldChar w:fldCharType="end"/>
        </w:r>
      </w:hyperlink>
    </w:p>
    <w:p w14:paraId="7C44A0F4" w14:textId="23114531"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17" w:history="1">
        <w:r w:rsidR="005D618D" w:rsidRPr="005D618D">
          <w:rPr>
            <w:rStyle w:val="Hyperlink"/>
            <w:rFonts w:ascii="Arial" w:hAnsi="Arial" w:cs="Arial"/>
            <w:noProof/>
            <w:sz w:val="24"/>
            <w:szCs w:val="24"/>
          </w:rPr>
          <w:t>TRIM71 (LIN-41) in development</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_Toc14952817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7</w:t>
        </w:r>
        <w:r w:rsidR="005D618D" w:rsidRPr="005D618D">
          <w:rPr>
            <w:rFonts w:ascii="Arial" w:hAnsi="Arial" w:cs="Arial"/>
            <w:noProof/>
            <w:webHidden/>
            <w:sz w:val="24"/>
            <w:szCs w:val="24"/>
          </w:rPr>
          <w:fldChar w:fldCharType="end"/>
        </w:r>
      </w:hyperlink>
    </w:p>
    <w:p w14:paraId="6FDFBA5B" w14:textId="2E9E602C"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18" w:history="1">
        <w:r w:rsidR="005D618D" w:rsidRPr="005D618D">
          <w:rPr>
            <w:rStyle w:val="Hyperlink"/>
            <w:rFonts w:ascii="Arial" w:hAnsi="Arial" w:cs="Arial"/>
            <w:noProof/>
            <w:sz w:val="24"/>
            <w:szCs w:val="24"/>
          </w:rPr>
          <w:t>TRIM71 in stem cells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_Toc14952818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9</w:t>
        </w:r>
        <w:r w:rsidR="005D618D" w:rsidRPr="005D618D">
          <w:rPr>
            <w:rFonts w:ascii="Arial" w:hAnsi="Arial" w:cs="Arial"/>
            <w:noProof/>
            <w:webHidden/>
            <w:sz w:val="24"/>
            <w:szCs w:val="24"/>
          </w:rPr>
          <w:fldChar w:fldCharType="end"/>
        </w:r>
      </w:hyperlink>
    </w:p>
    <w:p w14:paraId="74FD2FDD" w14:textId="7ABD6303"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19" w:history="1">
        <w:r w:rsidR="005D618D" w:rsidRPr="005D618D">
          <w:rPr>
            <w:rStyle w:val="Hyperlink"/>
            <w:rFonts w:ascii="Arial" w:hAnsi="Arial" w:cs="Arial"/>
            <w:noProof/>
            <w:sz w:val="24"/>
            <w:szCs w:val="24"/>
          </w:rPr>
          <w:t>TRIM71 in cancer</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_Toc14952819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10</w:t>
        </w:r>
        <w:r w:rsidR="005D618D" w:rsidRPr="005D618D">
          <w:rPr>
            <w:rFonts w:ascii="Arial" w:hAnsi="Arial" w:cs="Arial"/>
            <w:noProof/>
            <w:webHidden/>
            <w:sz w:val="24"/>
            <w:szCs w:val="24"/>
          </w:rPr>
          <w:fldChar w:fldCharType="end"/>
        </w:r>
      </w:hyperlink>
    </w:p>
    <w:p w14:paraId="30222666" w14:textId="7A32E3DF"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0" w:history="1">
        <w:r w:rsidR="005D618D" w:rsidRPr="005D618D">
          <w:rPr>
            <w:rStyle w:val="Hyperlink"/>
            <w:rFonts w:ascii="Arial" w:hAnsi="Arial" w:cs="Arial"/>
            <w:noProof/>
            <w:sz w:val="24"/>
            <w:szCs w:val="24"/>
          </w:rPr>
          <w:t>TRIM-NHL family of proteins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_Toc14952820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w:t>
        </w:r>
        <w:r w:rsidR="005D618D" w:rsidRPr="005D618D">
          <w:rPr>
            <w:rFonts w:ascii="Arial" w:hAnsi="Arial" w:cs="Arial"/>
            <w:noProof/>
            <w:webHidden/>
            <w:sz w:val="24"/>
            <w:szCs w:val="24"/>
          </w:rPr>
          <w:fldChar w:fldCharType="end"/>
        </w:r>
      </w:hyperlink>
    </w:p>
    <w:p w14:paraId="2927ED4D" w14:textId="3E87935A"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1" w:history="1">
        <w:r w:rsidR="005D618D" w:rsidRPr="005D618D">
          <w:rPr>
            <w:rStyle w:val="Hyperlink"/>
            <w:rFonts w:ascii="Arial" w:hAnsi="Arial" w:cs="Arial"/>
            <w:noProof/>
            <w:sz w:val="24"/>
            <w:szCs w:val="24"/>
          </w:rPr>
          <w:t>TRIM71 target RNAs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_Toc14952821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23</w:t>
        </w:r>
        <w:r w:rsidR="005D618D" w:rsidRPr="005D618D">
          <w:rPr>
            <w:rFonts w:ascii="Arial" w:hAnsi="Arial" w:cs="Arial"/>
            <w:noProof/>
            <w:webHidden/>
            <w:sz w:val="24"/>
            <w:szCs w:val="24"/>
          </w:rPr>
          <w:fldChar w:fldCharType="end"/>
        </w:r>
      </w:hyperlink>
    </w:p>
    <w:p w14:paraId="7BC75911" w14:textId="39B21F78"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2" w:history="1">
        <w:r w:rsidR="005D618D" w:rsidRPr="005D618D">
          <w:rPr>
            <w:rStyle w:val="Hyperlink"/>
            <w:rFonts w:ascii="Arial" w:hAnsi="Arial" w:cs="Arial"/>
            <w:noProof/>
            <w:sz w:val="24"/>
            <w:szCs w:val="24"/>
          </w:rPr>
          <w:t>The role of IMP1 (IGF2BP1) as an RNA binding protein</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_Toc14952822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26</w:t>
        </w:r>
        <w:r w:rsidR="005D618D" w:rsidRPr="005D618D">
          <w:rPr>
            <w:rFonts w:ascii="Arial" w:hAnsi="Arial" w:cs="Arial"/>
            <w:noProof/>
            <w:webHidden/>
            <w:sz w:val="24"/>
            <w:szCs w:val="24"/>
          </w:rPr>
          <w:fldChar w:fldCharType="end"/>
        </w:r>
      </w:hyperlink>
    </w:p>
    <w:p w14:paraId="29B0E6ED" w14:textId="74E90BCF"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3" w:history="1">
        <w:r w:rsidR="005D618D" w:rsidRPr="005D618D">
          <w:rPr>
            <w:rStyle w:val="Hyperlink"/>
            <w:rFonts w:ascii="Arial" w:hAnsi="Arial" w:cs="Arial"/>
            <w:noProof/>
            <w:sz w:val="24"/>
            <w:szCs w:val="24"/>
          </w:rPr>
          <w:t>RNA binding protein characteristics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_Toc14952823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28</w:t>
        </w:r>
        <w:r w:rsidR="005D618D" w:rsidRPr="005D618D">
          <w:rPr>
            <w:rFonts w:ascii="Arial" w:hAnsi="Arial" w:cs="Arial"/>
            <w:noProof/>
            <w:webHidden/>
            <w:sz w:val="24"/>
            <w:szCs w:val="24"/>
          </w:rPr>
          <w:fldChar w:fldCharType="end"/>
        </w:r>
      </w:hyperlink>
    </w:p>
    <w:p w14:paraId="0297CE6B" w14:textId="0C926781"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4" w:history="1">
        <w:r w:rsidR="005D618D" w:rsidRPr="005D618D">
          <w:rPr>
            <w:rStyle w:val="Hyperlink"/>
            <w:rFonts w:ascii="Arial" w:hAnsi="Arial" w:cs="Arial"/>
            <w:noProof/>
            <w:sz w:val="24"/>
            <w:szCs w:val="24"/>
          </w:rPr>
          <w:t>Unanswered questions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_Toc14952824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28</w:t>
        </w:r>
        <w:r w:rsidR="005D618D" w:rsidRPr="005D618D">
          <w:rPr>
            <w:rFonts w:ascii="Arial" w:hAnsi="Arial" w:cs="Arial"/>
            <w:noProof/>
            <w:webHidden/>
            <w:sz w:val="24"/>
            <w:szCs w:val="24"/>
          </w:rPr>
          <w:fldChar w:fldCharType="end"/>
        </w:r>
      </w:hyperlink>
    </w:p>
    <w:p w14:paraId="14D69AD1" w14:textId="0709E9D7" w:rsidR="005D618D" w:rsidRPr="005D618D" w:rsidRDefault="00010E92">
      <w:pPr>
        <w:pStyle w:val="TOC1"/>
        <w:rPr>
          <w:rFonts w:ascii="Arial" w:eastAsiaTheme="minorEastAsia" w:hAnsi="Arial" w:cs="Arial"/>
          <w:b w:val="0"/>
          <w:bCs w:val="0"/>
          <w:noProof/>
          <w:sz w:val="24"/>
          <w:szCs w:val="24"/>
        </w:rPr>
      </w:pPr>
      <w:hyperlink w:anchor="_Toc14952825" w:history="1">
        <w:r w:rsidR="005D618D" w:rsidRPr="005D618D">
          <w:rPr>
            <w:rStyle w:val="Hyperlink"/>
            <w:rFonts w:ascii="Arial" w:hAnsi="Arial" w:cs="Arial"/>
            <w:noProof/>
            <w:sz w:val="24"/>
            <w:szCs w:val="24"/>
          </w:rPr>
          <w:t>Chapter 2 – TRIM71 interacts with CRD complex members and binds to overlapping and distinct RNAs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_Toc14952825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30</w:t>
        </w:r>
        <w:r w:rsidR="005D618D" w:rsidRPr="005D618D">
          <w:rPr>
            <w:rFonts w:ascii="Arial" w:hAnsi="Arial" w:cs="Arial"/>
            <w:noProof/>
            <w:webHidden/>
            <w:sz w:val="24"/>
            <w:szCs w:val="24"/>
          </w:rPr>
          <w:fldChar w:fldCharType="end"/>
        </w:r>
      </w:hyperlink>
    </w:p>
    <w:p w14:paraId="07FE0365" w14:textId="5254AA9F"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6" w:history="1">
        <w:r w:rsidR="005D618D" w:rsidRPr="005D618D">
          <w:rPr>
            <w:rStyle w:val="Hyperlink"/>
            <w:rFonts w:ascii="Arial" w:hAnsi="Arial" w:cs="Arial"/>
            <w:noProof/>
            <w:sz w:val="24"/>
            <w:szCs w:val="24"/>
          </w:rPr>
          <w:t>Abstract</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_Toc14952826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30</w:t>
        </w:r>
        <w:r w:rsidR="005D618D" w:rsidRPr="005D618D">
          <w:rPr>
            <w:rFonts w:ascii="Arial" w:hAnsi="Arial" w:cs="Arial"/>
            <w:noProof/>
            <w:webHidden/>
            <w:sz w:val="24"/>
            <w:szCs w:val="24"/>
          </w:rPr>
          <w:fldChar w:fldCharType="end"/>
        </w:r>
      </w:hyperlink>
    </w:p>
    <w:p w14:paraId="36D4FE67" w14:textId="66C105DD"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7" w:history="1">
        <w:r w:rsidR="005D618D" w:rsidRPr="005D618D">
          <w:rPr>
            <w:rStyle w:val="Hyperlink"/>
            <w:rFonts w:ascii="Arial" w:hAnsi="Arial" w:cs="Arial"/>
            <w:noProof/>
            <w:sz w:val="24"/>
            <w:szCs w:val="24"/>
          </w:rPr>
          <w:t>TRIM71 binds to CRD complex members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_Toc14952827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32</w:t>
        </w:r>
        <w:r w:rsidR="005D618D" w:rsidRPr="005D618D">
          <w:rPr>
            <w:rFonts w:ascii="Arial" w:hAnsi="Arial" w:cs="Arial"/>
            <w:noProof/>
            <w:webHidden/>
            <w:sz w:val="24"/>
            <w:szCs w:val="24"/>
          </w:rPr>
          <w:fldChar w:fldCharType="end"/>
        </w:r>
      </w:hyperlink>
    </w:p>
    <w:p w14:paraId="24307E8D" w14:textId="39312703"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8" w:history="1">
        <w:r w:rsidR="005D618D" w:rsidRPr="005D618D">
          <w:rPr>
            <w:rStyle w:val="Hyperlink"/>
            <w:rFonts w:ascii="Arial" w:hAnsi="Arial" w:cs="Arial"/>
            <w:noProof/>
            <w:sz w:val="24"/>
            <w:szCs w:val="24"/>
          </w:rPr>
          <w:t>TRIM71 domains responsible for interaction with the CRD complex members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_Toc14952828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36</w:t>
        </w:r>
        <w:r w:rsidR="005D618D" w:rsidRPr="005D618D">
          <w:rPr>
            <w:rFonts w:ascii="Arial" w:hAnsi="Arial" w:cs="Arial"/>
            <w:noProof/>
            <w:webHidden/>
            <w:sz w:val="24"/>
            <w:szCs w:val="24"/>
          </w:rPr>
          <w:fldChar w:fldCharType="end"/>
        </w:r>
      </w:hyperlink>
    </w:p>
    <w:p w14:paraId="7373A57C" w14:textId="2ECA4403"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29" w:history="1">
        <w:r w:rsidR="005D618D" w:rsidRPr="005D618D">
          <w:rPr>
            <w:rStyle w:val="Hyperlink"/>
            <w:rFonts w:ascii="Arial" w:hAnsi="Arial" w:cs="Arial"/>
            <w:noProof/>
            <w:sz w:val="24"/>
            <w:szCs w:val="24"/>
          </w:rPr>
          <w:t>TRIM71 crosslinking IP sequencing shows binding to a large number of RNAs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_Toc14952829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38</w:t>
        </w:r>
        <w:r w:rsidR="005D618D" w:rsidRPr="005D618D">
          <w:rPr>
            <w:rFonts w:ascii="Arial" w:hAnsi="Arial" w:cs="Arial"/>
            <w:noProof/>
            <w:webHidden/>
            <w:sz w:val="24"/>
            <w:szCs w:val="24"/>
          </w:rPr>
          <w:fldChar w:fldCharType="end"/>
        </w:r>
      </w:hyperlink>
    </w:p>
    <w:p w14:paraId="36A08414" w14:textId="3114CCE4"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0" w:history="1">
        <w:r w:rsidR="005D618D" w:rsidRPr="005D618D">
          <w:rPr>
            <w:rStyle w:val="Hyperlink"/>
            <w:rFonts w:ascii="Arial" w:hAnsi="Arial" w:cs="Arial"/>
            <w:noProof/>
            <w:sz w:val="24"/>
            <w:szCs w:val="24"/>
          </w:rPr>
          <w:t>Gene Ontology analysis of RNAs from the TRIM71 CLIP</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_Toc14952830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44</w:t>
        </w:r>
        <w:r w:rsidR="005D618D" w:rsidRPr="005D618D">
          <w:rPr>
            <w:rFonts w:ascii="Arial" w:hAnsi="Arial" w:cs="Arial"/>
            <w:noProof/>
            <w:webHidden/>
            <w:sz w:val="24"/>
            <w:szCs w:val="24"/>
          </w:rPr>
          <w:fldChar w:fldCharType="end"/>
        </w:r>
      </w:hyperlink>
    </w:p>
    <w:p w14:paraId="46F7BAD2" w14:textId="0ACF13CF"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1" w:history="1">
        <w:r w:rsidR="005D618D" w:rsidRPr="005D618D">
          <w:rPr>
            <w:rStyle w:val="Hyperlink"/>
            <w:rFonts w:ascii="Arial" w:hAnsi="Arial" w:cs="Arial"/>
            <w:noProof/>
            <w:sz w:val="24"/>
            <w:szCs w:val="24"/>
          </w:rPr>
          <w:t>TRIM71 binds to known and novel RNAs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_Toc14952831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45</w:t>
        </w:r>
        <w:r w:rsidR="005D618D" w:rsidRPr="005D618D">
          <w:rPr>
            <w:rFonts w:ascii="Arial" w:hAnsi="Arial" w:cs="Arial"/>
            <w:noProof/>
            <w:webHidden/>
            <w:sz w:val="24"/>
            <w:szCs w:val="24"/>
          </w:rPr>
          <w:fldChar w:fldCharType="end"/>
        </w:r>
      </w:hyperlink>
    </w:p>
    <w:p w14:paraId="28C6F60A" w14:textId="0357119E"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2" w:history="1">
        <w:r w:rsidR="005D618D" w:rsidRPr="005D618D">
          <w:rPr>
            <w:rStyle w:val="Hyperlink"/>
            <w:rFonts w:ascii="Arial" w:hAnsi="Arial" w:cs="Arial"/>
            <w:noProof/>
            <w:sz w:val="24"/>
            <w:szCs w:val="24"/>
          </w:rPr>
          <w:t>TRIM71 regulation of target mRNAs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_Toc14952832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58</w:t>
        </w:r>
        <w:r w:rsidR="005D618D" w:rsidRPr="005D618D">
          <w:rPr>
            <w:rFonts w:ascii="Arial" w:hAnsi="Arial" w:cs="Arial"/>
            <w:noProof/>
            <w:webHidden/>
            <w:sz w:val="24"/>
            <w:szCs w:val="24"/>
          </w:rPr>
          <w:fldChar w:fldCharType="end"/>
        </w:r>
      </w:hyperlink>
    </w:p>
    <w:p w14:paraId="73D998C0" w14:textId="72440AEB"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3" w:history="1">
        <w:r w:rsidR="005D618D" w:rsidRPr="005D618D">
          <w:rPr>
            <w:rStyle w:val="Hyperlink"/>
            <w:rFonts w:ascii="Arial" w:hAnsi="Arial" w:cs="Arial"/>
            <w:noProof/>
            <w:sz w:val="24"/>
            <w:szCs w:val="24"/>
          </w:rPr>
          <w:t>IMP1 helps specify where TRIM71 binds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_Toc14952833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67</w:t>
        </w:r>
        <w:r w:rsidR="005D618D" w:rsidRPr="005D618D">
          <w:rPr>
            <w:rFonts w:ascii="Arial" w:hAnsi="Arial" w:cs="Arial"/>
            <w:noProof/>
            <w:webHidden/>
            <w:sz w:val="24"/>
            <w:szCs w:val="24"/>
          </w:rPr>
          <w:fldChar w:fldCharType="end"/>
        </w:r>
      </w:hyperlink>
    </w:p>
    <w:p w14:paraId="7DC5E3A6" w14:textId="08D5F9D0"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4" w:history="1">
        <w:r w:rsidR="005D618D" w:rsidRPr="005D618D">
          <w:rPr>
            <w:rStyle w:val="Hyperlink"/>
            <w:rFonts w:ascii="Arial" w:hAnsi="Arial" w:cs="Arial"/>
            <w:noProof/>
            <w:sz w:val="24"/>
            <w:szCs w:val="24"/>
          </w:rPr>
          <w:t>RNA binding of TRIM71 domain deletion mutants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_Toc14952834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68</w:t>
        </w:r>
        <w:r w:rsidR="005D618D" w:rsidRPr="005D618D">
          <w:rPr>
            <w:rFonts w:ascii="Arial" w:hAnsi="Arial" w:cs="Arial"/>
            <w:noProof/>
            <w:webHidden/>
            <w:sz w:val="24"/>
            <w:szCs w:val="24"/>
          </w:rPr>
          <w:fldChar w:fldCharType="end"/>
        </w:r>
      </w:hyperlink>
    </w:p>
    <w:p w14:paraId="2BBB58B5" w14:textId="2A5B92EC"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5" w:history="1">
        <w:r w:rsidR="005D618D" w:rsidRPr="005D618D">
          <w:rPr>
            <w:rStyle w:val="Hyperlink"/>
            <w:rFonts w:ascii="Arial" w:hAnsi="Arial" w:cs="Arial"/>
            <w:noProof/>
            <w:sz w:val="24"/>
            <w:szCs w:val="24"/>
          </w:rPr>
          <w:t>Summary</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_Toc14952835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83</w:t>
        </w:r>
        <w:r w:rsidR="005D618D" w:rsidRPr="005D618D">
          <w:rPr>
            <w:rFonts w:ascii="Arial" w:hAnsi="Arial" w:cs="Arial"/>
            <w:noProof/>
            <w:webHidden/>
            <w:sz w:val="24"/>
            <w:szCs w:val="24"/>
          </w:rPr>
          <w:fldChar w:fldCharType="end"/>
        </w:r>
      </w:hyperlink>
    </w:p>
    <w:p w14:paraId="4D46E5E7" w14:textId="6C21F15C" w:rsidR="005D618D" w:rsidRPr="005D618D" w:rsidRDefault="00010E92">
      <w:pPr>
        <w:pStyle w:val="TOC1"/>
        <w:rPr>
          <w:rFonts w:ascii="Arial" w:eastAsiaTheme="minorEastAsia" w:hAnsi="Arial" w:cs="Arial"/>
          <w:b w:val="0"/>
          <w:bCs w:val="0"/>
          <w:noProof/>
          <w:sz w:val="24"/>
          <w:szCs w:val="24"/>
        </w:rPr>
      </w:pPr>
      <w:hyperlink w:anchor="_Toc14952836" w:history="1">
        <w:r w:rsidR="005D618D" w:rsidRPr="005D618D">
          <w:rPr>
            <w:rStyle w:val="Hyperlink"/>
            <w:rFonts w:ascii="Arial" w:hAnsi="Arial" w:cs="Arial"/>
            <w:noProof/>
            <w:sz w:val="24"/>
            <w:szCs w:val="24"/>
          </w:rPr>
          <w:t xml:space="preserve">Chapter 3 – </w:t>
        </w:r>
        <w:r w:rsidR="005D618D" w:rsidRPr="005D618D">
          <w:rPr>
            <w:rStyle w:val="Hyperlink"/>
            <w:rFonts w:ascii="Arial" w:hAnsi="Arial" w:cs="Arial"/>
            <w:i/>
            <w:noProof/>
            <w:sz w:val="24"/>
            <w:szCs w:val="24"/>
          </w:rPr>
          <w:t>TRIM71</w:t>
        </w:r>
        <w:r w:rsidR="005D618D" w:rsidRPr="005D618D">
          <w:rPr>
            <w:rStyle w:val="Hyperlink"/>
            <w:rFonts w:ascii="Arial" w:hAnsi="Arial" w:cs="Arial"/>
            <w:noProof/>
            <w:sz w:val="24"/>
            <w:szCs w:val="24"/>
          </w:rPr>
          <w:t xml:space="preserve"> expression correlates with </w:t>
        </w:r>
        <w:r w:rsidR="005D618D" w:rsidRPr="005D618D">
          <w:rPr>
            <w:rStyle w:val="Hyperlink"/>
            <w:rFonts w:ascii="Arial" w:hAnsi="Arial" w:cs="Arial"/>
            <w:i/>
            <w:noProof/>
            <w:sz w:val="24"/>
            <w:szCs w:val="24"/>
          </w:rPr>
          <w:t>LIN28A</w:t>
        </w:r>
        <w:r w:rsidR="005D618D" w:rsidRPr="005D618D">
          <w:rPr>
            <w:rStyle w:val="Hyperlink"/>
            <w:rFonts w:ascii="Arial" w:hAnsi="Arial" w:cs="Arial"/>
            <w:noProof/>
            <w:sz w:val="24"/>
            <w:szCs w:val="24"/>
          </w:rPr>
          <w:t>/</w:t>
        </w:r>
        <w:r w:rsidR="005D618D" w:rsidRPr="005D618D">
          <w:rPr>
            <w:rStyle w:val="Hyperlink"/>
            <w:rFonts w:ascii="Arial" w:hAnsi="Arial" w:cs="Arial"/>
            <w:i/>
            <w:noProof/>
            <w:sz w:val="24"/>
            <w:szCs w:val="24"/>
          </w:rPr>
          <w:t>B</w:t>
        </w:r>
        <w:r w:rsidR="005D618D" w:rsidRPr="005D618D">
          <w:rPr>
            <w:rStyle w:val="Hyperlink"/>
            <w:rFonts w:ascii="Arial" w:hAnsi="Arial" w:cs="Arial"/>
            <w:noProof/>
            <w:sz w:val="24"/>
            <w:szCs w:val="24"/>
          </w:rPr>
          <w:t xml:space="preserve"> in cancer</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_Toc14952836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86</w:t>
        </w:r>
        <w:r w:rsidR="005D618D" w:rsidRPr="005D618D">
          <w:rPr>
            <w:rFonts w:ascii="Arial" w:hAnsi="Arial" w:cs="Arial"/>
            <w:noProof/>
            <w:webHidden/>
            <w:sz w:val="24"/>
            <w:szCs w:val="24"/>
          </w:rPr>
          <w:fldChar w:fldCharType="end"/>
        </w:r>
      </w:hyperlink>
    </w:p>
    <w:p w14:paraId="33EEBA11" w14:textId="304C40D7"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7" w:history="1">
        <w:r w:rsidR="005D618D" w:rsidRPr="005D618D">
          <w:rPr>
            <w:rStyle w:val="Hyperlink"/>
            <w:rFonts w:ascii="Arial" w:hAnsi="Arial" w:cs="Arial"/>
            <w:noProof/>
            <w:sz w:val="24"/>
            <w:szCs w:val="24"/>
          </w:rPr>
          <w:t>Abstract</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_Toc14952837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86</w:t>
        </w:r>
        <w:r w:rsidR="005D618D" w:rsidRPr="005D618D">
          <w:rPr>
            <w:rFonts w:ascii="Arial" w:hAnsi="Arial" w:cs="Arial"/>
            <w:noProof/>
            <w:webHidden/>
            <w:sz w:val="24"/>
            <w:szCs w:val="24"/>
          </w:rPr>
          <w:fldChar w:fldCharType="end"/>
        </w:r>
      </w:hyperlink>
    </w:p>
    <w:p w14:paraId="6864EE46" w14:textId="1E912C7D"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8" w:history="1">
        <w:r w:rsidR="005D618D" w:rsidRPr="005D618D">
          <w:rPr>
            <w:rStyle w:val="Hyperlink"/>
            <w:rFonts w:ascii="Arial" w:hAnsi="Arial" w:cs="Arial"/>
            <w:noProof/>
            <w:sz w:val="24"/>
            <w:szCs w:val="24"/>
          </w:rPr>
          <w:t>TRIM71 expression analysis and correlation with LIN28, CRD complex members, and RNA targets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_Toc14952838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87</w:t>
        </w:r>
        <w:r w:rsidR="005D618D" w:rsidRPr="005D618D">
          <w:rPr>
            <w:rFonts w:ascii="Arial" w:hAnsi="Arial" w:cs="Arial"/>
            <w:noProof/>
            <w:webHidden/>
            <w:sz w:val="24"/>
            <w:szCs w:val="24"/>
          </w:rPr>
          <w:fldChar w:fldCharType="end"/>
        </w:r>
      </w:hyperlink>
    </w:p>
    <w:p w14:paraId="0315D3F1" w14:textId="25FA2360"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39" w:history="1">
        <w:r w:rsidR="005D618D" w:rsidRPr="005D618D">
          <w:rPr>
            <w:rStyle w:val="Hyperlink"/>
            <w:rFonts w:ascii="Arial" w:hAnsi="Arial" w:cs="Arial"/>
            <w:noProof/>
            <w:sz w:val="24"/>
            <w:szCs w:val="24"/>
          </w:rPr>
          <w:t>The effect of TRIM71 expression on patient outcomes and growth of cell lines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_Toc14952839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95</w:t>
        </w:r>
        <w:r w:rsidR="005D618D" w:rsidRPr="005D618D">
          <w:rPr>
            <w:rFonts w:ascii="Arial" w:hAnsi="Arial" w:cs="Arial"/>
            <w:noProof/>
            <w:webHidden/>
            <w:sz w:val="24"/>
            <w:szCs w:val="24"/>
          </w:rPr>
          <w:fldChar w:fldCharType="end"/>
        </w:r>
      </w:hyperlink>
    </w:p>
    <w:p w14:paraId="7770763A" w14:textId="145D7CC4"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0" w:history="1">
        <w:r w:rsidR="005D618D" w:rsidRPr="005D618D">
          <w:rPr>
            <w:rStyle w:val="Hyperlink"/>
            <w:rFonts w:ascii="Arial" w:hAnsi="Arial" w:cs="Arial"/>
            <w:noProof/>
            <w:sz w:val="24"/>
            <w:szCs w:val="24"/>
          </w:rPr>
          <w:t>TRIM71 in liver cancer cell lines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_Toc14952840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99</w:t>
        </w:r>
        <w:r w:rsidR="005D618D" w:rsidRPr="005D618D">
          <w:rPr>
            <w:rFonts w:ascii="Arial" w:hAnsi="Arial" w:cs="Arial"/>
            <w:noProof/>
            <w:webHidden/>
            <w:sz w:val="24"/>
            <w:szCs w:val="24"/>
          </w:rPr>
          <w:fldChar w:fldCharType="end"/>
        </w:r>
      </w:hyperlink>
    </w:p>
    <w:p w14:paraId="30747952" w14:textId="3F163EFC"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1" w:history="1">
        <w:r w:rsidR="005D618D" w:rsidRPr="005D618D">
          <w:rPr>
            <w:rStyle w:val="Hyperlink"/>
            <w:rFonts w:ascii="Arial" w:hAnsi="Arial" w:cs="Arial"/>
            <w:noProof/>
            <w:sz w:val="24"/>
            <w:szCs w:val="24"/>
          </w:rPr>
          <w:t>TRIM71 in neuroblastoma cell lines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_Toc14952841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105</w:t>
        </w:r>
        <w:r w:rsidR="005D618D" w:rsidRPr="005D618D">
          <w:rPr>
            <w:rFonts w:ascii="Arial" w:hAnsi="Arial" w:cs="Arial"/>
            <w:noProof/>
            <w:webHidden/>
            <w:sz w:val="24"/>
            <w:szCs w:val="24"/>
          </w:rPr>
          <w:fldChar w:fldCharType="end"/>
        </w:r>
      </w:hyperlink>
    </w:p>
    <w:p w14:paraId="7F5F1F12" w14:textId="36A497A7"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2" w:history="1">
        <w:r w:rsidR="005D618D" w:rsidRPr="005D618D">
          <w:rPr>
            <w:rStyle w:val="Hyperlink"/>
            <w:rFonts w:ascii="Arial" w:hAnsi="Arial" w:cs="Arial"/>
            <w:noProof/>
            <w:sz w:val="24"/>
            <w:szCs w:val="24"/>
          </w:rPr>
          <w:t>Rescuing TRIM71 phenotypes in liver cancer cell lines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_Toc14952842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107</w:t>
        </w:r>
        <w:r w:rsidR="005D618D" w:rsidRPr="005D618D">
          <w:rPr>
            <w:rFonts w:ascii="Arial" w:hAnsi="Arial" w:cs="Arial"/>
            <w:noProof/>
            <w:webHidden/>
            <w:sz w:val="24"/>
            <w:szCs w:val="24"/>
          </w:rPr>
          <w:fldChar w:fldCharType="end"/>
        </w:r>
      </w:hyperlink>
    </w:p>
    <w:p w14:paraId="7F37DF09" w14:textId="2BEC2F7C"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3" w:history="1">
        <w:r w:rsidR="005D618D" w:rsidRPr="005D618D">
          <w:rPr>
            <w:rStyle w:val="Hyperlink"/>
            <w:rFonts w:ascii="Arial" w:hAnsi="Arial" w:cs="Arial"/>
            <w:noProof/>
            <w:sz w:val="24"/>
            <w:szCs w:val="24"/>
          </w:rPr>
          <w:t>Summary</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_Toc14952843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109</w:t>
        </w:r>
        <w:r w:rsidR="005D618D" w:rsidRPr="005D618D">
          <w:rPr>
            <w:rFonts w:ascii="Arial" w:hAnsi="Arial" w:cs="Arial"/>
            <w:noProof/>
            <w:webHidden/>
            <w:sz w:val="24"/>
            <w:szCs w:val="24"/>
          </w:rPr>
          <w:fldChar w:fldCharType="end"/>
        </w:r>
      </w:hyperlink>
    </w:p>
    <w:p w14:paraId="1D7452E2" w14:textId="0A34889C" w:rsidR="005D618D" w:rsidRPr="005D618D" w:rsidRDefault="00010E92">
      <w:pPr>
        <w:pStyle w:val="TOC1"/>
        <w:rPr>
          <w:rFonts w:ascii="Arial" w:eastAsiaTheme="minorEastAsia" w:hAnsi="Arial" w:cs="Arial"/>
          <w:b w:val="0"/>
          <w:bCs w:val="0"/>
          <w:noProof/>
          <w:sz w:val="24"/>
          <w:szCs w:val="24"/>
        </w:rPr>
      </w:pPr>
      <w:hyperlink w:anchor="_Toc14952844" w:history="1">
        <w:r w:rsidR="005D618D" w:rsidRPr="005D618D">
          <w:rPr>
            <w:rStyle w:val="Hyperlink"/>
            <w:rFonts w:ascii="Arial" w:hAnsi="Arial" w:cs="Arial"/>
            <w:noProof/>
            <w:sz w:val="24"/>
            <w:szCs w:val="24"/>
          </w:rPr>
          <w:t>Chapter 4 – Discussion</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_Toc14952844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110</w:t>
        </w:r>
        <w:r w:rsidR="005D618D" w:rsidRPr="005D618D">
          <w:rPr>
            <w:rFonts w:ascii="Arial" w:hAnsi="Arial" w:cs="Arial"/>
            <w:noProof/>
            <w:webHidden/>
            <w:sz w:val="24"/>
            <w:szCs w:val="24"/>
          </w:rPr>
          <w:fldChar w:fldCharType="end"/>
        </w:r>
      </w:hyperlink>
    </w:p>
    <w:p w14:paraId="129C7043" w14:textId="14C41B61"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5" w:history="1">
        <w:r w:rsidR="005D618D" w:rsidRPr="005D618D">
          <w:rPr>
            <w:rStyle w:val="Hyperlink"/>
            <w:rFonts w:ascii="Arial" w:hAnsi="Arial" w:cs="Arial"/>
            <w:noProof/>
            <w:sz w:val="24"/>
            <w:szCs w:val="24"/>
          </w:rPr>
          <w:t>Model for understanding TRIM71 as a member of the RNA-binding CRD complex</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_Toc14952845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110</w:t>
        </w:r>
        <w:r w:rsidR="005D618D" w:rsidRPr="005D618D">
          <w:rPr>
            <w:rFonts w:ascii="Arial" w:hAnsi="Arial" w:cs="Arial"/>
            <w:noProof/>
            <w:webHidden/>
            <w:sz w:val="24"/>
            <w:szCs w:val="24"/>
          </w:rPr>
          <w:fldChar w:fldCharType="end"/>
        </w:r>
      </w:hyperlink>
    </w:p>
    <w:p w14:paraId="168B6ABF" w14:textId="391F85B0"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6" w:history="1">
        <w:r w:rsidR="005D618D" w:rsidRPr="005D618D">
          <w:rPr>
            <w:rStyle w:val="Hyperlink"/>
            <w:rFonts w:ascii="Arial" w:hAnsi="Arial" w:cs="Arial"/>
            <w:noProof/>
            <w:sz w:val="24"/>
            <w:szCs w:val="24"/>
          </w:rPr>
          <w:t>TRIM71 is capable of positive or negative regulation of target RNAs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_Toc14952846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112</w:t>
        </w:r>
        <w:r w:rsidR="005D618D" w:rsidRPr="005D618D">
          <w:rPr>
            <w:rFonts w:ascii="Arial" w:hAnsi="Arial" w:cs="Arial"/>
            <w:noProof/>
            <w:webHidden/>
            <w:sz w:val="24"/>
            <w:szCs w:val="24"/>
          </w:rPr>
          <w:fldChar w:fldCharType="end"/>
        </w:r>
      </w:hyperlink>
    </w:p>
    <w:p w14:paraId="7D8AE1E6" w14:textId="2543C0CB"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7" w:history="1">
        <w:r w:rsidR="005D618D" w:rsidRPr="005D618D">
          <w:rPr>
            <w:rStyle w:val="Hyperlink"/>
            <w:rFonts w:ascii="Arial" w:hAnsi="Arial" w:cs="Arial"/>
            <w:noProof/>
            <w:sz w:val="24"/>
            <w:szCs w:val="24"/>
          </w:rPr>
          <w:t>TRIM71 NHL mutation in patients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_Toc14952847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114</w:t>
        </w:r>
        <w:r w:rsidR="005D618D" w:rsidRPr="005D618D">
          <w:rPr>
            <w:rFonts w:ascii="Arial" w:hAnsi="Arial" w:cs="Arial"/>
            <w:noProof/>
            <w:webHidden/>
            <w:sz w:val="24"/>
            <w:szCs w:val="24"/>
          </w:rPr>
          <w:fldChar w:fldCharType="end"/>
        </w:r>
      </w:hyperlink>
    </w:p>
    <w:p w14:paraId="54091D74" w14:textId="6B44F198"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8" w:history="1">
        <w:r w:rsidR="005D618D" w:rsidRPr="005D618D">
          <w:rPr>
            <w:rStyle w:val="Hyperlink"/>
            <w:rFonts w:ascii="Arial" w:hAnsi="Arial" w:cs="Arial"/>
            <w:noProof/>
            <w:sz w:val="24"/>
            <w:szCs w:val="24"/>
          </w:rPr>
          <w:t>TRIM71 in cancer</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_Toc14952848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116</w:t>
        </w:r>
        <w:r w:rsidR="005D618D" w:rsidRPr="005D618D">
          <w:rPr>
            <w:rFonts w:ascii="Arial" w:hAnsi="Arial" w:cs="Arial"/>
            <w:noProof/>
            <w:webHidden/>
            <w:sz w:val="24"/>
            <w:szCs w:val="24"/>
          </w:rPr>
          <w:fldChar w:fldCharType="end"/>
        </w:r>
      </w:hyperlink>
    </w:p>
    <w:p w14:paraId="7CBBD05E" w14:textId="347B0792"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49" w:history="1">
        <w:r w:rsidR="005D618D" w:rsidRPr="005D618D">
          <w:rPr>
            <w:rStyle w:val="Hyperlink"/>
            <w:rFonts w:ascii="Arial" w:hAnsi="Arial" w:cs="Arial"/>
            <w:noProof/>
            <w:sz w:val="24"/>
            <w:szCs w:val="24"/>
          </w:rPr>
          <w:t>Future perspectives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_Toc14952849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117</w:t>
        </w:r>
        <w:r w:rsidR="005D618D" w:rsidRPr="005D618D">
          <w:rPr>
            <w:rFonts w:ascii="Arial" w:hAnsi="Arial" w:cs="Arial"/>
            <w:noProof/>
            <w:webHidden/>
            <w:sz w:val="24"/>
            <w:szCs w:val="24"/>
          </w:rPr>
          <w:fldChar w:fldCharType="end"/>
        </w:r>
      </w:hyperlink>
    </w:p>
    <w:p w14:paraId="4C358F33" w14:textId="5C40678B" w:rsidR="005D618D" w:rsidRPr="005D618D" w:rsidRDefault="00010E92">
      <w:pPr>
        <w:pStyle w:val="TOC1"/>
        <w:rPr>
          <w:rFonts w:ascii="Arial" w:eastAsiaTheme="minorEastAsia" w:hAnsi="Arial" w:cs="Arial"/>
          <w:b w:val="0"/>
          <w:bCs w:val="0"/>
          <w:noProof/>
          <w:sz w:val="24"/>
          <w:szCs w:val="24"/>
        </w:rPr>
      </w:pPr>
      <w:hyperlink w:anchor="_Toc14952850" w:history="1">
        <w:r w:rsidR="005D618D" w:rsidRPr="005D618D">
          <w:rPr>
            <w:rStyle w:val="Hyperlink"/>
            <w:rFonts w:ascii="Arial" w:hAnsi="Arial" w:cs="Arial"/>
            <w:noProof/>
            <w:sz w:val="24"/>
            <w:szCs w:val="24"/>
          </w:rPr>
          <w:t>Chapter 5 - Materials and Methods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_Toc14952850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119</w:t>
        </w:r>
        <w:r w:rsidR="005D618D" w:rsidRPr="005D618D">
          <w:rPr>
            <w:rFonts w:ascii="Arial" w:hAnsi="Arial" w:cs="Arial"/>
            <w:noProof/>
            <w:webHidden/>
            <w:sz w:val="24"/>
            <w:szCs w:val="24"/>
          </w:rPr>
          <w:fldChar w:fldCharType="end"/>
        </w:r>
      </w:hyperlink>
    </w:p>
    <w:p w14:paraId="3DC3647B" w14:textId="4C88EA19"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1" w:history="1">
        <w:r w:rsidR="005D618D" w:rsidRPr="005D618D">
          <w:rPr>
            <w:rStyle w:val="Hyperlink"/>
            <w:rFonts w:ascii="Arial" w:hAnsi="Arial" w:cs="Arial"/>
            <w:noProof/>
            <w:sz w:val="24"/>
            <w:szCs w:val="24"/>
          </w:rPr>
          <w:t>Cell Culture</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_Toc14952851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119</w:t>
        </w:r>
        <w:r w:rsidR="005D618D" w:rsidRPr="005D618D">
          <w:rPr>
            <w:rFonts w:ascii="Arial" w:hAnsi="Arial" w:cs="Arial"/>
            <w:noProof/>
            <w:webHidden/>
            <w:sz w:val="24"/>
            <w:szCs w:val="24"/>
          </w:rPr>
          <w:fldChar w:fldCharType="end"/>
        </w:r>
      </w:hyperlink>
    </w:p>
    <w:p w14:paraId="0BF28B11" w14:textId="2C44FC29"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2" w:history="1">
        <w:r w:rsidR="005D618D" w:rsidRPr="005D618D">
          <w:rPr>
            <w:rStyle w:val="Hyperlink"/>
            <w:rFonts w:ascii="Arial" w:hAnsi="Arial" w:cs="Arial"/>
            <w:noProof/>
            <w:sz w:val="24"/>
            <w:szCs w:val="24"/>
          </w:rPr>
          <w:t>RNA extraction, Reverse Transcription, and Quantitative PCR</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_Toc14952852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119</w:t>
        </w:r>
        <w:r w:rsidR="005D618D" w:rsidRPr="005D618D">
          <w:rPr>
            <w:rFonts w:ascii="Arial" w:hAnsi="Arial" w:cs="Arial"/>
            <w:noProof/>
            <w:webHidden/>
            <w:sz w:val="24"/>
            <w:szCs w:val="24"/>
          </w:rPr>
          <w:fldChar w:fldCharType="end"/>
        </w:r>
      </w:hyperlink>
    </w:p>
    <w:p w14:paraId="72CDD07B" w14:textId="7743DC9A"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3" w:history="1">
        <w:r w:rsidR="005D618D" w:rsidRPr="005D618D">
          <w:rPr>
            <w:rStyle w:val="Hyperlink"/>
            <w:rFonts w:ascii="Arial" w:hAnsi="Arial" w:cs="Arial"/>
            <w:noProof/>
            <w:sz w:val="24"/>
            <w:szCs w:val="24"/>
          </w:rPr>
          <w:t>Antibodies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_Toc14952853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120</w:t>
        </w:r>
        <w:r w:rsidR="005D618D" w:rsidRPr="005D618D">
          <w:rPr>
            <w:rFonts w:ascii="Arial" w:hAnsi="Arial" w:cs="Arial"/>
            <w:noProof/>
            <w:webHidden/>
            <w:sz w:val="24"/>
            <w:szCs w:val="24"/>
          </w:rPr>
          <w:fldChar w:fldCharType="end"/>
        </w:r>
      </w:hyperlink>
    </w:p>
    <w:p w14:paraId="5CC3FF8F" w14:textId="34F8F69F"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4" w:history="1">
        <w:r w:rsidR="005D618D" w:rsidRPr="005D618D">
          <w:rPr>
            <w:rStyle w:val="Hyperlink"/>
            <w:rFonts w:ascii="Arial" w:hAnsi="Arial" w:cs="Arial"/>
            <w:noProof/>
            <w:sz w:val="24"/>
            <w:szCs w:val="24"/>
          </w:rPr>
          <w:t>Western Blotting</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_Toc14952854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120</w:t>
        </w:r>
        <w:r w:rsidR="005D618D" w:rsidRPr="005D618D">
          <w:rPr>
            <w:rFonts w:ascii="Arial" w:hAnsi="Arial" w:cs="Arial"/>
            <w:noProof/>
            <w:webHidden/>
            <w:sz w:val="24"/>
            <w:szCs w:val="24"/>
          </w:rPr>
          <w:fldChar w:fldCharType="end"/>
        </w:r>
      </w:hyperlink>
    </w:p>
    <w:p w14:paraId="662FFAF9" w14:textId="54F1B603"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5" w:history="1">
        <w:r w:rsidR="005D618D" w:rsidRPr="005D618D">
          <w:rPr>
            <w:rStyle w:val="Hyperlink"/>
            <w:rFonts w:ascii="Arial" w:hAnsi="Arial" w:cs="Arial"/>
            <w:noProof/>
            <w:sz w:val="24"/>
            <w:szCs w:val="24"/>
          </w:rPr>
          <w:t>siRNA transfections</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_Toc14952855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121</w:t>
        </w:r>
        <w:r w:rsidR="005D618D" w:rsidRPr="005D618D">
          <w:rPr>
            <w:rFonts w:ascii="Arial" w:hAnsi="Arial" w:cs="Arial"/>
            <w:noProof/>
            <w:webHidden/>
            <w:sz w:val="24"/>
            <w:szCs w:val="24"/>
          </w:rPr>
          <w:fldChar w:fldCharType="end"/>
        </w:r>
      </w:hyperlink>
    </w:p>
    <w:p w14:paraId="59BBFD1E" w14:textId="568FE859"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6" w:history="1">
        <w:r w:rsidR="005D618D" w:rsidRPr="005D618D">
          <w:rPr>
            <w:rStyle w:val="Hyperlink"/>
            <w:rFonts w:ascii="Arial" w:hAnsi="Arial" w:cs="Arial"/>
            <w:noProof/>
            <w:sz w:val="24"/>
            <w:szCs w:val="24"/>
          </w:rPr>
          <w:t>MTT Assay</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_Toc14952856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122</w:t>
        </w:r>
        <w:r w:rsidR="005D618D" w:rsidRPr="005D618D">
          <w:rPr>
            <w:rFonts w:ascii="Arial" w:hAnsi="Arial" w:cs="Arial"/>
            <w:noProof/>
            <w:webHidden/>
            <w:sz w:val="24"/>
            <w:szCs w:val="24"/>
          </w:rPr>
          <w:fldChar w:fldCharType="end"/>
        </w:r>
      </w:hyperlink>
    </w:p>
    <w:p w14:paraId="1BEA5FDC" w14:textId="26B6823B"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7" w:history="1">
        <w:r w:rsidR="005D618D" w:rsidRPr="005D618D">
          <w:rPr>
            <w:rStyle w:val="Hyperlink"/>
            <w:rFonts w:ascii="Arial" w:hAnsi="Arial" w:cs="Arial"/>
            <w:noProof/>
            <w:sz w:val="24"/>
            <w:szCs w:val="24"/>
          </w:rPr>
          <w:t>BrdU Assay</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_Toc14952857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122</w:t>
        </w:r>
        <w:r w:rsidR="005D618D" w:rsidRPr="005D618D">
          <w:rPr>
            <w:rFonts w:ascii="Arial" w:hAnsi="Arial" w:cs="Arial"/>
            <w:noProof/>
            <w:webHidden/>
            <w:sz w:val="24"/>
            <w:szCs w:val="24"/>
          </w:rPr>
          <w:fldChar w:fldCharType="end"/>
        </w:r>
      </w:hyperlink>
    </w:p>
    <w:p w14:paraId="096C4D59" w14:textId="4ADB15BB"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8" w:history="1">
        <w:r w:rsidR="005D618D" w:rsidRPr="005D618D">
          <w:rPr>
            <w:rStyle w:val="Hyperlink"/>
            <w:rFonts w:ascii="Arial" w:hAnsi="Arial" w:cs="Arial"/>
            <w:noProof/>
            <w:sz w:val="24"/>
            <w:szCs w:val="24"/>
          </w:rPr>
          <w:t>Senescence staining</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_Toc14952858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123</w:t>
        </w:r>
        <w:r w:rsidR="005D618D" w:rsidRPr="005D618D">
          <w:rPr>
            <w:rFonts w:ascii="Arial" w:hAnsi="Arial" w:cs="Arial"/>
            <w:noProof/>
            <w:webHidden/>
            <w:sz w:val="24"/>
            <w:szCs w:val="24"/>
          </w:rPr>
          <w:fldChar w:fldCharType="end"/>
        </w:r>
      </w:hyperlink>
    </w:p>
    <w:p w14:paraId="1ADFFB51" w14:textId="3B820801"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59" w:history="1">
        <w:r w:rsidR="005D618D" w:rsidRPr="005D618D">
          <w:rPr>
            <w:rStyle w:val="Hyperlink"/>
            <w:rFonts w:ascii="Arial" w:hAnsi="Arial" w:cs="Arial"/>
            <w:noProof/>
            <w:sz w:val="24"/>
            <w:szCs w:val="24"/>
          </w:rPr>
          <w:t>Cross-linking IP and qRT-PCR</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_Toc14952859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123</w:t>
        </w:r>
        <w:r w:rsidR="005D618D" w:rsidRPr="005D618D">
          <w:rPr>
            <w:rFonts w:ascii="Arial" w:hAnsi="Arial" w:cs="Arial"/>
            <w:noProof/>
            <w:webHidden/>
            <w:sz w:val="24"/>
            <w:szCs w:val="24"/>
          </w:rPr>
          <w:fldChar w:fldCharType="end"/>
        </w:r>
      </w:hyperlink>
    </w:p>
    <w:p w14:paraId="1DB91DCE" w14:textId="0E15C155"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60" w:history="1">
        <w:r w:rsidR="005D618D" w:rsidRPr="005D618D">
          <w:rPr>
            <w:rStyle w:val="Hyperlink"/>
            <w:rFonts w:ascii="Arial" w:hAnsi="Arial" w:cs="Arial"/>
            <w:noProof/>
            <w:sz w:val="24"/>
            <w:szCs w:val="24"/>
            <w:shd w:val="clear" w:color="auto" w:fill="FFFFFF"/>
          </w:rPr>
          <w:t>CLIP-sequencing</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_Toc14952860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125</w:t>
        </w:r>
        <w:r w:rsidR="005D618D" w:rsidRPr="005D618D">
          <w:rPr>
            <w:rFonts w:ascii="Arial" w:hAnsi="Arial" w:cs="Arial"/>
            <w:noProof/>
            <w:webHidden/>
            <w:sz w:val="24"/>
            <w:szCs w:val="24"/>
          </w:rPr>
          <w:fldChar w:fldCharType="end"/>
        </w:r>
      </w:hyperlink>
    </w:p>
    <w:p w14:paraId="61B93755" w14:textId="594739AF"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61" w:history="1">
        <w:r w:rsidR="005D618D" w:rsidRPr="005D618D">
          <w:rPr>
            <w:rStyle w:val="Hyperlink"/>
            <w:rFonts w:ascii="Arial" w:hAnsi="Arial" w:cs="Arial"/>
            <w:noProof/>
            <w:sz w:val="24"/>
            <w:szCs w:val="24"/>
          </w:rPr>
          <w:t>RNA IP</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_Toc14952861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126</w:t>
        </w:r>
        <w:r w:rsidR="005D618D" w:rsidRPr="005D618D">
          <w:rPr>
            <w:rFonts w:ascii="Arial" w:hAnsi="Arial" w:cs="Arial"/>
            <w:noProof/>
            <w:webHidden/>
            <w:sz w:val="24"/>
            <w:szCs w:val="24"/>
          </w:rPr>
          <w:fldChar w:fldCharType="end"/>
        </w:r>
      </w:hyperlink>
    </w:p>
    <w:p w14:paraId="198CAD5E" w14:textId="7C1585AC" w:rsidR="005D618D" w:rsidRPr="005D618D" w:rsidRDefault="00010E92">
      <w:pPr>
        <w:pStyle w:val="TOC2"/>
        <w:tabs>
          <w:tab w:val="right" w:leader="dot" w:pos="9350"/>
        </w:tabs>
        <w:rPr>
          <w:rFonts w:ascii="Arial" w:eastAsiaTheme="minorEastAsia" w:hAnsi="Arial" w:cs="Arial"/>
          <w:i w:val="0"/>
          <w:iCs w:val="0"/>
          <w:noProof/>
          <w:sz w:val="24"/>
          <w:szCs w:val="24"/>
        </w:rPr>
      </w:pPr>
      <w:hyperlink w:anchor="_Toc14952862" w:history="1">
        <w:r w:rsidR="005D618D" w:rsidRPr="005D618D">
          <w:rPr>
            <w:rStyle w:val="Hyperlink"/>
            <w:rFonts w:ascii="Arial" w:hAnsi="Arial" w:cs="Arial"/>
            <w:noProof/>
            <w:sz w:val="24"/>
            <w:szCs w:val="24"/>
          </w:rPr>
          <w:t>Plasmids and cloning</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_Toc14952862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127</w:t>
        </w:r>
        <w:r w:rsidR="005D618D" w:rsidRPr="005D618D">
          <w:rPr>
            <w:rFonts w:ascii="Arial" w:hAnsi="Arial" w:cs="Arial"/>
            <w:noProof/>
            <w:webHidden/>
            <w:sz w:val="24"/>
            <w:szCs w:val="24"/>
          </w:rPr>
          <w:fldChar w:fldCharType="end"/>
        </w:r>
      </w:hyperlink>
    </w:p>
    <w:p w14:paraId="44E3C1CB" w14:textId="466C7907" w:rsidR="005D618D" w:rsidRPr="005D618D" w:rsidRDefault="00010E92">
      <w:pPr>
        <w:pStyle w:val="TOC1"/>
        <w:rPr>
          <w:rFonts w:ascii="Arial" w:eastAsiaTheme="minorEastAsia" w:hAnsi="Arial" w:cs="Arial"/>
          <w:b w:val="0"/>
          <w:bCs w:val="0"/>
          <w:noProof/>
          <w:sz w:val="24"/>
          <w:szCs w:val="24"/>
        </w:rPr>
      </w:pPr>
      <w:hyperlink w:anchor="_Toc14952863" w:history="1">
        <w:r w:rsidR="005D618D" w:rsidRPr="005D618D">
          <w:rPr>
            <w:rStyle w:val="Hyperlink"/>
            <w:rFonts w:ascii="Arial" w:hAnsi="Arial" w:cs="Arial"/>
            <w:noProof/>
            <w:sz w:val="24"/>
            <w:szCs w:val="24"/>
          </w:rPr>
          <w:t>Bibliography</w:t>
        </w:r>
        <w:r w:rsidR="005D618D" w:rsidRPr="005D618D">
          <w:rPr>
            <w:rFonts w:ascii="Arial" w:hAnsi="Arial" w:cs="Arial"/>
            <w:noProof/>
            <w:webHidden/>
            <w:sz w:val="24"/>
            <w:szCs w:val="24"/>
          </w:rPr>
          <w:tab/>
        </w:r>
        <w:r w:rsidR="005D618D" w:rsidRPr="005D618D">
          <w:rPr>
            <w:rFonts w:ascii="Arial" w:hAnsi="Arial" w:cs="Arial"/>
            <w:noProof/>
            <w:webHidden/>
            <w:sz w:val="24"/>
            <w:szCs w:val="24"/>
          </w:rPr>
          <w:fldChar w:fldCharType="begin"/>
        </w:r>
        <w:r w:rsidR="005D618D" w:rsidRPr="005D618D">
          <w:rPr>
            <w:rFonts w:ascii="Arial" w:hAnsi="Arial" w:cs="Arial"/>
            <w:noProof/>
            <w:webHidden/>
            <w:sz w:val="24"/>
            <w:szCs w:val="24"/>
          </w:rPr>
          <w:instrText xml:space="preserve"> PAGEREF _Toc14952863 \h </w:instrText>
        </w:r>
        <w:r w:rsidR="005D618D" w:rsidRPr="005D618D">
          <w:rPr>
            <w:rFonts w:ascii="Arial" w:hAnsi="Arial" w:cs="Arial"/>
            <w:noProof/>
            <w:webHidden/>
            <w:sz w:val="24"/>
            <w:szCs w:val="24"/>
          </w:rPr>
        </w:r>
        <w:r w:rsidR="005D618D" w:rsidRPr="005D618D">
          <w:rPr>
            <w:rFonts w:ascii="Arial" w:hAnsi="Arial" w:cs="Arial"/>
            <w:noProof/>
            <w:webHidden/>
            <w:sz w:val="24"/>
            <w:szCs w:val="24"/>
          </w:rPr>
          <w:fldChar w:fldCharType="separate"/>
        </w:r>
        <w:r w:rsidR="00F65B5D">
          <w:rPr>
            <w:rFonts w:ascii="Arial" w:hAnsi="Arial" w:cs="Arial"/>
            <w:noProof/>
            <w:webHidden/>
            <w:sz w:val="24"/>
            <w:szCs w:val="24"/>
          </w:rPr>
          <w:t>129</w:t>
        </w:r>
        <w:r w:rsidR="005D618D" w:rsidRPr="005D618D">
          <w:rPr>
            <w:rFonts w:ascii="Arial" w:hAnsi="Arial" w:cs="Arial"/>
            <w:noProof/>
            <w:webHidden/>
            <w:sz w:val="24"/>
            <w:szCs w:val="24"/>
          </w:rPr>
          <w:fldChar w:fldCharType="end"/>
        </w:r>
      </w:hyperlink>
    </w:p>
    <w:p w14:paraId="3349A451" w14:textId="3BB7AC63" w:rsidR="00991EA5" w:rsidRPr="00565542" w:rsidRDefault="00C101AF" w:rsidP="00B16F0E">
      <w:pPr>
        <w:spacing w:line="360" w:lineRule="auto"/>
        <w:rPr>
          <w:rFonts w:eastAsiaTheme="majorEastAsia" w:cs="Arial"/>
          <w:color w:val="000000" w:themeColor="text1"/>
          <w:sz w:val="20"/>
          <w:szCs w:val="20"/>
        </w:rPr>
      </w:pPr>
      <w:r w:rsidRPr="005D618D">
        <w:rPr>
          <w:rFonts w:eastAsiaTheme="majorEastAsia" w:cs="Arial"/>
          <w:b/>
          <w:bCs/>
          <w:color w:val="000000" w:themeColor="text1"/>
        </w:rPr>
        <w:fldChar w:fldCharType="end"/>
      </w:r>
    </w:p>
    <w:p w14:paraId="500F4D01" w14:textId="7A10CB96" w:rsidR="00991EA5" w:rsidRPr="00565542" w:rsidRDefault="00991EA5" w:rsidP="00890F57">
      <w:pPr>
        <w:tabs>
          <w:tab w:val="left" w:pos="5438"/>
        </w:tabs>
        <w:spacing w:line="360" w:lineRule="auto"/>
        <w:rPr>
          <w:rFonts w:eastAsiaTheme="majorEastAsia" w:cs="Arial"/>
          <w:sz w:val="20"/>
          <w:szCs w:val="20"/>
        </w:rPr>
      </w:pPr>
      <w:r w:rsidRPr="00565542">
        <w:rPr>
          <w:rFonts w:eastAsiaTheme="majorEastAsia" w:cs="Arial"/>
          <w:sz w:val="20"/>
          <w:szCs w:val="20"/>
        </w:rPr>
        <w:tab/>
      </w:r>
    </w:p>
    <w:p w14:paraId="78482A72" w14:textId="30AD0E77" w:rsidR="009F71A3" w:rsidRPr="00991EA5" w:rsidRDefault="00991EA5" w:rsidP="00890F57">
      <w:pPr>
        <w:tabs>
          <w:tab w:val="left" w:pos="5438"/>
        </w:tabs>
        <w:spacing w:line="360" w:lineRule="auto"/>
        <w:rPr>
          <w:rFonts w:eastAsiaTheme="majorEastAsia" w:cstheme="majorBidi"/>
          <w:sz w:val="48"/>
          <w:szCs w:val="32"/>
        </w:rPr>
        <w:sectPr w:rsidR="009F71A3" w:rsidRPr="00991EA5" w:rsidSect="00AA741F">
          <w:footerReference w:type="default" r:id="rId9"/>
          <w:pgSz w:w="12240" w:h="15840"/>
          <w:pgMar w:top="1440" w:right="1440" w:bottom="1440" w:left="1440" w:header="720" w:footer="720" w:gutter="0"/>
          <w:pgNumType w:fmt="lowerRoman" w:start="3"/>
          <w:cols w:space="720"/>
          <w:docGrid w:linePitch="360"/>
        </w:sectPr>
      </w:pPr>
      <w:r w:rsidRPr="00565542">
        <w:rPr>
          <w:rFonts w:eastAsiaTheme="majorEastAsia" w:cs="Arial"/>
          <w:sz w:val="20"/>
          <w:szCs w:val="20"/>
        </w:rPr>
        <w:tab/>
      </w:r>
    </w:p>
    <w:p w14:paraId="01D8BE64" w14:textId="77777777" w:rsidR="00614BCE" w:rsidRDefault="00614BCE" w:rsidP="00871878">
      <w:pPr>
        <w:spacing w:line="480" w:lineRule="auto"/>
        <w:jc w:val="both"/>
        <w:rPr>
          <w:rFonts w:eastAsiaTheme="majorEastAsia" w:cstheme="majorBidi"/>
          <w:color w:val="000000" w:themeColor="text1"/>
          <w:sz w:val="48"/>
          <w:szCs w:val="32"/>
        </w:rPr>
      </w:pPr>
    </w:p>
    <w:p w14:paraId="61C626E8" w14:textId="058F6DAC" w:rsidR="00614BCE" w:rsidRDefault="008D0BB7" w:rsidP="00871878">
      <w:pPr>
        <w:pStyle w:val="Heading1"/>
        <w:spacing w:line="480" w:lineRule="auto"/>
        <w:jc w:val="center"/>
        <w:rPr>
          <w:rFonts w:cs="Arial"/>
        </w:rPr>
      </w:pPr>
      <w:bookmarkStart w:id="4" w:name="_Toc14952813"/>
      <w:r w:rsidRPr="00E230CC">
        <w:rPr>
          <w:rFonts w:cs="Arial"/>
        </w:rPr>
        <w:t xml:space="preserve">Chapter 1 </w:t>
      </w:r>
      <w:r w:rsidR="00614BCE" w:rsidRPr="00E230CC">
        <w:rPr>
          <w:rFonts w:cs="Arial"/>
        </w:rPr>
        <w:t>–</w:t>
      </w:r>
      <w:r w:rsidRPr="00E230CC">
        <w:rPr>
          <w:rFonts w:cs="Arial"/>
        </w:rPr>
        <w:t xml:space="preserve"> Introduction</w:t>
      </w:r>
      <w:bookmarkEnd w:id="4"/>
    </w:p>
    <w:p w14:paraId="6A6F2611" w14:textId="77777777" w:rsidR="00F11EDD" w:rsidRPr="00F11EDD" w:rsidRDefault="00F11EDD" w:rsidP="00871878">
      <w:pPr>
        <w:spacing w:line="480" w:lineRule="auto"/>
        <w:jc w:val="both"/>
      </w:pPr>
    </w:p>
    <w:p w14:paraId="7BD958C0" w14:textId="77777777" w:rsidR="008D0BB7" w:rsidRPr="00E230CC" w:rsidRDefault="008D0BB7" w:rsidP="00871878">
      <w:pPr>
        <w:spacing w:line="480" w:lineRule="auto"/>
        <w:jc w:val="both"/>
        <w:rPr>
          <w:rFonts w:cs="Arial"/>
          <w:b/>
        </w:rPr>
      </w:pPr>
    </w:p>
    <w:p w14:paraId="5C4A199A" w14:textId="330C59AF" w:rsidR="00332837" w:rsidRPr="00E230CC" w:rsidRDefault="00332837" w:rsidP="00871878">
      <w:pPr>
        <w:pStyle w:val="Heading2"/>
        <w:spacing w:line="480" w:lineRule="auto"/>
        <w:jc w:val="both"/>
        <w:rPr>
          <w:rFonts w:cs="Arial"/>
        </w:rPr>
      </w:pPr>
      <w:bookmarkStart w:id="5" w:name="_Toc14952814"/>
      <w:r w:rsidRPr="00E230CC">
        <w:rPr>
          <w:rFonts w:cs="Arial"/>
        </w:rPr>
        <w:t xml:space="preserve">MicroRNAs and </w:t>
      </w:r>
      <w:r w:rsidRPr="00E230CC">
        <w:rPr>
          <w:rFonts w:cs="Arial"/>
          <w:i/>
        </w:rPr>
        <w:t>let-7</w:t>
      </w:r>
      <w:bookmarkEnd w:id="5"/>
    </w:p>
    <w:p w14:paraId="74CA1609" w14:textId="43A99E41" w:rsidR="00947AEF" w:rsidRPr="00E230CC" w:rsidRDefault="0018003F" w:rsidP="00871878">
      <w:pPr>
        <w:spacing w:line="480" w:lineRule="auto"/>
        <w:ind w:firstLine="720"/>
        <w:jc w:val="both"/>
        <w:rPr>
          <w:rFonts w:cs="Arial"/>
        </w:rPr>
      </w:pPr>
      <w:r w:rsidRPr="00E230CC">
        <w:rPr>
          <w:rFonts w:cs="Arial"/>
        </w:rPr>
        <w:t>MicroRNAs are small, non-coding RNAs that play a regulatory role in a vast array of biological processes</w:t>
      </w:r>
      <w:r w:rsidR="00E1467A" w:rsidRPr="00E230CC">
        <w:rPr>
          <w:rFonts w:cs="Arial"/>
        </w:rPr>
        <w:t xml:space="preserve"> including</w:t>
      </w:r>
      <w:r w:rsidR="00926387" w:rsidRPr="00E230CC">
        <w:rPr>
          <w:rFonts w:cs="Arial"/>
        </w:rPr>
        <w:t xml:space="preserve"> development, cell fate specification, and disease</w:t>
      </w:r>
      <w:r w:rsidRPr="00E230CC">
        <w:rPr>
          <w:rFonts w:cs="Arial"/>
        </w:rPr>
        <w:t>. These RNAs bind to the 3’ untranslated region (3’UTR) of messenger RNAs (mRNAs) with imperfect complementarity and recruit the RNA induced silencing complex (RISC) to the transcript blocking translation</w:t>
      </w:r>
      <w:r w:rsidR="00F11EDD">
        <w:rPr>
          <w:rFonts w:cs="Arial"/>
        </w:rPr>
        <w:t xml:space="preserve"> </w:t>
      </w:r>
      <w:r w:rsidR="00F11EDD">
        <w:rPr>
          <w:rFonts w:cs="Arial"/>
        </w:rPr>
        <w:fldChar w:fldCharType="begin"/>
      </w:r>
      <w:r w:rsidR="00A33A1F">
        <w:rPr>
          <w:rFonts w:cs="Arial"/>
        </w:rPr>
        <w:instrText xml:space="preserve"> ADDIN EN.CITE &lt;EndNote&gt;&lt;Cite&gt;&lt;Author&gt;Winter&lt;/Author&gt;&lt;Year&gt;2009&lt;/Year&gt;&lt;RecNum&gt;172&lt;/RecNum&gt;&lt;DisplayText&gt;(Stefani and Slack, 2008; Winter et al., 2009)&lt;/DisplayText&gt;&lt;record&gt;&lt;rec-number&gt;172&lt;/rec-number&gt;&lt;foreign-keys&gt;&lt;key app="EN" db-id="zxzpd0fvitv5paea22r5afvassxdpe9a09vt" timestamp="0"&gt;172&lt;/key&gt;&lt;/foreign-keys&gt;&lt;ref-type name="Journal Article"&gt;17&lt;/ref-type&gt;&lt;contributors&gt;&lt;authors&gt;&lt;author&gt;Winter, Julia&lt;/author&gt;&lt;author&gt;Jung, Stephanie&lt;/author&gt;&lt;author&gt;Keller, Sarina&lt;/author&gt;&lt;author&gt;Gregory, Richard I.&lt;/author&gt;&lt;author&gt;Diederichs, Sven&lt;/author&gt;&lt;/authors&gt;&lt;/contributors&gt;&lt;titles&gt;&lt;title&gt;Many roads to maturity: microRNA biogenesis pathways and their regulation&lt;/title&gt;&lt;secondary-title&gt;Nature Cell Biology&lt;/secondary-title&gt;&lt;/titles&gt;&lt;pages&gt;228-234&lt;/pages&gt;&lt;volume&gt;11&lt;/volume&gt;&lt;number&gt;3&lt;/number&gt;&lt;dates&gt;&lt;year&gt;2009&lt;/year&gt;&lt;/dates&gt;&lt;isbn&gt;1465-7392&lt;/isbn&gt;&lt;urls&gt;&lt;related-urls&gt;&lt;url&gt;http://dx.doi.org/10.1038/ncb0309-228&lt;/url&gt;&lt;/related-urls&gt;&lt;/urls&gt;&lt;electronic-resource-num&gt;10.1038/ncb0309-228&lt;/electronic-resource-num&gt;&lt;remote-database-name&gt;READCUBE&lt;/remote-database-name&gt;&lt;/record&gt;&lt;/Cite&gt;&lt;Cite&gt;&lt;Author&gt;Stefani&lt;/Author&gt;&lt;Year&gt;2008&lt;/Year&gt;&lt;RecNum&gt;75&lt;/RecNum&gt;&lt;record&gt;&lt;rec-number&gt;75&lt;/rec-number&gt;&lt;foreign-keys&gt;&lt;key app="EN" db-id="zxzpd0fvitv5paea22r5afvassxdpe9a09vt" timestamp="0"&gt;75&lt;/key&gt;&lt;/foreign-keys&gt;&lt;ref-type name="Journal Article"&gt;17&lt;/ref-type&gt;&lt;contributors&gt;&lt;authors&gt;&lt;author&gt;Stefani, Giovanni&lt;/author&gt;&lt;author&gt;Slack, Frank J.&lt;/author&gt;&lt;/authors&gt;&lt;/contributors&gt;&lt;titles&gt;&lt;title&gt;Small non-coding RNAs in animal development&lt;/title&gt;&lt;secondary-title&gt;Nature Reviews Molecular Cell Biology&lt;/secondary-title&gt;&lt;/titles&gt;&lt;pages&gt;219-230&lt;/pages&gt;&lt;volume&gt;9&lt;/volume&gt;&lt;number&gt;3&lt;/number&gt;&lt;dates&gt;&lt;year&gt;2008&lt;/year&gt;&lt;/dates&gt;&lt;isbn&gt;1471-0072&lt;/isbn&gt;&lt;urls&gt;&lt;related-urls&gt;&lt;url&gt;http://dx.doi.org/10.1038/nrm2347&lt;/url&gt;&lt;/related-urls&gt;&lt;/urls&gt;&lt;electronic-resource-num&gt;10.1038/nrm2347&lt;/electronic-resource-num&gt;&lt;remote-database-name&gt;READCUBE&lt;/remote-database-name&gt;&lt;/record&gt;&lt;/Cite&gt;&lt;/EndNote&gt;</w:instrText>
      </w:r>
      <w:r w:rsidR="00F11EDD">
        <w:rPr>
          <w:rFonts w:cs="Arial"/>
        </w:rPr>
        <w:fldChar w:fldCharType="separate"/>
      </w:r>
      <w:r w:rsidR="00B15608">
        <w:rPr>
          <w:rFonts w:cs="Arial"/>
          <w:noProof/>
        </w:rPr>
        <w:t>(</w:t>
      </w:r>
      <w:hyperlink w:anchor="_ENREF_97" w:tooltip="Stefani, 2008 #75" w:history="1">
        <w:r w:rsidR="003C4E01">
          <w:rPr>
            <w:rFonts w:cs="Arial"/>
            <w:noProof/>
          </w:rPr>
          <w:t>Stefani and Slack, 2008</w:t>
        </w:r>
      </w:hyperlink>
      <w:r w:rsidR="00B15608">
        <w:rPr>
          <w:rFonts w:cs="Arial"/>
          <w:noProof/>
        </w:rPr>
        <w:t xml:space="preserve">; </w:t>
      </w:r>
      <w:hyperlink w:anchor="_ENREF_118" w:tooltip="Winter, 2009 #172" w:history="1">
        <w:r w:rsidR="003C4E01">
          <w:rPr>
            <w:rFonts w:cs="Arial"/>
            <w:noProof/>
          </w:rPr>
          <w:t>Winter et al., 2009</w:t>
        </w:r>
      </w:hyperlink>
      <w:r w:rsidR="00B15608">
        <w:rPr>
          <w:rFonts w:cs="Arial"/>
          <w:noProof/>
        </w:rPr>
        <w:t>)</w:t>
      </w:r>
      <w:r w:rsidR="00F11EDD">
        <w:rPr>
          <w:rFonts w:cs="Arial"/>
        </w:rPr>
        <w:fldChar w:fldCharType="end"/>
      </w:r>
      <w:r w:rsidRPr="00E230CC">
        <w:rPr>
          <w:rFonts w:cs="Arial"/>
        </w:rPr>
        <w:t>.</w:t>
      </w:r>
      <w:r w:rsidR="00332837" w:rsidRPr="00E230CC">
        <w:rPr>
          <w:rFonts w:cs="Arial"/>
        </w:rPr>
        <w:t xml:space="preserve"> </w:t>
      </w:r>
    </w:p>
    <w:p w14:paraId="07BC3FB9" w14:textId="7FDCD9EB" w:rsidR="004260AF" w:rsidRPr="00E230CC" w:rsidRDefault="00332837" w:rsidP="00871878">
      <w:pPr>
        <w:spacing w:line="480" w:lineRule="auto"/>
        <w:ind w:firstLine="720"/>
        <w:jc w:val="both"/>
        <w:rPr>
          <w:rFonts w:cs="Arial"/>
        </w:rPr>
      </w:pPr>
      <w:r w:rsidRPr="00E230CC">
        <w:rPr>
          <w:rFonts w:cs="Arial"/>
        </w:rPr>
        <w:t xml:space="preserve">Since their discovery in the early 1990’s in </w:t>
      </w:r>
      <w:r w:rsidR="00F70B61" w:rsidRPr="00E230CC">
        <w:rPr>
          <w:rFonts w:cs="Arial"/>
        </w:rPr>
        <w:t xml:space="preserve">the nematode, </w:t>
      </w:r>
      <w:r w:rsidRPr="00E230CC">
        <w:rPr>
          <w:rFonts w:cs="Arial"/>
          <w:i/>
        </w:rPr>
        <w:t xml:space="preserve">Caenorhabditis </w:t>
      </w:r>
      <w:proofErr w:type="spellStart"/>
      <w:r w:rsidRPr="00E230CC">
        <w:rPr>
          <w:rFonts w:cs="Arial"/>
          <w:i/>
        </w:rPr>
        <w:t>elegans</w:t>
      </w:r>
      <w:proofErr w:type="spellEnd"/>
      <w:r w:rsidRPr="00E230CC">
        <w:rPr>
          <w:rFonts w:cs="Arial"/>
        </w:rPr>
        <w:t>,</w:t>
      </w:r>
      <w:r w:rsidRPr="00E230CC">
        <w:rPr>
          <w:rFonts w:cs="Arial"/>
          <w:i/>
        </w:rPr>
        <w:t xml:space="preserve"> </w:t>
      </w:r>
      <w:r w:rsidRPr="00E230CC">
        <w:rPr>
          <w:rFonts w:cs="Arial"/>
        </w:rPr>
        <w:t>many thousands of miRNAs have been annotated in most animal phyla as well as plants</w:t>
      </w:r>
      <w:r w:rsidR="00940EBB" w:rsidRPr="00E230CC">
        <w:rPr>
          <w:rFonts w:cs="Arial"/>
        </w:rPr>
        <w:t xml:space="preserve"> and viruses</w:t>
      </w:r>
      <w:r w:rsidR="00F11EDD">
        <w:rPr>
          <w:rFonts w:cs="Arial"/>
        </w:rPr>
        <w:t xml:space="preserve"> </w:t>
      </w:r>
      <w:r w:rsidR="00B15608">
        <w:rPr>
          <w:rFonts w:cs="Arial"/>
        </w:rPr>
        <w:fldChar w:fldCharType="begin"/>
      </w:r>
      <w:r w:rsidR="00A33A1F">
        <w:rPr>
          <w:rFonts w:cs="Arial"/>
        </w:rPr>
        <w:instrText xml:space="preserve"> ADDIN EN.CITE &lt;EndNote&gt;&lt;Cite&gt;&lt;Author&gt;Stefani&lt;/Author&gt;&lt;Year&gt;2008&lt;/Year&gt;&lt;RecNum&gt;75&lt;/RecNum&gt;&lt;DisplayText&gt;(Stefani and Slack, 2008)&lt;/DisplayText&gt;&lt;record&gt;&lt;rec-number&gt;75&lt;/rec-number&gt;&lt;foreign-keys&gt;&lt;key app="EN" db-id="zxzpd0fvitv5paea22r5afvassxdpe9a09vt" timestamp="0"&gt;75&lt;/key&gt;&lt;/foreign-keys&gt;&lt;ref-type name="Journal Article"&gt;17&lt;/ref-type&gt;&lt;contributors&gt;&lt;authors&gt;&lt;author&gt;Stefani, Giovanni&lt;/author&gt;&lt;author&gt;Slack, Frank J.&lt;/author&gt;&lt;/authors&gt;&lt;/contributors&gt;&lt;titles&gt;&lt;title&gt;Small non-coding RNAs in animal development&lt;/title&gt;&lt;secondary-title&gt;Nature Reviews Molecular Cell Biology&lt;/secondary-title&gt;&lt;/titles&gt;&lt;pages&gt;219-230&lt;/pages&gt;&lt;volume&gt;9&lt;/volume&gt;&lt;number&gt;3&lt;/number&gt;&lt;dates&gt;&lt;year&gt;2008&lt;/year&gt;&lt;/dates&gt;&lt;isbn&gt;1471-0072&lt;/isbn&gt;&lt;urls&gt;&lt;related-urls&gt;&lt;url&gt;http://dx.doi.org/10.1038/nrm2347&lt;/url&gt;&lt;/related-urls&gt;&lt;/urls&gt;&lt;electronic-resource-num&gt;10.1038/nrm2347&lt;/electronic-resource-num&gt;&lt;remote-database-name&gt;READCUBE&lt;/remote-database-name&gt;&lt;/record&gt;&lt;/Cite&gt;&lt;/EndNote&gt;</w:instrText>
      </w:r>
      <w:r w:rsidR="00B15608">
        <w:rPr>
          <w:rFonts w:cs="Arial"/>
        </w:rPr>
        <w:fldChar w:fldCharType="separate"/>
      </w:r>
      <w:r w:rsidR="00B15608">
        <w:rPr>
          <w:rFonts w:cs="Arial"/>
          <w:noProof/>
        </w:rPr>
        <w:t>(</w:t>
      </w:r>
      <w:hyperlink w:anchor="_ENREF_97" w:tooltip="Stefani, 2008 #75" w:history="1">
        <w:r w:rsidR="003C4E01">
          <w:rPr>
            <w:rFonts w:cs="Arial"/>
            <w:noProof/>
          </w:rPr>
          <w:t>Stefani and Slack, 2008</w:t>
        </w:r>
      </w:hyperlink>
      <w:r w:rsidR="00B15608">
        <w:rPr>
          <w:rFonts w:cs="Arial"/>
          <w:noProof/>
        </w:rPr>
        <w:t>)</w:t>
      </w:r>
      <w:r w:rsidR="00B15608">
        <w:rPr>
          <w:rFonts w:cs="Arial"/>
        </w:rPr>
        <w:fldChar w:fldCharType="end"/>
      </w:r>
      <w:r w:rsidRPr="00E230CC">
        <w:rPr>
          <w:rFonts w:cs="Arial"/>
        </w:rPr>
        <w:t xml:space="preserve">. The first two miRNAs discovered, </w:t>
      </w:r>
      <w:r w:rsidRPr="00E230CC">
        <w:rPr>
          <w:rFonts w:cs="Arial"/>
          <w:i/>
        </w:rPr>
        <w:t xml:space="preserve">lin-4 </w:t>
      </w:r>
      <w:r w:rsidRPr="00E230CC">
        <w:rPr>
          <w:rFonts w:cs="Arial"/>
        </w:rPr>
        <w:t xml:space="preserve">and </w:t>
      </w:r>
      <w:r w:rsidRPr="00E230CC">
        <w:rPr>
          <w:rFonts w:cs="Arial"/>
          <w:i/>
        </w:rPr>
        <w:t>let-7</w:t>
      </w:r>
      <w:r w:rsidRPr="00E230CC">
        <w:rPr>
          <w:rFonts w:cs="Arial"/>
        </w:rPr>
        <w:t xml:space="preserve">, were found to play a role during development of </w:t>
      </w:r>
      <w:r w:rsidRPr="00E230CC">
        <w:rPr>
          <w:rFonts w:cs="Arial"/>
          <w:i/>
        </w:rPr>
        <w:t xml:space="preserve">C. </w:t>
      </w:r>
      <w:proofErr w:type="spellStart"/>
      <w:r w:rsidRPr="00E230CC">
        <w:rPr>
          <w:rFonts w:cs="Arial"/>
          <w:i/>
        </w:rPr>
        <w:t>elegans</w:t>
      </w:r>
      <w:proofErr w:type="spellEnd"/>
      <w:r w:rsidR="00C51405" w:rsidRPr="00E230CC">
        <w:rPr>
          <w:rFonts w:cs="Arial"/>
        </w:rPr>
        <w:t xml:space="preserve"> </w:t>
      </w:r>
      <w:r w:rsidR="00C51405" w:rsidRPr="00E230CC">
        <w:rPr>
          <w:rFonts w:cs="Arial"/>
        </w:rPr>
        <w:fldChar w:fldCharType="begin">
          <w:fldData xml:space="preserve">PEVuZE5vdGU+PENpdGU+PEF1dGhvcj5MZWU8L0F1dGhvcj48WWVhcj4xOTkzPC9ZZWFyPjxSZWNO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</w:fldData>
        </w:fldChar>
      </w:r>
      <w:r w:rsidR="00A33A1F">
        <w:rPr>
          <w:rFonts w:cs="Arial"/>
        </w:rPr>
        <w:instrText xml:space="preserve"> ADDIN EN.CITE </w:instrText>
      </w:r>
      <w:r w:rsidR="00A33A1F">
        <w:rPr>
          <w:rFonts w:cs="Arial"/>
        </w:rPr>
        <w:fldChar w:fldCharType="begin">
          <w:fldData xml:space="preserve">PEVuZE5vdGU+PENpdGU+PEF1dGhvcj5MZWU8L0F1dGhvcj48WWVhcj4xOTkzPC9ZZWFyPjxSZWNO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</w:fldData>
        </w:fldChar>
      </w:r>
      <w:r w:rsidR="00A33A1F">
        <w:rPr>
          <w:rFonts w:cs="Arial"/>
        </w:rPr>
        <w:instrText xml:space="preserve"> ADDIN EN.CITE.DATA </w:instrText>
      </w:r>
      <w:r w:rsidR="00A33A1F">
        <w:rPr>
          <w:rFonts w:cs="Arial"/>
        </w:rPr>
      </w:r>
      <w:r w:rsidR="00A33A1F">
        <w:rPr>
          <w:rFonts w:cs="Arial"/>
        </w:rPr>
        <w:fldChar w:fldCharType="end"/>
      </w:r>
      <w:r w:rsidR="00C51405" w:rsidRPr="00E230CC">
        <w:rPr>
          <w:rFonts w:cs="Arial"/>
        </w:rPr>
      </w:r>
      <w:r w:rsidR="00C51405" w:rsidRPr="00E230CC">
        <w:rPr>
          <w:rFonts w:cs="Arial"/>
        </w:rPr>
        <w:fldChar w:fldCharType="separate"/>
      </w:r>
      <w:r w:rsidR="00C51405" w:rsidRPr="00E230CC">
        <w:rPr>
          <w:rFonts w:cs="Arial"/>
          <w:noProof/>
        </w:rPr>
        <w:t>(</w:t>
      </w:r>
      <w:hyperlink w:anchor="_ENREF_49" w:tooltip="Lee, 1993 #353" w:history="1">
        <w:r w:rsidR="003C4E01" w:rsidRPr="00E230CC">
          <w:rPr>
            <w:rFonts w:cs="Arial"/>
            <w:noProof/>
          </w:rPr>
          <w:t>Lee et al., 1993</w:t>
        </w:r>
      </w:hyperlink>
      <w:r w:rsidR="00C51405" w:rsidRPr="00E230CC">
        <w:rPr>
          <w:rFonts w:cs="Arial"/>
          <w:noProof/>
        </w:rPr>
        <w:t xml:space="preserve">; </w:t>
      </w:r>
      <w:hyperlink w:anchor="_ENREF_83" w:tooltip="Reinhart, 2000 #3" w:history="1">
        <w:r w:rsidR="003C4E01" w:rsidRPr="00E230CC">
          <w:rPr>
            <w:rFonts w:cs="Arial"/>
            <w:noProof/>
          </w:rPr>
          <w:t>Reinhart et al., 2000</w:t>
        </w:r>
      </w:hyperlink>
      <w:r w:rsidR="00C51405" w:rsidRPr="00E230CC">
        <w:rPr>
          <w:rFonts w:cs="Arial"/>
          <w:noProof/>
        </w:rPr>
        <w:t>)</w:t>
      </w:r>
      <w:r w:rsidR="00C51405" w:rsidRPr="00E230CC">
        <w:rPr>
          <w:rFonts w:cs="Arial"/>
        </w:rPr>
        <w:fldChar w:fldCharType="end"/>
      </w:r>
      <w:r w:rsidR="00C51405" w:rsidRPr="00E230CC">
        <w:rPr>
          <w:rFonts w:cs="Arial"/>
        </w:rPr>
        <w:t xml:space="preserve">. </w:t>
      </w:r>
    </w:p>
    <w:p w14:paraId="5BE557C6" w14:textId="7382EAA1" w:rsidR="0018003F" w:rsidRPr="00E230CC" w:rsidRDefault="00EE686D" w:rsidP="00871878">
      <w:pPr>
        <w:spacing w:line="480" w:lineRule="auto"/>
        <w:ind w:firstLine="720"/>
        <w:jc w:val="both"/>
        <w:rPr>
          <w:rFonts w:cs="Arial"/>
        </w:rPr>
      </w:pPr>
      <w:r w:rsidRPr="00E230CC">
        <w:rPr>
          <w:rFonts w:cs="Arial"/>
        </w:rPr>
        <w:t>In nematodes</w:t>
      </w:r>
      <w:r w:rsidR="004260AF" w:rsidRPr="00E230CC">
        <w:rPr>
          <w:rFonts w:cs="Arial"/>
        </w:rPr>
        <w:t>,</w:t>
      </w:r>
      <w:r w:rsidRPr="00E230CC">
        <w:rPr>
          <w:rFonts w:cs="Arial"/>
        </w:rPr>
        <w:t xml:space="preserve"> </w:t>
      </w:r>
      <w:r w:rsidR="00715AC5" w:rsidRPr="00E230CC">
        <w:rPr>
          <w:rFonts w:cs="Arial"/>
        </w:rPr>
        <w:t xml:space="preserve">mutation or deletion of </w:t>
      </w:r>
      <w:r w:rsidR="00C85FBD" w:rsidRPr="00E230CC">
        <w:rPr>
          <w:rFonts w:cs="Arial"/>
          <w:i/>
        </w:rPr>
        <w:t xml:space="preserve">lin-4 </w:t>
      </w:r>
      <w:r w:rsidR="00715AC5" w:rsidRPr="00E230CC">
        <w:rPr>
          <w:rFonts w:cs="Arial"/>
        </w:rPr>
        <w:t>or</w:t>
      </w:r>
      <w:r w:rsidR="00C85FBD" w:rsidRPr="00E230CC">
        <w:rPr>
          <w:rFonts w:cs="Arial"/>
        </w:rPr>
        <w:t xml:space="preserve"> </w:t>
      </w:r>
      <w:r w:rsidRPr="00E230CC">
        <w:rPr>
          <w:rFonts w:cs="Arial"/>
          <w:i/>
        </w:rPr>
        <w:t>let-7</w:t>
      </w:r>
      <w:r w:rsidRPr="00E230CC">
        <w:rPr>
          <w:rFonts w:cs="Arial"/>
        </w:rPr>
        <w:t xml:space="preserve"> </w:t>
      </w:r>
      <w:r w:rsidR="00926387" w:rsidRPr="00E230CC">
        <w:rPr>
          <w:rFonts w:cs="Arial"/>
        </w:rPr>
        <w:t>cause</w:t>
      </w:r>
      <w:r w:rsidR="00715AC5" w:rsidRPr="00E230CC">
        <w:rPr>
          <w:rFonts w:cs="Arial"/>
        </w:rPr>
        <w:t>s</w:t>
      </w:r>
      <w:r w:rsidR="004260AF" w:rsidRPr="00E230CC">
        <w:rPr>
          <w:rFonts w:cs="Arial"/>
        </w:rPr>
        <w:t xml:space="preserve"> mis-expression of target mRNAs </w:t>
      </w:r>
      <w:r w:rsidR="00926387" w:rsidRPr="00E230CC">
        <w:rPr>
          <w:rFonts w:cs="Arial"/>
        </w:rPr>
        <w:t>leading to</w:t>
      </w:r>
      <w:r w:rsidR="004260AF" w:rsidRPr="00E230CC">
        <w:rPr>
          <w:rFonts w:cs="Arial"/>
        </w:rPr>
        <w:t xml:space="preserve"> defects in timing of developmental events</w:t>
      </w:r>
      <w:r w:rsidR="00B754EA" w:rsidRPr="00E230CC">
        <w:rPr>
          <w:rFonts w:cs="Arial"/>
        </w:rPr>
        <w:t xml:space="preserve"> such as cell division or differentiation</w:t>
      </w:r>
      <w:r w:rsidR="00F11EDD">
        <w:rPr>
          <w:rFonts w:cs="Arial"/>
        </w:rPr>
        <w:t xml:space="preserve"> </w:t>
      </w:r>
      <w:r w:rsidR="00B15608">
        <w:rPr>
          <w:rFonts w:cs="Arial"/>
        </w:rPr>
        <w:fldChar w:fldCharType="begin"/>
      </w:r>
      <w:r w:rsidR="00A33A1F">
        <w:rPr>
          <w:rFonts w:cs="Arial"/>
        </w:rPr>
        <w:instrText xml:space="preserve"> ADDIN EN.CITE &lt;EndNote&gt;&lt;Cite&gt;&lt;Author&gt;Slack&lt;/Author&gt;&lt;Year&gt;1999&lt;/Year&gt;&lt;RecNum&gt;86&lt;/RecNum&gt;&lt;DisplayText&gt;(Slack et al., 1999)&lt;/DisplayText&gt;&lt;record&gt;&lt;rec-number&gt;86&lt;/rec-number&gt;&lt;foreign-keys&gt;&lt;key app="EN" db-id="zxzpd0fvitv5paea22r5afvassxdpe9a09vt" timestamp="0"&gt;86&lt;/key&gt;&lt;/foreign-keys&gt;&lt;ref-type name="Journal Article"&gt;17&lt;/ref-type&gt;&lt;contributors&gt;&lt;authors&gt;&lt;author&gt;Slack, Frank J.&lt;/author&gt;&lt;author&gt;Basson, Michael&lt;/author&gt;&lt;author&gt;Liu, Zhongchi&lt;/author&gt;&lt;author&gt;Ambros, Victor&lt;/author&gt;&lt;author&gt;Horvitz, H. Robert&lt;/author&gt;&lt;author&gt;Ruvkun, Gary&lt;/author&gt;&lt;/authors&gt;&lt;/contributors&gt;&lt;titles&gt;&lt;title&gt;The lin-41 RBCC Gene Acts in the C. elegans Heterochronic Pathway between the let-7 Regulatory RNA and the LIN-29 Transcription Factor&lt;/title&gt;&lt;secondary-title&gt;Molecular Cell&lt;/secondary-title&gt;&lt;/titles&gt;&lt;volume&gt;5&lt;/volume&gt;&lt;number&gt;4&lt;/number&gt;&lt;dates&gt;&lt;year&gt;1999&lt;/year&gt;&lt;/dates&gt;&lt;isbn&gt;1097-2765&lt;/isbn&gt;&lt;urls&gt;&lt;related-urls&gt;&lt;url&gt;http://dx.doi.org/10.1016/s1097-2765(00)80245-2&lt;/url&gt;&lt;/related-urls&gt;&lt;/urls&gt;&lt;electronic-resource-num&gt;10.1016/s1097-2765(00)80245-2&lt;/electronic-resource-num&gt;&lt;remote-database-name&gt;READCUBE&lt;/remote-database-name&gt;&lt;/record&gt;&lt;/Cite&gt;&lt;/EndNote&gt;</w:instrText>
      </w:r>
      <w:r w:rsidR="00B15608">
        <w:rPr>
          <w:rFonts w:cs="Arial"/>
        </w:rPr>
        <w:fldChar w:fldCharType="separate"/>
      </w:r>
      <w:r w:rsidR="00B15608">
        <w:rPr>
          <w:rFonts w:cs="Arial"/>
          <w:noProof/>
        </w:rPr>
        <w:t>(</w:t>
      </w:r>
      <w:hyperlink w:anchor="_ENREF_93" w:tooltip="Slack, 1999 #86" w:history="1">
        <w:r w:rsidR="003C4E01">
          <w:rPr>
            <w:rFonts w:cs="Arial"/>
            <w:noProof/>
          </w:rPr>
          <w:t>Slack et al., 1999</w:t>
        </w:r>
      </w:hyperlink>
      <w:r w:rsidR="00B15608">
        <w:rPr>
          <w:rFonts w:cs="Arial"/>
          <w:noProof/>
        </w:rPr>
        <w:t>)</w:t>
      </w:r>
      <w:r w:rsidR="00B15608">
        <w:rPr>
          <w:rFonts w:cs="Arial"/>
        </w:rPr>
        <w:fldChar w:fldCharType="end"/>
      </w:r>
      <w:r w:rsidR="004260AF" w:rsidRPr="00E230CC">
        <w:rPr>
          <w:rFonts w:cs="Arial"/>
        </w:rPr>
        <w:t>. Hence these genes have become known as heterochronic genes</w:t>
      </w:r>
      <w:r w:rsidR="00EF6B82">
        <w:rPr>
          <w:rFonts w:cs="Arial"/>
        </w:rPr>
        <w:t xml:space="preserve"> </w:t>
      </w:r>
      <w:r w:rsidR="00B15608">
        <w:rPr>
          <w:rFonts w:cs="Arial"/>
        </w:rPr>
        <w:fldChar w:fldCharType="begin"/>
      </w:r>
      <w:r w:rsidR="00A33A1F">
        <w:rPr>
          <w:rFonts w:cs="Arial"/>
        </w:rPr>
        <w:instrText xml:space="preserve"> ADDIN EN.CITE &lt;EndNote&gt;&lt;Cite&gt;&lt;Author&gt;Abrahante&lt;/Author&gt;&lt;Year&gt;1998&lt;/Year&gt;&lt;RecNum&gt;148&lt;/RecNum&gt;&lt;DisplayText&gt;(Abrahante et al., 1998; Johnson et al., 2003)&lt;/DisplayText&gt;&lt;record&gt;&lt;rec-number&gt;148&lt;/rec-number&gt;&lt;foreign-keys&gt;&lt;key app="EN" db-id="zxzpd0fvitv5paea22r5afvassxdpe9a09vt" timestamp="0"&gt;148&lt;/key&gt;&lt;/foreign-keys&gt;&lt;ref-type name="Journal Article"&gt;17&lt;/ref-type&gt;&lt;contributors&gt;&lt;authors&gt;&lt;author&gt;Abrahante, Juan E.&lt;/author&gt;&lt;author&gt;Miller, Eric A.&lt;/author&gt;&lt;author&gt;Rougvie, Ann E.&lt;/author&gt;&lt;/authors&gt;&lt;/contributors&gt;&lt;titles&gt;&lt;title&gt;Identification of heterochronic mutants in Caenorhabditis elegans: temporal misexpression of a collagen:: green fluorescent protein fusion gene&lt;/title&gt;&lt;secondary-title&gt;Genetics&lt;/secondary-title&gt;&lt;/titles&gt;&lt;pages&gt;1335-1351&lt;/pages&gt;&lt;volume&gt;149&lt;/volume&gt;&lt;number&gt;3&lt;/number&gt;&lt;dates&gt;&lt;year&gt;1998&lt;/year&gt;&lt;/dates&gt;&lt;urls&gt;&lt;related-urls&gt;&lt;url&gt;https://www.ncbi.nlm.nih.gov/pubmed/9649524&lt;/url&gt;&lt;/related-urls&gt;&lt;/urls&gt;&lt;remote-database-name&gt;READCUBE&lt;/remote-database-name&gt;&lt;/record&gt;&lt;/Cite&gt;&lt;Cite&gt;&lt;Author&gt;Johnson&lt;/Author&gt;&lt;Year&gt;2003&lt;/Year&gt;&lt;RecNum&gt;251&lt;/RecNum&gt;&lt;record&gt;&lt;rec-number&gt;251&lt;/rec-number&gt;&lt;foreign-keys&gt;&lt;key app="EN" db-id="zxzpd0fvitv5paea22r5afvassxdpe9a09vt" timestamp="0"&gt;251&lt;/key&gt;&lt;/foreign-keys&gt;&lt;ref-type name="Journal Article"&gt;17&lt;/ref-type&gt;&lt;contributors&gt;&lt;authors&gt;&lt;author&gt;Johnson, Steven M.&lt;/author&gt;&lt;author&gt;Lin, Shin-Yi&lt;/author&gt;&lt;author&gt;Slack, Frank J.&lt;/author&gt;&lt;/authors&gt;&lt;/contributors&gt;&lt;titles&gt;&lt;title&gt;The time of appearance of the C. elegans let-7 microRNA is transcriptionally controlled utilizing a temporal regulatory element in its promoter&lt;/title&gt;&lt;secondary-title&gt;Developmental Biology&lt;/secondary-title&gt;&lt;/titles&gt;&lt;pages&gt;364-379&lt;/pages&gt;&lt;volume&gt;259&lt;/volume&gt;&lt;number&gt;2&lt;/number&gt;&lt;dates&gt;&lt;year&gt;2003&lt;/year&gt;&lt;/dates&gt;&lt;isbn&gt;0012-1606&lt;/isbn&gt;&lt;urls&gt;&lt;related-urls&gt;&lt;url&gt;http://dx.doi.org/10.1016/S0012-1606(03)00202-1&lt;/url&gt;&lt;/related-urls&gt;&lt;/urls&gt;&lt;electronic-resource-num&gt;10.1016/S0012-1606(03)00202-1&lt;/electronic-resource-num&gt;&lt;remote-database-name&gt;READCUBE&lt;/remote-database-name&gt;&lt;/record&gt;&lt;/Cite&gt;&lt;/EndNote&gt;</w:instrText>
      </w:r>
      <w:r w:rsidR="00B15608">
        <w:rPr>
          <w:rFonts w:cs="Arial"/>
        </w:rPr>
        <w:fldChar w:fldCharType="separate"/>
      </w:r>
      <w:r w:rsidR="00B15608">
        <w:rPr>
          <w:rFonts w:cs="Arial"/>
          <w:noProof/>
        </w:rPr>
        <w:t>(</w:t>
      </w:r>
      <w:hyperlink w:anchor="_ENREF_1" w:tooltip="Abrahante, 1998 #148" w:history="1">
        <w:r w:rsidR="003C4E01">
          <w:rPr>
            <w:rFonts w:cs="Arial"/>
            <w:noProof/>
          </w:rPr>
          <w:t>Abrahante et al., 1998</w:t>
        </w:r>
      </w:hyperlink>
      <w:r w:rsidR="00B15608">
        <w:rPr>
          <w:rFonts w:cs="Arial"/>
          <w:noProof/>
        </w:rPr>
        <w:t xml:space="preserve">; </w:t>
      </w:r>
      <w:hyperlink w:anchor="_ENREF_40" w:tooltip="Johnson, 2003 #251" w:history="1">
        <w:r w:rsidR="003C4E01">
          <w:rPr>
            <w:rFonts w:cs="Arial"/>
            <w:noProof/>
          </w:rPr>
          <w:t>Johnson et al., 2003</w:t>
        </w:r>
      </w:hyperlink>
      <w:r w:rsidR="00B15608">
        <w:rPr>
          <w:rFonts w:cs="Arial"/>
          <w:noProof/>
        </w:rPr>
        <w:t>)</w:t>
      </w:r>
      <w:r w:rsidR="00B15608">
        <w:rPr>
          <w:rFonts w:cs="Arial"/>
        </w:rPr>
        <w:fldChar w:fldCharType="end"/>
      </w:r>
      <w:r w:rsidR="004260AF" w:rsidRPr="00E230CC">
        <w:rPr>
          <w:rFonts w:cs="Arial"/>
        </w:rPr>
        <w:t>.</w:t>
      </w:r>
      <w:r w:rsidR="00B513B0" w:rsidRPr="00E230CC">
        <w:rPr>
          <w:rFonts w:cs="Arial"/>
        </w:rPr>
        <w:t xml:space="preserve"> </w:t>
      </w:r>
      <w:r w:rsidR="00D745AC" w:rsidRPr="00E230CC">
        <w:rPr>
          <w:rFonts w:cs="Arial"/>
        </w:rPr>
        <w:t xml:space="preserve">Although </w:t>
      </w:r>
      <w:r w:rsidR="00D745AC" w:rsidRPr="00E230CC">
        <w:rPr>
          <w:rFonts w:cs="Arial"/>
          <w:i/>
        </w:rPr>
        <w:t>lin-4</w:t>
      </w:r>
      <w:r w:rsidR="00D745AC" w:rsidRPr="00E230CC">
        <w:rPr>
          <w:rFonts w:cs="Arial"/>
        </w:rPr>
        <w:t xml:space="preserve"> was not known to be conserved in humans at the time of discovery, </w:t>
      </w:r>
      <w:r w:rsidR="00D745AC" w:rsidRPr="00E230CC">
        <w:rPr>
          <w:rFonts w:cs="Arial"/>
          <w:i/>
        </w:rPr>
        <w:t>let-7</w:t>
      </w:r>
      <w:r w:rsidR="00D745AC" w:rsidRPr="00E230CC">
        <w:rPr>
          <w:rFonts w:cs="Arial"/>
        </w:rPr>
        <w:t xml:space="preserve"> was, and so was its f</w:t>
      </w:r>
      <w:r w:rsidR="00A336D3">
        <w:rPr>
          <w:rFonts w:cs="Arial"/>
        </w:rPr>
        <w:t xml:space="preserve">irst discovered mRNA target, </w:t>
      </w:r>
      <w:r w:rsidR="00A336D3" w:rsidRPr="00A336D3">
        <w:rPr>
          <w:rFonts w:cs="Arial"/>
          <w:i/>
        </w:rPr>
        <w:t>lin</w:t>
      </w:r>
      <w:r w:rsidR="00D745AC" w:rsidRPr="00A336D3">
        <w:rPr>
          <w:rFonts w:cs="Arial"/>
          <w:i/>
        </w:rPr>
        <w:t>-41</w:t>
      </w:r>
      <w:r w:rsidR="00F11EDD">
        <w:rPr>
          <w:rFonts w:cs="Arial"/>
        </w:rPr>
        <w:t xml:space="preserve"> </w:t>
      </w:r>
      <w:r w:rsidR="00B15608">
        <w:rPr>
          <w:rFonts w:cs="Arial"/>
        </w:rPr>
        <w:fldChar w:fldCharType="begin"/>
      </w:r>
      <w:r w:rsidR="00A33A1F">
        <w:rPr>
          <w:rFonts w:cs="Arial"/>
        </w:rPr>
        <w:instrText xml:space="preserve"> ADDIN EN.CITE &lt;EndNote&gt;&lt;Cite&gt;&lt;Author&gt;Pasquinelli&lt;/Author&gt;&lt;Year&gt;2000&lt;/Year&gt;&lt;RecNum&gt;428&lt;/RecNum&gt;&lt;DisplayText&gt;(Pasquinelli et al., 2000)&lt;/DisplayText&gt;&lt;record&gt;&lt;rec-number&gt;428&lt;/rec-number&gt;&lt;foreign-keys&gt;&lt;key app="EN" db-id="zxzpd0fvitv5paea22r5afvassxdpe9a09vt" timestamp="0"&gt;428&lt;/key&gt;&lt;/foreign-keys&gt;&lt;ref-type name="Journal Article"&gt;17&lt;/ref-type&gt;&lt;contributors&gt;&lt;authors&gt;&lt;author&gt;Pasquinelli, A. E.&lt;/author&gt;&lt;author&gt;Reinhart, B. J.&lt;/author&gt;&lt;author&gt;Slack, F.&lt;/author&gt;&lt;author&gt;Nature, Martindale - M. Q.&lt;/author&gt;&lt;/authors&gt;&lt;/contributors&gt;&lt;titles&gt;&lt;title&gt;Conservation of the sequence and temporal expression of let-7 heterochronic regulatory RNA&lt;/title&gt;&lt;secondary-title&gt;Nature&lt;/secondary-title&gt;&lt;/titles&gt;&lt;dates&gt;&lt;year&gt;2000&lt;/year&gt;&lt;/dates&gt;&lt;urls&gt;&lt;related-urls&gt;&lt;url&gt;http://dx.doi.org/10.1038/35040556&lt;/url&gt;&lt;/related-urls&gt;&lt;/urls&gt;&lt;electronic-resource-num&gt;10.1038/35040556&lt;/electronic-resource-num&gt;&lt;remote-database-name&gt;READCUBE&lt;/remote-database-name&gt;&lt;/record&gt;&lt;/Cite&gt;&lt;/EndNote&gt;</w:instrText>
      </w:r>
      <w:r w:rsidR="00B15608">
        <w:rPr>
          <w:rFonts w:cs="Arial"/>
        </w:rPr>
        <w:fldChar w:fldCharType="separate"/>
      </w:r>
      <w:r w:rsidR="00B15608">
        <w:rPr>
          <w:rFonts w:cs="Arial"/>
          <w:noProof/>
        </w:rPr>
        <w:t>(</w:t>
      </w:r>
      <w:hyperlink w:anchor="_ENREF_77" w:tooltip="Pasquinelli, 2000 #428" w:history="1">
        <w:r w:rsidR="003C4E01">
          <w:rPr>
            <w:rFonts w:cs="Arial"/>
            <w:noProof/>
          </w:rPr>
          <w:t>Pasquinelli et al., 2000</w:t>
        </w:r>
      </w:hyperlink>
      <w:r w:rsidR="00B15608">
        <w:rPr>
          <w:rFonts w:cs="Arial"/>
          <w:noProof/>
        </w:rPr>
        <w:t>)</w:t>
      </w:r>
      <w:r w:rsidR="00B15608">
        <w:rPr>
          <w:rFonts w:cs="Arial"/>
        </w:rPr>
        <w:fldChar w:fldCharType="end"/>
      </w:r>
      <w:r w:rsidR="00D745AC" w:rsidRPr="00E230CC">
        <w:rPr>
          <w:rFonts w:cs="Arial"/>
        </w:rPr>
        <w:t xml:space="preserve">. </w:t>
      </w:r>
      <w:r w:rsidR="00715AC5" w:rsidRPr="00E230CC">
        <w:rPr>
          <w:rFonts w:cs="Arial"/>
        </w:rPr>
        <w:t xml:space="preserve">Both </w:t>
      </w:r>
      <w:r w:rsidR="00715AC5" w:rsidRPr="00E230CC">
        <w:rPr>
          <w:rFonts w:cs="Arial"/>
          <w:i/>
        </w:rPr>
        <w:t>let-</w:t>
      </w:r>
      <w:r w:rsidR="00576497">
        <w:rPr>
          <w:rFonts w:cs="Arial"/>
        </w:rPr>
        <w:t xml:space="preserve">7 and </w:t>
      </w:r>
      <w:r w:rsidR="00576497" w:rsidRPr="00576497">
        <w:rPr>
          <w:rFonts w:cs="Arial"/>
          <w:i/>
        </w:rPr>
        <w:t>lin</w:t>
      </w:r>
      <w:r w:rsidR="00715AC5" w:rsidRPr="00576497">
        <w:rPr>
          <w:rFonts w:cs="Arial"/>
          <w:i/>
        </w:rPr>
        <w:t>-41</w:t>
      </w:r>
      <w:r w:rsidR="00715AC5" w:rsidRPr="00E230CC">
        <w:rPr>
          <w:rFonts w:cs="Arial"/>
        </w:rPr>
        <w:t xml:space="preserve"> are </w:t>
      </w:r>
      <w:r w:rsidR="00576497">
        <w:rPr>
          <w:rFonts w:cs="Arial"/>
        </w:rPr>
        <w:lastRenderedPageBreak/>
        <w:t xml:space="preserve">conserved in humans, though </w:t>
      </w:r>
      <w:r w:rsidR="00576497" w:rsidRPr="00576497">
        <w:rPr>
          <w:rFonts w:cs="Arial"/>
          <w:i/>
        </w:rPr>
        <w:t>lin</w:t>
      </w:r>
      <w:r w:rsidR="00715AC5" w:rsidRPr="00576497">
        <w:rPr>
          <w:rFonts w:cs="Arial"/>
          <w:i/>
        </w:rPr>
        <w:t>-41</w:t>
      </w:r>
      <w:r w:rsidR="00715AC5" w:rsidRPr="00E230CC">
        <w:rPr>
          <w:rFonts w:cs="Arial"/>
        </w:rPr>
        <w:t xml:space="preserve"> is named </w:t>
      </w:r>
      <w:r w:rsidR="00715AC5" w:rsidRPr="00576497">
        <w:rPr>
          <w:rFonts w:cs="Arial"/>
          <w:i/>
        </w:rPr>
        <w:t>TRIM71</w:t>
      </w:r>
      <w:r w:rsidR="00715AC5" w:rsidRPr="00E230CC">
        <w:rPr>
          <w:rFonts w:cs="Arial"/>
        </w:rPr>
        <w:t xml:space="preserve">. </w:t>
      </w:r>
      <w:r w:rsidRPr="00E230CC">
        <w:rPr>
          <w:rFonts w:cs="Arial"/>
        </w:rPr>
        <w:t xml:space="preserve">Similar to nematodes, human </w:t>
      </w:r>
      <w:r w:rsidRPr="00E230CC">
        <w:rPr>
          <w:rFonts w:cs="Arial"/>
          <w:i/>
        </w:rPr>
        <w:t>let-7</w:t>
      </w:r>
      <w:r w:rsidRPr="00E230CC">
        <w:rPr>
          <w:rFonts w:cs="Arial"/>
        </w:rPr>
        <w:t xml:space="preserve"> expression increases during development as cells differentiate into various tissue types</w:t>
      </w:r>
      <w:r w:rsidR="00BA40E4" w:rsidRPr="00E230CC">
        <w:rPr>
          <w:rFonts w:cs="Arial"/>
        </w:rPr>
        <w:t xml:space="preserve"> (Figure 1.1</w:t>
      </w:r>
      <w:r w:rsidR="008E4931" w:rsidRPr="00E230CC">
        <w:rPr>
          <w:rFonts w:cs="Arial"/>
        </w:rPr>
        <w:t>A</w:t>
      </w:r>
      <w:r w:rsidR="00BA40E4" w:rsidRPr="00E230CC">
        <w:rPr>
          <w:rFonts w:cs="Arial"/>
        </w:rPr>
        <w:t xml:space="preserve">). </w:t>
      </w:r>
      <w:r w:rsidR="00D53AEA" w:rsidRPr="00E230CC">
        <w:rPr>
          <w:rFonts w:cs="Arial"/>
        </w:rPr>
        <w:t xml:space="preserve">Characteristic of the negative regulatory role that miRNAs play, </w:t>
      </w:r>
      <w:r w:rsidR="00715AC5" w:rsidRPr="00E230CC">
        <w:rPr>
          <w:rFonts w:cs="Arial"/>
        </w:rPr>
        <w:t>TRIM71 (</w:t>
      </w:r>
      <w:r w:rsidR="00BA40E4" w:rsidRPr="00E230CC">
        <w:rPr>
          <w:rFonts w:cs="Arial"/>
        </w:rPr>
        <w:t>LIN-41</w:t>
      </w:r>
      <w:r w:rsidR="00715AC5" w:rsidRPr="00E230CC">
        <w:rPr>
          <w:rFonts w:cs="Arial"/>
        </w:rPr>
        <w:t>)</w:t>
      </w:r>
      <w:r w:rsidR="00D53AEA" w:rsidRPr="00E230CC">
        <w:rPr>
          <w:rFonts w:cs="Arial"/>
        </w:rPr>
        <w:t xml:space="preserve"> </w:t>
      </w:r>
      <w:r w:rsidR="00BA40E4" w:rsidRPr="00E230CC">
        <w:rPr>
          <w:rFonts w:cs="Arial"/>
        </w:rPr>
        <w:t>decre</w:t>
      </w:r>
      <w:r w:rsidR="00995C69" w:rsidRPr="00E230CC">
        <w:rPr>
          <w:rFonts w:cs="Arial"/>
        </w:rPr>
        <w:t>a</w:t>
      </w:r>
      <w:r w:rsidR="00BA40E4" w:rsidRPr="00E230CC">
        <w:rPr>
          <w:rFonts w:cs="Arial"/>
        </w:rPr>
        <w:t xml:space="preserve">ses in expression as </w:t>
      </w:r>
      <w:r w:rsidR="00BA40E4" w:rsidRPr="00E230CC">
        <w:rPr>
          <w:rFonts w:cs="Arial"/>
          <w:i/>
        </w:rPr>
        <w:t xml:space="preserve">let-7 </w:t>
      </w:r>
      <w:r w:rsidR="00BA40E4" w:rsidRPr="00E230CC">
        <w:rPr>
          <w:rFonts w:cs="Arial"/>
        </w:rPr>
        <w:t>expression goes up</w:t>
      </w:r>
      <w:r w:rsidR="0048604B">
        <w:rPr>
          <w:rFonts w:cs="Arial"/>
        </w:rPr>
        <w:t xml:space="preserve"> </w:t>
      </w:r>
      <w:r w:rsidR="00B15608">
        <w:rPr>
          <w:rFonts w:cs="Arial"/>
        </w:rPr>
        <w:fldChar w:fldCharType="begin">
          <w:fldData xml:space="preserve">PEVuZE5vdGU+PENpdGU+PEF1dGhvcj5TY2h1bG1hbjwvQXV0aG9yPjxZZWFyPjIwMDU8L1llYXI+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</w:fldData>
        </w:fldChar>
      </w:r>
      <w:r w:rsidR="00A33A1F">
        <w:rPr>
          <w:rFonts w:cs="Arial"/>
        </w:rPr>
        <w:instrText xml:space="preserve"> ADDIN EN.CITE </w:instrText>
      </w:r>
      <w:r w:rsidR="00A33A1F">
        <w:rPr>
          <w:rFonts w:cs="Arial"/>
        </w:rPr>
        <w:fldChar w:fldCharType="begin">
          <w:fldData xml:space="preserve">PEVuZE5vdGU+PENpdGU+PEF1dGhvcj5TY2h1bG1hbjwvQXV0aG9yPjxZZWFyPjIwMDU8L1llYXI+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</w:fldData>
        </w:fldChar>
      </w:r>
      <w:r w:rsidR="00A33A1F">
        <w:rPr>
          <w:rFonts w:cs="Arial"/>
        </w:rPr>
        <w:instrText xml:space="preserve"> ADDIN EN.CITE.DATA </w:instrText>
      </w:r>
      <w:r w:rsidR="00A33A1F">
        <w:rPr>
          <w:rFonts w:cs="Arial"/>
        </w:rPr>
      </w:r>
      <w:r w:rsidR="00A33A1F">
        <w:rPr>
          <w:rFonts w:cs="Arial"/>
        </w:rPr>
        <w:fldChar w:fldCharType="end"/>
      </w:r>
      <w:r w:rsidR="00B15608">
        <w:rPr>
          <w:rFonts w:cs="Arial"/>
        </w:rPr>
      </w:r>
      <w:r w:rsidR="00B15608">
        <w:rPr>
          <w:rFonts w:cs="Arial"/>
        </w:rPr>
        <w:fldChar w:fldCharType="separate"/>
      </w:r>
      <w:r w:rsidR="00324954">
        <w:rPr>
          <w:rFonts w:cs="Arial"/>
          <w:noProof/>
        </w:rPr>
        <w:t>(</w:t>
      </w:r>
      <w:hyperlink w:anchor="_ENREF_46" w:tooltip="Lancman, 2005 #104" w:history="1">
        <w:r w:rsidR="003C4E01">
          <w:rPr>
            <w:rFonts w:cs="Arial"/>
            <w:noProof/>
          </w:rPr>
          <w:t>Lancman et al., 2005</w:t>
        </w:r>
      </w:hyperlink>
      <w:r w:rsidR="00324954">
        <w:rPr>
          <w:rFonts w:cs="Arial"/>
          <w:noProof/>
        </w:rPr>
        <w:t xml:space="preserve">; </w:t>
      </w:r>
      <w:hyperlink w:anchor="_ENREF_54" w:tooltip="Lin, 2007 #149" w:history="1">
        <w:r w:rsidR="003C4E01">
          <w:rPr>
            <w:rFonts w:cs="Arial"/>
            <w:noProof/>
          </w:rPr>
          <w:t>Lin et al., 2007</w:t>
        </w:r>
      </w:hyperlink>
      <w:r w:rsidR="00324954">
        <w:rPr>
          <w:rFonts w:cs="Arial"/>
          <w:noProof/>
        </w:rPr>
        <w:t xml:space="preserve">; </w:t>
      </w:r>
      <w:hyperlink w:anchor="_ENREF_89" w:tooltip="Schulman, 2005 #87" w:history="1">
        <w:r w:rsidR="003C4E01">
          <w:rPr>
            <w:rFonts w:cs="Arial"/>
            <w:noProof/>
          </w:rPr>
          <w:t>Schulman et al., 2005</w:t>
        </w:r>
      </w:hyperlink>
      <w:r w:rsidR="00324954">
        <w:rPr>
          <w:rFonts w:cs="Arial"/>
          <w:noProof/>
        </w:rPr>
        <w:t xml:space="preserve">; </w:t>
      </w:r>
      <w:hyperlink w:anchor="_ENREF_109" w:tooltip="Vella, 2004 #111" w:history="1">
        <w:r w:rsidR="003C4E01">
          <w:rPr>
            <w:rFonts w:cs="Arial"/>
            <w:noProof/>
          </w:rPr>
          <w:t>Vella et al., 2004</w:t>
        </w:r>
      </w:hyperlink>
      <w:r w:rsidR="00324954">
        <w:rPr>
          <w:rFonts w:cs="Arial"/>
          <w:noProof/>
        </w:rPr>
        <w:t>)</w:t>
      </w:r>
      <w:r w:rsidR="00B15608">
        <w:rPr>
          <w:rFonts w:cs="Arial"/>
        </w:rPr>
        <w:fldChar w:fldCharType="end"/>
      </w:r>
      <w:r w:rsidR="00251672" w:rsidRPr="00E230CC">
        <w:rPr>
          <w:rFonts w:cs="Arial"/>
        </w:rPr>
        <w:t>.</w:t>
      </w:r>
      <w:r w:rsidR="00D745AC" w:rsidRPr="00E230CC">
        <w:rPr>
          <w:rFonts w:cs="Arial"/>
        </w:rPr>
        <w:t xml:space="preserve"> In </w:t>
      </w:r>
      <w:r w:rsidR="00D745AC" w:rsidRPr="00E230CC">
        <w:rPr>
          <w:rFonts w:cs="Arial"/>
          <w:i/>
        </w:rPr>
        <w:t>let-7</w:t>
      </w:r>
      <w:r w:rsidR="00D745AC" w:rsidRPr="00E230CC">
        <w:rPr>
          <w:rFonts w:cs="Arial"/>
        </w:rPr>
        <w:t xml:space="preserve"> mutant </w:t>
      </w:r>
      <w:r w:rsidR="00D745AC" w:rsidRPr="00E230CC">
        <w:rPr>
          <w:rFonts w:cs="Arial"/>
          <w:i/>
        </w:rPr>
        <w:t xml:space="preserve">C. </w:t>
      </w:r>
      <w:proofErr w:type="spellStart"/>
      <w:r w:rsidR="00D745AC" w:rsidRPr="00E230CC">
        <w:rPr>
          <w:rFonts w:cs="Arial"/>
          <w:i/>
        </w:rPr>
        <w:t>elegans</w:t>
      </w:r>
      <w:proofErr w:type="spellEnd"/>
      <w:r w:rsidR="00D745AC" w:rsidRPr="00E230CC">
        <w:rPr>
          <w:rFonts w:cs="Arial"/>
        </w:rPr>
        <w:t xml:space="preserve">, hypodermal seam cells remain undifferentiated and undergo additional rounds of cell </w:t>
      </w:r>
      <w:r w:rsidR="00715AC5" w:rsidRPr="00E230CC">
        <w:rPr>
          <w:rFonts w:cs="Arial"/>
        </w:rPr>
        <w:t xml:space="preserve">division indicating that </w:t>
      </w:r>
      <w:r w:rsidR="00715AC5" w:rsidRPr="00E230CC">
        <w:rPr>
          <w:rFonts w:cs="Arial"/>
          <w:i/>
        </w:rPr>
        <w:t>let-7</w:t>
      </w:r>
      <w:r w:rsidR="00715AC5" w:rsidRPr="00E230CC">
        <w:rPr>
          <w:rFonts w:cs="Arial"/>
        </w:rPr>
        <w:t xml:space="preserve"> plays an important role in inhibiting early cell fates and promoting differentiation</w:t>
      </w:r>
      <w:r w:rsidR="00E67783">
        <w:rPr>
          <w:rFonts w:cs="Arial"/>
        </w:rPr>
        <w:t xml:space="preserve"> </w:t>
      </w:r>
      <w:r w:rsidR="00FD20F8">
        <w:rPr>
          <w:rFonts w:cs="Arial"/>
        </w:rPr>
        <w:fldChar w:fldCharType="begin">
          <w:fldData xml:space="preserve">PEVuZE5vdGU+PENpdGU+PEF1dGhvcj5TbGFjazwvQXV0aG9yPjxZZWFyPjE5OTk8L1llYXI+PFJl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PEVuZE5vdGU+PENpdGU+PEF1dGhvcj5TbGFjazwvQXV0aG9yPjxZZWFyPjE5OTk8L1llYXI+PFJl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FD20F8">
        <w:rPr>
          <w:rFonts w:cs="Arial"/>
        </w:rPr>
      </w:r>
      <w:r w:rsidR="00FD20F8">
        <w:rPr>
          <w:rFonts w:cs="Arial"/>
        </w:rPr>
        <w:fldChar w:fldCharType="separate"/>
      </w:r>
      <w:r w:rsidR="00FD20F8">
        <w:rPr>
          <w:rFonts w:cs="Arial"/>
          <w:noProof/>
        </w:rPr>
        <w:t>(</w:t>
      </w:r>
      <w:hyperlink w:anchor="_ENREF_27" w:tooltip="Großhans, 2005 #429" w:history="1">
        <w:r w:rsidR="003C4E01">
          <w:rPr>
            <w:rFonts w:cs="Arial"/>
            <w:noProof/>
          </w:rPr>
          <w:t>Großhans et al., 2005</w:t>
        </w:r>
      </w:hyperlink>
      <w:r w:rsidR="00FD20F8">
        <w:rPr>
          <w:rFonts w:cs="Arial"/>
          <w:noProof/>
        </w:rPr>
        <w:t xml:space="preserve">; </w:t>
      </w:r>
      <w:hyperlink w:anchor="_ENREF_93" w:tooltip="Slack, 1999 #86" w:history="1">
        <w:r w:rsidR="003C4E01">
          <w:rPr>
            <w:rFonts w:cs="Arial"/>
            <w:noProof/>
          </w:rPr>
          <w:t>Slack et al., 1999</w:t>
        </w:r>
      </w:hyperlink>
      <w:r w:rsidR="00FD20F8">
        <w:rPr>
          <w:rFonts w:cs="Arial"/>
          <w:noProof/>
        </w:rPr>
        <w:t>)</w:t>
      </w:r>
      <w:r w:rsidR="00FD20F8">
        <w:rPr>
          <w:rFonts w:cs="Arial"/>
        </w:rPr>
        <w:fldChar w:fldCharType="end"/>
      </w:r>
      <w:r w:rsidR="00D745AC" w:rsidRPr="00E230CC">
        <w:rPr>
          <w:rFonts w:cs="Arial"/>
        </w:rPr>
        <w:t>.</w:t>
      </w:r>
    </w:p>
    <w:p w14:paraId="762D2B68" w14:textId="66B249A2" w:rsidR="00BE1D0C" w:rsidRDefault="00393B4D" w:rsidP="00BE1D0C">
      <w:pPr>
        <w:spacing w:line="480" w:lineRule="auto"/>
        <w:ind w:firstLine="720"/>
        <w:jc w:val="both"/>
        <w:rPr>
          <w:rFonts w:cs="Arial"/>
        </w:rPr>
      </w:pPr>
      <w:r w:rsidRPr="00E230CC">
        <w:rPr>
          <w:rFonts w:cs="Arial"/>
        </w:rPr>
        <w:t xml:space="preserve">Because many </w:t>
      </w:r>
      <w:r w:rsidRPr="00E230CC">
        <w:rPr>
          <w:rFonts w:cs="Arial"/>
          <w:i/>
        </w:rPr>
        <w:t>let-</w:t>
      </w:r>
      <w:r w:rsidRPr="00E230CC">
        <w:rPr>
          <w:rFonts w:cs="Arial"/>
        </w:rPr>
        <w:t xml:space="preserve">7 targets are conserved </w:t>
      </w:r>
      <w:r w:rsidR="00A336D3">
        <w:rPr>
          <w:rFonts w:cs="Arial"/>
        </w:rPr>
        <w:t>from</w:t>
      </w:r>
      <w:r w:rsidRPr="00E230CC">
        <w:rPr>
          <w:rFonts w:cs="Arial"/>
        </w:rPr>
        <w:t xml:space="preserve"> Nematodes to humans, </w:t>
      </w:r>
      <w:r w:rsidR="007C1BEB" w:rsidRPr="00E230CC">
        <w:rPr>
          <w:rFonts w:cs="Arial"/>
        </w:rPr>
        <w:t>some</w:t>
      </w:r>
      <w:r w:rsidRPr="00E230CC">
        <w:rPr>
          <w:rFonts w:cs="Arial"/>
        </w:rPr>
        <w:t xml:space="preserve"> of the early research </w:t>
      </w:r>
      <w:r w:rsidR="005818A0" w:rsidRPr="00E230CC">
        <w:rPr>
          <w:rFonts w:cs="Arial"/>
        </w:rPr>
        <w:t>compared</w:t>
      </w:r>
      <w:r w:rsidRPr="00E230CC">
        <w:rPr>
          <w:rFonts w:cs="Arial"/>
        </w:rPr>
        <w:t xml:space="preserve"> </w:t>
      </w:r>
      <w:r w:rsidR="007C1BEB" w:rsidRPr="00E230CC">
        <w:rPr>
          <w:rFonts w:cs="Arial"/>
        </w:rPr>
        <w:t>uncontrolled growth</w:t>
      </w:r>
      <w:r w:rsidRPr="00E230CC">
        <w:rPr>
          <w:rFonts w:cs="Arial"/>
        </w:rPr>
        <w:t xml:space="preserve"> phenotypes in </w:t>
      </w:r>
      <w:r w:rsidRPr="00E230CC">
        <w:rPr>
          <w:rFonts w:cs="Arial"/>
          <w:i/>
        </w:rPr>
        <w:t xml:space="preserve">C. </w:t>
      </w:r>
      <w:proofErr w:type="spellStart"/>
      <w:r w:rsidRPr="00E230CC">
        <w:rPr>
          <w:rFonts w:cs="Arial"/>
          <w:i/>
        </w:rPr>
        <w:t>elegans</w:t>
      </w:r>
      <w:proofErr w:type="spellEnd"/>
      <w:r w:rsidRPr="00E230CC">
        <w:rPr>
          <w:rFonts w:cs="Arial"/>
        </w:rPr>
        <w:t xml:space="preserve"> to oncogenic phenotypes in humans</w:t>
      </w:r>
      <w:r w:rsidR="00EE248C">
        <w:rPr>
          <w:rFonts w:cs="Arial"/>
        </w:rPr>
        <w:t xml:space="preserve"> </w:t>
      </w:r>
      <w:r w:rsidR="00847DD2">
        <w:rPr>
          <w:rFonts w:cs="Arial"/>
        </w:rPr>
        <w:fldChar w:fldCharType="begin"/>
      </w:r>
      <w:r w:rsidR="00A33A1F">
        <w:rPr>
          <w:rFonts w:cs="Arial"/>
        </w:rPr>
        <w:instrText xml:space="preserve"> ADDIN EN.CITE &lt;EndNote&gt;&lt;Cite&gt;&lt;Author&gt;Büssing&lt;/Author&gt;&lt;Year&gt;2008&lt;/Year&gt;&lt;RecNum&gt;101&lt;/RecNum&gt;&lt;DisplayText&gt;(Büssing et al., 2008)&lt;/DisplayText&gt;&lt;record&gt;&lt;rec-number&gt;101&lt;/rec-number&gt;&lt;foreign-keys&gt;&lt;key app="EN" db-id="zxzpd0fvitv5paea22r5afvassxdpe9a09vt" timestamp="0"&gt;101&lt;/key&gt;&lt;/foreign-keys&gt;&lt;ref-type name="Journal Article"&gt;17&lt;/ref-type&gt;&lt;contributors&gt;&lt;authors&gt;&lt;author&gt;Büssing, Ingo&lt;/author&gt;&lt;author&gt;Slack, Frank J.&lt;/author&gt;&lt;author&gt;Großhans, Helge&lt;/author&gt;&lt;/authors&gt;&lt;/contributors&gt;&lt;titles&gt;&lt;title&gt;let-7 microRNAs in development, stem cells and cancer&lt;/title&gt;&lt;secondary-title&gt;Trends in Molecular Medicine&lt;/secondary-title&gt;&lt;/titles&gt;&lt;pages&gt;400-409&lt;/pages&gt;&lt;volume&gt;14&lt;/volume&gt;&lt;number&gt;9&lt;/number&gt;&lt;dates&gt;&lt;year&gt;2008&lt;/year&gt;&lt;/dates&gt;&lt;isbn&gt;1471-4914&lt;/isbn&gt;&lt;urls&gt;&lt;related-urls&gt;&lt;url&gt;http://dx.doi.org/10.1016/j.molmed.2008.07.001&lt;/url&gt;&lt;/related-urls&gt;&lt;/urls&gt;&lt;electronic-resource-num&gt;10.1016/j.molmed.2008.07.001&lt;/electronic-resource-num&gt;&lt;remote-database-name&gt;READCUBE&lt;/remote-database-name&gt;&lt;/record&gt;&lt;/Cite&gt;&lt;/EndNote&gt;</w:instrText>
      </w:r>
      <w:r w:rsidR="00847DD2">
        <w:rPr>
          <w:rFonts w:cs="Arial"/>
        </w:rPr>
        <w:fldChar w:fldCharType="separate"/>
      </w:r>
      <w:r w:rsidR="00847DD2">
        <w:rPr>
          <w:rFonts w:cs="Arial"/>
          <w:noProof/>
        </w:rPr>
        <w:t>(</w:t>
      </w:r>
      <w:hyperlink w:anchor="_ENREF_8" w:tooltip="Büssing, 2008 #101" w:history="1">
        <w:r w:rsidR="003C4E01">
          <w:rPr>
            <w:rFonts w:cs="Arial"/>
            <w:noProof/>
          </w:rPr>
          <w:t>Büssing et al., 2008</w:t>
        </w:r>
      </w:hyperlink>
      <w:r w:rsidR="00847DD2">
        <w:rPr>
          <w:rFonts w:cs="Arial"/>
          <w:noProof/>
        </w:rPr>
        <w:t>)</w:t>
      </w:r>
      <w:r w:rsidR="00847DD2">
        <w:rPr>
          <w:rFonts w:cs="Arial"/>
        </w:rPr>
        <w:fldChar w:fldCharType="end"/>
      </w:r>
      <w:r w:rsidRPr="00E230CC">
        <w:rPr>
          <w:rFonts w:cs="Arial"/>
        </w:rPr>
        <w:t xml:space="preserve">. </w:t>
      </w:r>
      <w:r w:rsidR="00591640" w:rsidRPr="00E230CC">
        <w:rPr>
          <w:rFonts w:cs="Arial"/>
        </w:rPr>
        <w:t xml:space="preserve">The first </w:t>
      </w:r>
      <w:r w:rsidRPr="00E230CC">
        <w:rPr>
          <w:rFonts w:cs="Arial"/>
        </w:rPr>
        <w:t xml:space="preserve">such example </w:t>
      </w:r>
      <w:r w:rsidR="00591640" w:rsidRPr="00E230CC">
        <w:rPr>
          <w:rFonts w:cs="Arial"/>
        </w:rPr>
        <w:t xml:space="preserve">was </w:t>
      </w:r>
      <w:r w:rsidR="00864DCF" w:rsidRPr="00E230CC">
        <w:rPr>
          <w:rFonts w:cs="Arial"/>
          <w:i/>
        </w:rPr>
        <w:t>let-60</w:t>
      </w:r>
      <w:r w:rsidR="00864DCF" w:rsidRPr="00E230CC">
        <w:rPr>
          <w:rFonts w:cs="Arial"/>
        </w:rPr>
        <w:t xml:space="preserve">, </w:t>
      </w:r>
      <w:r w:rsidR="000B728D" w:rsidRPr="00E230CC">
        <w:rPr>
          <w:rFonts w:cs="Arial"/>
        </w:rPr>
        <w:t xml:space="preserve">which has human homologs known as the </w:t>
      </w:r>
      <w:r w:rsidR="000B728D" w:rsidRPr="00576497">
        <w:rPr>
          <w:rFonts w:cs="Arial"/>
          <w:i/>
        </w:rPr>
        <w:t>RAS</w:t>
      </w:r>
      <w:r w:rsidR="000B728D" w:rsidRPr="00E230CC">
        <w:rPr>
          <w:rFonts w:cs="Arial"/>
        </w:rPr>
        <w:t xml:space="preserve"> family </w:t>
      </w:r>
      <w:r w:rsidR="00667FBB" w:rsidRPr="00E230CC">
        <w:rPr>
          <w:rFonts w:cs="Arial"/>
        </w:rPr>
        <w:t xml:space="preserve">members, </w:t>
      </w:r>
      <w:r w:rsidR="00667FBB" w:rsidRPr="00576497">
        <w:rPr>
          <w:rFonts w:cs="Arial"/>
          <w:i/>
        </w:rPr>
        <w:t>N</w:t>
      </w:r>
      <w:r w:rsidR="000B728D" w:rsidRPr="00576497">
        <w:rPr>
          <w:rFonts w:cs="Arial"/>
          <w:i/>
        </w:rPr>
        <w:t>-</w:t>
      </w:r>
      <w:r w:rsidR="000B728D" w:rsidRPr="00E230CC">
        <w:rPr>
          <w:rFonts w:cs="Arial"/>
        </w:rPr>
        <w:t xml:space="preserve">, </w:t>
      </w:r>
      <w:r w:rsidR="000B728D" w:rsidRPr="00576497">
        <w:rPr>
          <w:rFonts w:cs="Arial"/>
          <w:i/>
        </w:rPr>
        <w:t>H-</w:t>
      </w:r>
      <w:r w:rsidR="000B728D" w:rsidRPr="00E230CC">
        <w:rPr>
          <w:rFonts w:cs="Arial"/>
        </w:rPr>
        <w:t xml:space="preserve">, and </w:t>
      </w:r>
      <w:r w:rsidR="000B728D" w:rsidRPr="00576497">
        <w:rPr>
          <w:rFonts w:cs="Arial"/>
          <w:i/>
        </w:rPr>
        <w:t>KRAS</w:t>
      </w:r>
      <w:r w:rsidR="00591640" w:rsidRPr="00E230CC">
        <w:rPr>
          <w:rFonts w:cs="Arial"/>
        </w:rPr>
        <w:t xml:space="preserve">. In </w:t>
      </w:r>
      <w:r w:rsidR="00591640" w:rsidRPr="00E230CC">
        <w:rPr>
          <w:rFonts w:cs="Arial"/>
          <w:i/>
        </w:rPr>
        <w:t xml:space="preserve">C. </w:t>
      </w:r>
      <w:proofErr w:type="spellStart"/>
      <w:r w:rsidR="00591640" w:rsidRPr="00E230CC">
        <w:rPr>
          <w:rFonts w:cs="Arial"/>
          <w:i/>
        </w:rPr>
        <w:t>elegans</w:t>
      </w:r>
      <w:proofErr w:type="spellEnd"/>
      <w:r w:rsidR="00591640" w:rsidRPr="00E230CC">
        <w:rPr>
          <w:rFonts w:cs="Arial"/>
        </w:rPr>
        <w:t xml:space="preserve">, </w:t>
      </w:r>
      <w:r w:rsidR="00576497">
        <w:rPr>
          <w:rFonts w:cs="Arial"/>
          <w:i/>
        </w:rPr>
        <w:t>let-60</w:t>
      </w:r>
      <w:r w:rsidR="00591640" w:rsidRPr="00E230CC">
        <w:rPr>
          <w:rFonts w:cs="Arial"/>
        </w:rPr>
        <w:t xml:space="preserve"> is important in the development of the vulva and gain of function </w:t>
      </w:r>
      <w:r w:rsidR="00576497">
        <w:rPr>
          <w:rFonts w:cs="Arial"/>
          <w:i/>
        </w:rPr>
        <w:t>let-60</w:t>
      </w:r>
      <w:r w:rsidR="00591640" w:rsidRPr="00E230CC">
        <w:rPr>
          <w:rFonts w:cs="Arial"/>
        </w:rPr>
        <w:t xml:space="preserve"> worms have multiple </w:t>
      </w:r>
      <w:proofErr w:type="spellStart"/>
      <w:r w:rsidR="00591640" w:rsidRPr="00E230CC">
        <w:rPr>
          <w:rFonts w:cs="Arial"/>
        </w:rPr>
        <w:t>pseudovulvae</w:t>
      </w:r>
      <w:proofErr w:type="spellEnd"/>
      <w:r w:rsidR="00591640" w:rsidRPr="00E230CC">
        <w:rPr>
          <w:rFonts w:cs="Arial"/>
        </w:rPr>
        <w:t xml:space="preserve"> indicating that development was not properly regulated. Overexpression of </w:t>
      </w:r>
      <w:r w:rsidR="00591640" w:rsidRPr="00E230CC">
        <w:rPr>
          <w:rFonts w:cs="Arial"/>
          <w:i/>
        </w:rPr>
        <w:t>let-7</w:t>
      </w:r>
      <w:r w:rsidR="00591640" w:rsidRPr="00E230CC">
        <w:rPr>
          <w:rFonts w:cs="Arial"/>
        </w:rPr>
        <w:t xml:space="preserve"> family member, </w:t>
      </w:r>
      <w:r w:rsidR="00591640" w:rsidRPr="00E230CC">
        <w:rPr>
          <w:rFonts w:cs="Arial"/>
          <w:i/>
        </w:rPr>
        <w:t>miR-84</w:t>
      </w:r>
      <w:r w:rsidR="00591640" w:rsidRPr="00E230CC">
        <w:rPr>
          <w:rFonts w:cs="Arial"/>
        </w:rPr>
        <w:t xml:space="preserve">, suppressed the </w:t>
      </w:r>
      <w:proofErr w:type="spellStart"/>
      <w:r w:rsidR="00591640" w:rsidRPr="00E230CC">
        <w:rPr>
          <w:rFonts w:cs="Arial"/>
        </w:rPr>
        <w:t>pseudovulvae</w:t>
      </w:r>
      <w:proofErr w:type="spellEnd"/>
      <w:r w:rsidR="00591640" w:rsidRPr="00E230CC">
        <w:rPr>
          <w:rFonts w:cs="Arial"/>
        </w:rPr>
        <w:t xml:space="preserve"> phenotype</w:t>
      </w:r>
      <w:r w:rsidR="00AD1238">
        <w:rPr>
          <w:rFonts w:cs="Arial"/>
        </w:rPr>
        <w:t xml:space="preserve"> </w:t>
      </w:r>
      <w:r w:rsidR="00FD20F8">
        <w:rPr>
          <w:rFonts w:cs="Arial"/>
        </w:rPr>
        <w:fldChar w:fldCharType="begin"/>
      </w:r>
      <w:r w:rsidR="00A33A1F">
        <w:rPr>
          <w:rFonts w:cs="Arial"/>
        </w:rPr>
        <w:instrText xml:space="preserve"> ADDIN EN.CITE &lt;EndNote&gt;&lt;Cite&gt;&lt;Author&gt;Johnson&lt;/Author&gt;&lt;Year&gt;2005&lt;/Year&gt;&lt;RecNum&gt;49&lt;/RecNum&gt;&lt;DisplayText&gt;(Johnson et al., 2005)&lt;/DisplayText&gt;&lt;record&gt;&lt;rec-number&gt;49&lt;/rec-number&gt;&lt;foreign-keys&gt;&lt;key app="EN" db-id="zxzpd0fvitv5paea22r5afvassxdpe9a09vt" timestamp="0"&gt;49&lt;/key&gt;&lt;/foreign-keys&gt;&lt;ref-type name="Journal Article"&gt;17&lt;/ref-type&gt;&lt;contributors&gt;&lt;authors&gt;&lt;author&gt;Johnson, Steven M.&lt;/author&gt;&lt;author&gt;Grosshans, Helge&lt;/author&gt;&lt;author&gt;Shingara, Jaclyn&lt;/author&gt;&lt;author&gt;Byrom, Mike&lt;/author&gt;&lt;author&gt;Jarvis, Rich&lt;/author&gt;&lt;author&gt;Cheng, Angie&lt;/author&gt;&lt;author&gt;Labourier, Emmanuel&lt;/author&gt;&lt;author&gt;Reinert, Kristy L.&lt;/author&gt;&lt;author&gt;Brown, David&lt;/author&gt;&lt;author&gt;Slack, Frank J.&lt;/author&gt;&lt;/authors&gt;&lt;/contributors&gt;&lt;titles&gt;&lt;title&gt;RAS Is Regulated by the let-7 MicroRNA Family&lt;/title&gt;&lt;secondary-title&gt;Cell&lt;/secondary-title&gt;&lt;/titles&gt;&lt;pages&gt;635-647&lt;/pages&gt;&lt;volume&gt;120&lt;/volume&gt;&lt;number&gt;5&lt;/number&gt;&lt;dates&gt;&lt;year&gt;2005&lt;/year&gt;&lt;/dates&gt;&lt;publisher&gt;sciencedirect&lt;/publisher&gt;&lt;isbn&gt;0092-8674&lt;/isbn&gt;&lt;urls&gt;&lt;related-urls&gt;&lt;url&gt;http://dx.doi.org/10.1016/j.cell.2005.01.014&lt;/url&gt;&lt;/related-urls&gt;&lt;/urls&gt;&lt;electronic-resource-num&gt;10.1016/j.cell.2005.01.014&lt;/electronic-resource-num&gt;&lt;remote-database-name&gt;READCUBE&lt;/remote-database-name&gt;&lt;/record&gt;&lt;/Cite&gt;&lt;/EndNote&gt;</w:instrText>
      </w:r>
      <w:r w:rsidR="00FD20F8">
        <w:rPr>
          <w:rFonts w:cs="Arial"/>
        </w:rPr>
        <w:fldChar w:fldCharType="separate"/>
      </w:r>
      <w:r w:rsidR="00FD20F8">
        <w:rPr>
          <w:rFonts w:cs="Arial"/>
          <w:noProof/>
        </w:rPr>
        <w:t>(</w:t>
      </w:r>
      <w:hyperlink w:anchor="_ENREF_39" w:tooltip="Johnson, 2005 #49" w:history="1">
        <w:r w:rsidR="003C4E01">
          <w:rPr>
            <w:rFonts w:cs="Arial"/>
            <w:noProof/>
          </w:rPr>
          <w:t>Johnson et al., 2005</w:t>
        </w:r>
      </w:hyperlink>
      <w:r w:rsidR="00FD20F8">
        <w:rPr>
          <w:rFonts w:cs="Arial"/>
          <w:noProof/>
        </w:rPr>
        <w:t>)</w:t>
      </w:r>
      <w:r w:rsidR="00FD20F8">
        <w:rPr>
          <w:rFonts w:cs="Arial"/>
        </w:rPr>
        <w:fldChar w:fldCharType="end"/>
      </w:r>
      <w:r w:rsidR="00591640" w:rsidRPr="00E230CC">
        <w:rPr>
          <w:rFonts w:cs="Arial"/>
        </w:rPr>
        <w:t>. I</w:t>
      </w:r>
      <w:r w:rsidR="00A336D3">
        <w:rPr>
          <w:rFonts w:cs="Arial"/>
        </w:rPr>
        <w:t>n humans, i</w:t>
      </w:r>
      <w:r w:rsidR="00591640" w:rsidRPr="00E230CC">
        <w:rPr>
          <w:rFonts w:cs="Arial"/>
        </w:rPr>
        <w:t xml:space="preserve">t was shown that </w:t>
      </w:r>
      <w:r w:rsidR="00591640" w:rsidRPr="00E230CC">
        <w:rPr>
          <w:rFonts w:cs="Arial"/>
          <w:i/>
        </w:rPr>
        <w:t>let-7</w:t>
      </w:r>
      <w:r w:rsidR="00591640" w:rsidRPr="00E230CC">
        <w:rPr>
          <w:rFonts w:cs="Arial"/>
        </w:rPr>
        <w:t xml:space="preserve"> expression was lower in lung cancer compared adjacent tissue and this could explain the increased expression of </w:t>
      </w:r>
      <w:r w:rsidR="00591640" w:rsidRPr="00576497">
        <w:rPr>
          <w:rFonts w:cs="Arial"/>
          <w:i/>
        </w:rPr>
        <w:t>RAS</w:t>
      </w:r>
      <w:r w:rsidR="00591640" w:rsidRPr="00E230CC">
        <w:rPr>
          <w:rFonts w:cs="Arial"/>
        </w:rPr>
        <w:t xml:space="preserve"> in the tumor tissue</w:t>
      </w:r>
      <w:r w:rsidR="00AD1238">
        <w:rPr>
          <w:rFonts w:cs="Arial"/>
        </w:rPr>
        <w:t xml:space="preserve"> </w:t>
      </w:r>
      <w:r w:rsidR="00FD20F8">
        <w:rPr>
          <w:rFonts w:cs="Arial"/>
        </w:rPr>
        <w:fldChar w:fldCharType="begin"/>
      </w:r>
      <w:r w:rsidR="00A33A1F">
        <w:rPr>
          <w:rFonts w:cs="Arial"/>
        </w:rPr>
        <w:instrText xml:space="preserve"> ADDIN EN.CITE &lt;EndNote&gt;&lt;Cite&gt;&lt;Author&gt;Johnson&lt;/Author&gt;&lt;Year&gt;2007&lt;/Year&gt;&lt;RecNum&gt;225&lt;/RecNum&gt;&lt;DisplayText&gt;(Johnson et al., 2007)&lt;/DisplayText&gt;&lt;record&gt;&lt;rec-number&gt;225&lt;/rec-number&gt;&lt;foreign-keys&gt;&lt;key app="EN" db-id="zxzpd0fvitv5paea22r5afvassxdpe9a09vt" timestamp="0"&gt;225&lt;/key&gt;&lt;/foreign-keys&gt;&lt;ref-type name="Journal Article"&gt;17&lt;/ref-type&gt;&lt;contributors&gt;&lt;authors&gt;&lt;author&gt;Johnson, Charles D.&lt;/author&gt;&lt;author&gt;Esquela-Kerscher, Aurora&lt;/author&gt;&lt;author&gt;Stefani, Giovanni&lt;/author&gt;&lt;author&gt;Byrom, Mike&lt;/author&gt;&lt;author&gt;Kelnar, Kevin&lt;/author&gt;&lt;author&gt;Ovcharenko, Dmitriy&lt;/author&gt;&lt;author&gt;Wilson, Mike&lt;/author&gt;&lt;author&gt;Wang, Xiaowei&lt;/author&gt;&lt;author&gt;Shelton, Jeffrey&lt;/author&gt;&lt;author&gt;Shingara, Jaclyn&lt;/author&gt;&lt;author&gt;Chin, Lena&lt;/author&gt;&lt;author&gt;Brown, David&lt;/author&gt;&lt;author&gt;Slack, Frank J.&lt;/author&gt;&lt;/authors&gt;&lt;/contributors&gt;&lt;titles&gt;&lt;title&gt;The let-7 microRNA represses cell proliferation pathways in human cells&lt;/title&gt;&lt;secondary-title&gt;Cancer research&lt;/secondary-title&gt;&lt;/titles&gt;&lt;pages&gt;7713-7722&lt;/pages&gt;&lt;volume&gt;67&lt;/volume&gt;&lt;number&gt;16&lt;/number&gt;&lt;dates&gt;&lt;year&gt;2007&lt;/year&gt;&lt;/dates&gt;&lt;isbn&gt;0008-5472&lt;/isbn&gt;&lt;urls&gt;&lt;related-urls&gt;&lt;url&gt;https://www.ncbi.nlm.nih.gov/pubmed/17699775&lt;/url&gt;&lt;/related-urls&gt;&lt;/urls&gt;&lt;remote-database-name&gt;READCUBE&lt;/remote-database-name&gt;&lt;/record&gt;&lt;/Cite&gt;&lt;/EndNote&gt;</w:instrText>
      </w:r>
      <w:r w:rsidR="00FD20F8">
        <w:rPr>
          <w:rFonts w:cs="Arial"/>
        </w:rPr>
        <w:fldChar w:fldCharType="separate"/>
      </w:r>
      <w:r w:rsidR="00FD20F8">
        <w:rPr>
          <w:rFonts w:cs="Arial"/>
          <w:noProof/>
        </w:rPr>
        <w:t>(</w:t>
      </w:r>
      <w:hyperlink w:anchor="_ENREF_38" w:tooltip="Johnson, 2007 #225" w:history="1">
        <w:r w:rsidR="003C4E01">
          <w:rPr>
            <w:rFonts w:cs="Arial"/>
            <w:noProof/>
          </w:rPr>
          <w:t>Johnson et al., 2007</w:t>
        </w:r>
      </w:hyperlink>
      <w:r w:rsidR="00FD20F8">
        <w:rPr>
          <w:rFonts w:cs="Arial"/>
          <w:noProof/>
        </w:rPr>
        <w:t>)</w:t>
      </w:r>
      <w:r w:rsidR="00FD20F8">
        <w:rPr>
          <w:rFonts w:cs="Arial"/>
        </w:rPr>
        <w:fldChar w:fldCharType="end"/>
      </w:r>
      <w:r w:rsidR="00591640" w:rsidRPr="00E230CC">
        <w:rPr>
          <w:rFonts w:cs="Arial"/>
        </w:rPr>
        <w:t>.</w:t>
      </w:r>
      <w:r w:rsidR="00CB676B" w:rsidRPr="00E230CC">
        <w:rPr>
          <w:rFonts w:cs="Arial"/>
        </w:rPr>
        <w:t xml:space="preserve"> </w:t>
      </w:r>
      <w:r w:rsidR="00591640" w:rsidRPr="00E230CC">
        <w:rPr>
          <w:rFonts w:cs="Arial"/>
        </w:rPr>
        <w:t xml:space="preserve">Later studies showed that loss of </w:t>
      </w:r>
      <w:r w:rsidR="00591640" w:rsidRPr="00E230CC">
        <w:rPr>
          <w:rFonts w:cs="Arial"/>
          <w:i/>
        </w:rPr>
        <w:t>let-7</w:t>
      </w:r>
      <w:r w:rsidR="00591640" w:rsidRPr="00E230CC">
        <w:rPr>
          <w:rFonts w:cs="Arial"/>
        </w:rPr>
        <w:t xml:space="preserve"> aided in oncogenic transformation of cells due to losing regulation of other oncogenes </w:t>
      </w:r>
      <w:r w:rsidR="007C1BEB" w:rsidRPr="00E230CC">
        <w:rPr>
          <w:rFonts w:cs="Arial"/>
        </w:rPr>
        <w:t>such</w:t>
      </w:r>
      <w:r w:rsidR="00591640" w:rsidRPr="00E230CC">
        <w:rPr>
          <w:rFonts w:cs="Arial"/>
        </w:rPr>
        <w:t xml:space="preserve"> as </w:t>
      </w:r>
      <w:r w:rsidR="00591640" w:rsidRPr="00A336D3">
        <w:rPr>
          <w:rFonts w:cs="Arial"/>
          <w:i/>
        </w:rPr>
        <w:t>HMGA2</w:t>
      </w:r>
      <w:r w:rsidR="00591640" w:rsidRPr="00E230CC">
        <w:rPr>
          <w:rFonts w:cs="Arial"/>
        </w:rPr>
        <w:t xml:space="preserve"> and </w:t>
      </w:r>
      <w:r w:rsidR="00591640" w:rsidRPr="00A336D3">
        <w:rPr>
          <w:rFonts w:cs="Arial"/>
          <w:i/>
        </w:rPr>
        <w:t>EZH2</w:t>
      </w:r>
      <w:r w:rsidR="0044743A">
        <w:rPr>
          <w:rFonts w:cs="Arial"/>
        </w:rPr>
        <w:t xml:space="preserve"> </w:t>
      </w:r>
      <w:r w:rsidR="001F1215">
        <w:rPr>
          <w:rFonts w:cs="Arial"/>
        </w:rPr>
        <w:fldChar w:fldCharType="begin"/>
      </w:r>
      <w:r w:rsidR="00A33A1F">
        <w:rPr>
          <w:rFonts w:cs="Arial"/>
        </w:rPr>
        <w:instrText xml:space="preserve"> ADDIN EN.CITE &lt;EndNote&gt;&lt;Cite&gt;&lt;Author&gt;Mayr&lt;/Author&gt;&lt;Year&gt;2007&lt;/Year&gt;&lt;RecNum&gt;430&lt;/RecNum&gt;&lt;DisplayText&gt;(Mayr et al., 2007)&lt;/DisplayText&gt;&lt;record&gt;&lt;rec-number&gt;430&lt;/rec-number&gt;&lt;foreign-keys&gt;&lt;key app="EN" db-id="zxzpd0fvitv5paea22r5afvassxdpe9a09vt" timestamp="0"&gt;430&lt;/key&gt;&lt;/foreign-keys&gt;&lt;ref-type name="Journal Article"&gt;17&lt;/ref-type&gt;&lt;contributors&gt;&lt;authors&gt;&lt;author&gt;Mayr, C.&lt;/author&gt;&lt;author&gt;Hemann, M. T.&lt;/author&gt;&lt;author&gt;Science, Bartel - D. P.&lt;/author&gt;&lt;/authors&gt;&lt;/contributors&gt;&lt;titles&gt;&lt;title&gt;Disrupting the pairing between let-7 and Hmga2 enhances oncogenic transformation&lt;/title&gt;&lt;secondary-title&gt;Science&lt;/secondary-title&gt;&lt;/titles&gt;&lt;dates&gt;&lt;year&gt;2007&lt;/year&gt;&lt;/dates&gt;&lt;urls&gt;&lt;related-urls&gt;&lt;url&gt;http://science.sciencemag.org/content/315/5818/1576.short&lt;/url&gt;&lt;/related-urls&gt;&lt;/urls&gt;&lt;remote-database-name&gt;READCUBE&lt;/remote-database-name&gt;&lt;/record&gt;&lt;/Cite&gt;&lt;/EndNote&gt;</w:instrText>
      </w:r>
      <w:r w:rsidR="001F1215">
        <w:rPr>
          <w:rFonts w:cs="Arial"/>
        </w:rPr>
        <w:fldChar w:fldCharType="separate"/>
      </w:r>
      <w:r w:rsidR="001F1215">
        <w:rPr>
          <w:rFonts w:cs="Arial"/>
          <w:noProof/>
        </w:rPr>
        <w:t>(</w:t>
      </w:r>
      <w:hyperlink w:anchor="_ENREF_61" w:tooltip="Mayr, 2007 #430" w:history="1">
        <w:r w:rsidR="003C4E01">
          <w:rPr>
            <w:rFonts w:cs="Arial"/>
            <w:noProof/>
          </w:rPr>
          <w:t>Mayr et al., 2007</w:t>
        </w:r>
      </w:hyperlink>
      <w:r w:rsidR="001F1215">
        <w:rPr>
          <w:rFonts w:cs="Arial"/>
          <w:noProof/>
        </w:rPr>
        <w:t>)</w:t>
      </w:r>
      <w:r w:rsidR="001F1215">
        <w:rPr>
          <w:rFonts w:cs="Arial"/>
        </w:rPr>
        <w:fldChar w:fldCharType="end"/>
      </w:r>
      <w:r w:rsidR="00591640" w:rsidRPr="00E230CC">
        <w:rPr>
          <w:rFonts w:cs="Arial"/>
        </w:rPr>
        <w:t xml:space="preserve">. Together this strongly pointed to </w:t>
      </w:r>
      <w:r w:rsidR="00591640" w:rsidRPr="00E230CC">
        <w:rPr>
          <w:rFonts w:cs="Arial"/>
          <w:i/>
        </w:rPr>
        <w:t>let-7</w:t>
      </w:r>
      <w:r w:rsidR="00591640" w:rsidRPr="00E230CC">
        <w:rPr>
          <w:rFonts w:cs="Arial"/>
        </w:rPr>
        <w:t xml:space="preserve"> as a tumor suppressing miRNA. Now we know that </w:t>
      </w:r>
      <w:r w:rsidR="00591640" w:rsidRPr="00E230CC">
        <w:rPr>
          <w:rFonts w:cs="Arial"/>
          <w:i/>
        </w:rPr>
        <w:t>let-7</w:t>
      </w:r>
      <w:r w:rsidR="00591640" w:rsidRPr="00E230CC">
        <w:rPr>
          <w:rFonts w:cs="Arial"/>
        </w:rPr>
        <w:t xml:space="preserve"> plays a role</w:t>
      </w:r>
      <w:r w:rsidR="00EE3035" w:rsidRPr="00E230CC">
        <w:rPr>
          <w:rFonts w:cs="Arial"/>
        </w:rPr>
        <w:t xml:space="preserve"> in many cancer types, including lung,</w:t>
      </w:r>
      <w:r w:rsidR="00A24C80" w:rsidRPr="00E230CC">
        <w:rPr>
          <w:rFonts w:cs="Arial"/>
        </w:rPr>
        <w:t xml:space="preserve"> breast, ova</w:t>
      </w:r>
      <w:r w:rsidR="00940EBB" w:rsidRPr="00E230CC">
        <w:rPr>
          <w:rFonts w:cs="Arial"/>
        </w:rPr>
        <w:t>r</w:t>
      </w:r>
      <w:r w:rsidR="00A24C80" w:rsidRPr="00E230CC">
        <w:rPr>
          <w:rFonts w:cs="Arial"/>
        </w:rPr>
        <w:t xml:space="preserve">ian, colon, </w:t>
      </w:r>
      <w:r w:rsidR="008217C7" w:rsidRPr="00E230CC">
        <w:rPr>
          <w:rFonts w:cs="Arial"/>
        </w:rPr>
        <w:t xml:space="preserve">glioma, and </w:t>
      </w:r>
      <w:r w:rsidR="00A24C80" w:rsidRPr="00E230CC">
        <w:rPr>
          <w:rFonts w:cs="Arial"/>
        </w:rPr>
        <w:t>liver</w:t>
      </w:r>
      <w:r w:rsidR="00EE3035" w:rsidRPr="00E230CC">
        <w:rPr>
          <w:rFonts w:cs="Arial"/>
        </w:rPr>
        <w:t xml:space="preserve"> </w:t>
      </w:r>
      <w:r w:rsidR="008217C7" w:rsidRPr="00E230CC">
        <w:rPr>
          <w:rFonts w:cs="Arial"/>
        </w:rPr>
        <w:t>c</w:t>
      </w:r>
      <w:r w:rsidR="00BE1D0C">
        <w:rPr>
          <w:rFonts w:cs="Arial"/>
        </w:rPr>
        <w:t>ancers</w:t>
      </w:r>
    </w:p>
    <w:p w14:paraId="7C25D97A" w14:textId="77777777" w:rsidR="00BE1D0C" w:rsidRDefault="00BE1D0C" w:rsidP="00BE1D0C">
      <w:pPr>
        <w:spacing w:line="480" w:lineRule="auto"/>
        <w:jc w:val="both"/>
        <w:rPr>
          <w:rFonts w:cs="Arial"/>
        </w:rPr>
      </w:pPr>
      <w:r>
        <w:rPr>
          <w:rFonts w:cs="Arial"/>
          <w:noProof/>
        </w:rPr>
        <w:lastRenderedPageBreak/>
        <mc:AlternateContent>
          <mc:Choice Requires="wps">
            <w:drawing>
              <wp:anchor distT="0" distB="0" distL="114300" distR="114300" simplePos="0" relativeHeight="251659264" behindDoc="0" locked="1" layoutInCell="1" allowOverlap="0" wp14:anchorId="47E9098C" wp14:editId="51F6FAA3">
                <wp:simplePos x="0" y="0"/>
                <wp:positionH relativeFrom="column">
                  <wp:posOffset>-221615</wp:posOffset>
                </wp:positionH>
                <wp:positionV relativeFrom="paragraph">
                  <wp:posOffset>0</wp:posOffset>
                </wp:positionV>
                <wp:extent cx="6353175" cy="7929880"/>
                <wp:effectExtent l="0" t="0" r="0" b="0"/>
                <wp:wrapTopAndBottom/>
                <wp:docPr id="7" name="Text Box 7"/>
                <wp:cNvGraphicFramePr/>
                <a:graphic xmlns:a="http://schemas.openxmlformats.org/drawingml/2006/main">
                  <a:graphicData uri="http://schemas.microsoft.com/office/word/2010/wordprocessingShape">
                    <wps:wsp>
                      <wps:cNvSpPr txBox="1"/>
                      <wps:spPr>
                        <a:xfrm>
                          <a:off x="0" y="0"/>
                          <a:ext cx="6353175" cy="7929880"/>
                        </a:xfrm>
                        <a:prstGeom prst="rect">
                          <a:avLst/>
                        </a:prstGeom>
                        <a:solidFill>
                          <a:schemeClr val="lt1"/>
                        </a:solidFill>
                        <a:ln w="6350">
                          <a:noFill/>
                        </a:ln>
                      </wps:spPr>
                      <wps:txbx>
                        <w:txbxContent>
                          <w:p w14:paraId="33A3A3EB" w14:textId="77777777" w:rsidR="000A3691" w:rsidRDefault="000A3691" w:rsidP="00BE1D0C">
                            <w:pPr>
                              <w:jc w:val="center"/>
                            </w:pPr>
                          </w:p>
                          <w:p w14:paraId="75A16E56" w14:textId="77777777" w:rsidR="000A3691" w:rsidRDefault="000A3691" w:rsidP="00BE1D0C">
                            <w:pPr>
                              <w:jc w:val="center"/>
                            </w:pPr>
                          </w:p>
                          <w:p w14:paraId="602B55A1" w14:textId="77777777" w:rsidR="000A3691" w:rsidRDefault="000A3691" w:rsidP="00BE1D0C">
                            <w:pPr>
                              <w:jc w:val="center"/>
                            </w:pPr>
                          </w:p>
                          <w:p w14:paraId="62B34CE5" w14:textId="77777777" w:rsidR="000A3691" w:rsidRDefault="000A3691" w:rsidP="00BE1D0C">
                            <w:pPr>
                              <w:jc w:val="center"/>
                            </w:pPr>
                          </w:p>
                          <w:p w14:paraId="442DC230" w14:textId="77777777" w:rsidR="000A3691" w:rsidRDefault="000A3691" w:rsidP="00BE1D0C">
                            <w:pPr>
                              <w:jc w:val="center"/>
                            </w:pPr>
                          </w:p>
                          <w:p w14:paraId="7980EC7C" w14:textId="77777777" w:rsidR="000A3691" w:rsidRDefault="000A3691" w:rsidP="00BE1D0C">
                            <w:pPr>
                              <w:jc w:val="center"/>
                            </w:pPr>
                          </w:p>
                          <w:p w14:paraId="2A7F8B6C" w14:textId="77777777" w:rsidR="000A3691" w:rsidRDefault="000A3691" w:rsidP="00BE1D0C">
                            <w:pPr>
                              <w:jc w:val="center"/>
                            </w:pPr>
                          </w:p>
                          <w:p w14:paraId="61FD3992" w14:textId="2C3DB3F5" w:rsidR="000A3691" w:rsidRDefault="000A3691" w:rsidP="00BE1D0C">
                            <w:pPr>
                              <w:jc w:val="center"/>
                            </w:pPr>
                            <w:r w:rsidRPr="00DC4C7E">
                              <w:rPr>
                                <w:noProof/>
                              </w:rPr>
                              <w:drawing>
                                <wp:inline distT="0" distB="0" distL="0" distR="0" wp14:anchorId="562D8855" wp14:editId="2BD405EA">
                                  <wp:extent cx="5702300" cy="5321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02300" cy="5321300"/>
                                          </a:xfrm>
                                          <a:prstGeom prst="rect">
                                            <a:avLst/>
                                          </a:prstGeom>
                                        </pic:spPr>
                                      </pic:pic>
                                    </a:graphicData>
                                  </a:graphic>
                                </wp:inline>
                              </w:drawing>
                            </w:r>
                          </w:p>
                          <w:p w14:paraId="4A967EDD" w14:textId="005A749D" w:rsidR="000A3691" w:rsidRDefault="000A3691" w:rsidP="00BE1D0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9098C" id="_x0000_t202" coordsize="21600,21600" o:spt="202" path="m,l,21600r21600,l21600,xe">
                <v:stroke joinstyle="miter"/>
                <v:path gradientshapeok="t" o:connecttype="rect"/>
              </v:shapetype>
              <v:shape id="Text Box 7" o:spid="_x0000_s1026" type="#_x0000_t202" style="position:absolute;left:0;text-align:left;margin-left:-17.45pt;margin-top:0;width:500.25pt;height:62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" o:allowoverlap="f" fillcolor="white [3201]" stroked="f" strokeweight=".5pt">
                <v:textbox>
                  <w:txbxContent>
                    <w:p w14:paraId="33A3A3EB" w14:textId="77777777" w:rsidR="000A3691" w:rsidRDefault="000A3691" w:rsidP="00BE1D0C">
                      <w:pPr>
                        <w:jc w:val="center"/>
                      </w:pPr>
                    </w:p>
                    <w:p w14:paraId="75A16E56" w14:textId="77777777" w:rsidR="000A3691" w:rsidRDefault="000A3691" w:rsidP="00BE1D0C">
                      <w:pPr>
                        <w:jc w:val="center"/>
                      </w:pPr>
                    </w:p>
                    <w:p w14:paraId="602B55A1" w14:textId="77777777" w:rsidR="000A3691" w:rsidRDefault="000A3691" w:rsidP="00BE1D0C">
                      <w:pPr>
                        <w:jc w:val="center"/>
                      </w:pPr>
                    </w:p>
                    <w:p w14:paraId="62B34CE5" w14:textId="77777777" w:rsidR="000A3691" w:rsidRDefault="000A3691" w:rsidP="00BE1D0C">
                      <w:pPr>
                        <w:jc w:val="center"/>
                      </w:pPr>
                    </w:p>
                    <w:p w14:paraId="442DC230" w14:textId="77777777" w:rsidR="000A3691" w:rsidRDefault="000A3691" w:rsidP="00BE1D0C">
                      <w:pPr>
                        <w:jc w:val="center"/>
                      </w:pPr>
                    </w:p>
                    <w:p w14:paraId="7980EC7C" w14:textId="77777777" w:rsidR="000A3691" w:rsidRDefault="000A3691" w:rsidP="00BE1D0C">
                      <w:pPr>
                        <w:jc w:val="center"/>
                      </w:pPr>
                    </w:p>
                    <w:p w14:paraId="2A7F8B6C" w14:textId="77777777" w:rsidR="000A3691" w:rsidRDefault="000A3691" w:rsidP="00BE1D0C">
                      <w:pPr>
                        <w:jc w:val="center"/>
                      </w:pPr>
                    </w:p>
                    <w:p w14:paraId="61FD3992" w14:textId="2C3DB3F5" w:rsidR="000A3691" w:rsidRDefault="000A3691" w:rsidP="00BE1D0C">
                      <w:pPr>
                        <w:jc w:val="center"/>
                      </w:pPr>
                      <w:r w:rsidRPr="00DC4C7E">
                        <w:rPr>
                          <w:noProof/>
                        </w:rPr>
                        <w:drawing>
                          <wp:inline distT="0" distB="0" distL="0" distR="0" wp14:anchorId="562D8855" wp14:editId="2BD405EA">
                            <wp:extent cx="5702300" cy="5321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02300" cy="5321300"/>
                                    </a:xfrm>
                                    <a:prstGeom prst="rect">
                                      <a:avLst/>
                                    </a:prstGeom>
                                  </pic:spPr>
                                </pic:pic>
                              </a:graphicData>
                            </a:graphic>
                          </wp:inline>
                        </w:drawing>
                      </w:r>
                    </w:p>
                    <w:p w14:paraId="4A967EDD" w14:textId="005A749D" w:rsidR="000A3691" w:rsidRDefault="000A3691" w:rsidP="00BE1D0C">
                      <w:pPr>
                        <w:jc w:val="center"/>
                      </w:pPr>
                    </w:p>
                  </w:txbxContent>
                </v:textbox>
                <w10:wrap type="topAndBottom"/>
                <w10:anchorlock/>
              </v:shape>
            </w:pict>
          </mc:Fallback>
        </mc:AlternateContent>
      </w:r>
    </w:p>
    <w:p w14:paraId="08653048" w14:textId="3F187941" w:rsidR="00251672" w:rsidRPr="00E230CC" w:rsidRDefault="001F1215" w:rsidP="00BE1D0C">
      <w:pPr>
        <w:spacing w:line="480" w:lineRule="auto"/>
        <w:jc w:val="both"/>
        <w:rPr>
          <w:rFonts w:cs="Arial"/>
        </w:rPr>
      </w:pPr>
      <w:r>
        <w:rPr>
          <w:rFonts w:cs="Arial"/>
        </w:rPr>
        <w:lastRenderedPageBreak/>
        <w:fldChar w:fldCharType="begin"/>
      </w:r>
      <w:r w:rsidR="00A33A1F">
        <w:rPr>
          <w:rFonts w:cs="Arial"/>
        </w:rPr>
        <w:instrText xml:space="preserve"> ADDIN EN.CITE &lt;EndNote&gt;&lt;Cite&gt;&lt;Author&gt;Rupaimoole&lt;/Author&gt;&lt;Year&gt;2017&lt;/Year&gt;&lt;RecNum&gt;355&lt;/RecNum&gt;&lt;DisplayText&gt;(Rupaimoole and Slack, 2017; Thornton and Gregory, 2012)&lt;/DisplayText&gt;&lt;record&gt;&lt;rec-number&gt;355&lt;/rec-number&gt;&lt;foreign-keys&gt;&lt;key app="EN" db-id="zxzpd0fvitv5paea22r5afvassxdpe9a09vt" timestamp="0"&gt;355&lt;/key&gt;&lt;/foreign-keys&gt;&lt;ref-type name="Journal Article"&gt;17&lt;/ref-type&gt;&lt;contributors&gt;&lt;authors&gt;&lt;author&gt;Rupaimoole, Rajesha&lt;/author&gt;&lt;author&gt;Slack, Frank J.&lt;/author&gt;&lt;/authors&gt;&lt;/contributors&gt;&lt;titles&gt;&lt;title&gt;MicroRNA therapeutics: towards a new era for the management of cancer and other diseases&lt;/title&gt;&lt;secondary-title&gt;Nature Reviews Drug Discovery&lt;/secondary-title&gt;&lt;/titles&gt;&lt;pages&gt;203-222&lt;/pages&gt;&lt;volume&gt;16&lt;/volume&gt;&lt;number&gt;3&lt;/number&gt;&lt;dates&gt;&lt;year&gt;2017&lt;/year&gt;&lt;/dates&gt;&lt;isbn&gt;1474-1776&lt;/isbn&gt;&lt;urls&gt;&lt;related-urls&gt;&lt;url&gt;http://dx.doi.org/10.1038/nrd.2016.246&lt;/url&gt;&lt;/related-urls&gt;&lt;/urls&gt;&lt;electronic-resource-num&gt;10.1038/nrd.2016.246&lt;/electronic-resource-num&gt;&lt;remote-database-name&gt;READCUBE&lt;/remote-database-name&gt;&lt;/record&gt;&lt;/Cite&gt;&lt;Cite&gt;&lt;Author&gt;Thornton&lt;/Author&gt;&lt;Year&gt;2012&lt;/Year&gt;&lt;RecNum&gt;96&lt;/RecNum&gt;&lt;record&gt;&lt;rec-number&gt;96&lt;/rec-number&gt;&lt;foreign-keys&gt;&lt;key app="EN" db-id="zxzpd0fvitv5paea22r5afvassxdpe9a09vt" timestamp="0"&gt;96&lt;/key&gt;&lt;/foreign-keys&gt;&lt;ref-type name="Journal Article"&gt;17&lt;/ref-type&gt;&lt;contributors&gt;&lt;authors&gt;&lt;author&gt;Thornton, James E.&lt;/author&gt;&lt;author&gt;Gregory, Richard I.&lt;/author&gt;&lt;/authors&gt;&lt;/contributors&gt;&lt;titles&gt;&lt;title&gt;How does Lin28 let-7 control development and disease?&lt;/title&gt;&lt;secondary-title&gt;Trends in Cell Biology&lt;/secondary-title&gt;&lt;/titles&gt;&lt;pages&gt;474-482&lt;/pages&gt;&lt;volume&gt;22&lt;/volume&gt;&lt;number&gt;9&lt;/number&gt;&lt;dates&gt;&lt;year&gt;2012&lt;/year&gt;&lt;/dates&gt;&lt;publisher&gt;sciencedirect&lt;/publisher&gt;&lt;isbn&gt;0962-8924&lt;/isbn&gt;&lt;urls&gt;&lt;related-urls&gt;&lt;url&gt;http://dx.doi.org/10.1016/j.tcb.2012.06.001&lt;/url&gt;&lt;/related-urls&gt;&lt;/urls&gt;&lt;electronic-resource-num&gt;10.1016/j.tcb.2012.06.001&lt;/electronic-resource-num&gt;&lt;remote-database-name&gt;READCUBE&lt;/remote-database-name&gt;&lt;/record&gt;&lt;/Cite&gt;&lt;/EndNote&gt;</w:instrText>
      </w:r>
      <w:r>
        <w:rPr>
          <w:rFonts w:cs="Arial"/>
        </w:rPr>
        <w:fldChar w:fldCharType="separate"/>
      </w:r>
      <w:r>
        <w:rPr>
          <w:rFonts w:cs="Arial"/>
          <w:noProof/>
        </w:rPr>
        <w:t>(</w:t>
      </w:r>
      <w:hyperlink w:anchor="_ENREF_87" w:tooltip="Rupaimoole, 2017 #355" w:history="1">
        <w:r w:rsidR="003C4E01">
          <w:rPr>
            <w:rFonts w:cs="Arial"/>
            <w:noProof/>
          </w:rPr>
          <w:t>Rupaimoole and Slack, 2017</w:t>
        </w:r>
      </w:hyperlink>
      <w:r>
        <w:rPr>
          <w:rFonts w:cs="Arial"/>
          <w:noProof/>
        </w:rPr>
        <w:t xml:space="preserve">; </w:t>
      </w:r>
      <w:hyperlink w:anchor="_ENREF_102" w:tooltip="Thornton, 2012 #96" w:history="1">
        <w:r w:rsidR="003C4E01">
          <w:rPr>
            <w:rFonts w:cs="Arial"/>
            <w:noProof/>
          </w:rPr>
          <w:t>Thornton and Gregory, 2012</w:t>
        </w:r>
      </w:hyperlink>
      <w:r>
        <w:rPr>
          <w:rFonts w:cs="Arial"/>
          <w:noProof/>
        </w:rPr>
        <w:t>)</w:t>
      </w:r>
      <w:r>
        <w:rPr>
          <w:rFonts w:cs="Arial"/>
        </w:rPr>
        <w:fldChar w:fldCharType="end"/>
      </w:r>
      <w:r w:rsidR="00EE3035" w:rsidRPr="00E230CC">
        <w:rPr>
          <w:rFonts w:cs="Arial"/>
        </w:rPr>
        <w:t>.</w:t>
      </w:r>
      <w:r w:rsidR="00DA747A" w:rsidRPr="00E230CC">
        <w:rPr>
          <w:rFonts w:cs="Arial"/>
        </w:rPr>
        <w:t xml:space="preserve"> </w:t>
      </w:r>
      <w:r w:rsidR="00CB676B" w:rsidRPr="00E230CC">
        <w:rPr>
          <w:rFonts w:cs="Arial"/>
        </w:rPr>
        <w:t>Overall this gives us insight as to how genes involved in development can become dysregulated, causing oncogenic phenotypes.</w:t>
      </w:r>
    </w:p>
    <w:p w14:paraId="0C1110EA" w14:textId="3B6DC4FE" w:rsidR="00715AC5" w:rsidRPr="00E230CC" w:rsidRDefault="00D67E70" w:rsidP="00871878">
      <w:pPr>
        <w:spacing w:line="480" w:lineRule="auto"/>
        <w:ind w:firstLine="720"/>
        <w:jc w:val="both"/>
        <w:rPr>
          <w:rFonts w:cs="Arial"/>
        </w:rPr>
      </w:pPr>
      <w:r w:rsidRPr="00E230CC">
        <w:rPr>
          <w:rFonts w:cs="Arial"/>
          <w:i/>
        </w:rPr>
        <w:t>Let-7</w:t>
      </w:r>
      <w:r w:rsidRPr="00E230CC">
        <w:rPr>
          <w:rFonts w:cs="Arial"/>
        </w:rPr>
        <w:t xml:space="preserve"> actually represents a family of miRNAs with similar sequences</w:t>
      </w:r>
      <w:r w:rsidR="0044743A">
        <w:rPr>
          <w:rFonts w:cs="Arial"/>
        </w:rPr>
        <w:t xml:space="preserve"> </w:t>
      </w:r>
      <w:r w:rsidR="001F1215">
        <w:rPr>
          <w:rFonts w:cs="Arial"/>
        </w:rPr>
        <w:fldChar w:fldCharType="begin"/>
      </w:r>
      <w:r w:rsidR="00A33A1F">
        <w:rPr>
          <w:rFonts w:cs="Arial"/>
        </w:rPr>
        <w:instrText xml:space="preserve"> ADDIN EN.CITE &lt;EndNote&gt;&lt;Cite&gt;&lt;Author&gt;Roush&lt;/Author&gt;&lt;Year&gt;2008&lt;/Year&gt;&lt;RecNum&gt;220&lt;/RecNum&gt;&lt;DisplayText&gt;(Roush and Slack, 2008)&lt;/DisplayText&gt;&lt;record&gt;&lt;rec-number&gt;220&lt;/rec-number&gt;&lt;foreign-keys&gt;&lt;key app="EN" db-id="zxzpd0fvitv5paea22r5afvassxdpe9a09vt" timestamp="0"&gt;220&lt;/key&gt;&lt;/foreign-keys&gt;&lt;ref-type name="Journal Article"&gt;17&lt;/ref-type&gt;&lt;contributors&gt;&lt;authors&gt;&lt;author&gt;Roush, Sarah&lt;/author&gt;&lt;author&gt;Slack, Frank J.&lt;/author&gt;&lt;/authors&gt;&lt;/contributors&gt;&lt;titles&gt;&lt;title&gt;The let-7 family of microRNAs&lt;/title&gt;&lt;secondary-title&gt;Trends in cell biology&lt;/secondary-title&gt;&lt;/titles&gt;&lt;pages&gt;505-516&lt;/pages&gt;&lt;volume&gt;18&lt;/volume&gt;&lt;number&gt;10&lt;/number&gt;&lt;dates&gt;&lt;year&gt;2008&lt;/year&gt;&lt;/dates&gt;&lt;urls&gt;&lt;related-urls&gt;&lt;url&gt;https://www.ncbi.nlm.nih.gov/pubmed/18774294&lt;/url&gt;&lt;/related-urls&gt;&lt;/urls&gt;&lt;remote-database-name&gt;READCUBE&lt;/remote-database-name&gt;&lt;/record&gt;&lt;/Cite&gt;&lt;/EndNote&gt;</w:instrText>
      </w:r>
      <w:r w:rsidR="001F1215">
        <w:rPr>
          <w:rFonts w:cs="Arial"/>
        </w:rPr>
        <w:fldChar w:fldCharType="separate"/>
      </w:r>
      <w:r w:rsidR="001F1215">
        <w:rPr>
          <w:rFonts w:cs="Arial"/>
          <w:noProof/>
        </w:rPr>
        <w:t>(</w:t>
      </w:r>
      <w:hyperlink w:anchor="_ENREF_85" w:tooltip="Roush, 2008 #220" w:history="1">
        <w:r w:rsidR="003C4E01">
          <w:rPr>
            <w:rFonts w:cs="Arial"/>
            <w:noProof/>
          </w:rPr>
          <w:t>Roush and Slack, 2008</w:t>
        </w:r>
      </w:hyperlink>
      <w:r w:rsidR="001F1215">
        <w:rPr>
          <w:rFonts w:cs="Arial"/>
          <w:noProof/>
        </w:rPr>
        <w:t>)</w:t>
      </w:r>
      <w:r w:rsidR="001F1215">
        <w:rPr>
          <w:rFonts w:cs="Arial"/>
        </w:rPr>
        <w:fldChar w:fldCharType="end"/>
      </w:r>
      <w:r w:rsidRPr="00E230CC">
        <w:rPr>
          <w:rFonts w:cs="Arial"/>
        </w:rPr>
        <w:t xml:space="preserve">. The human </w:t>
      </w:r>
      <w:r w:rsidRPr="00E230CC">
        <w:rPr>
          <w:rFonts w:cs="Arial"/>
          <w:i/>
        </w:rPr>
        <w:t>let-7</w:t>
      </w:r>
      <w:r w:rsidRPr="00E230CC">
        <w:rPr>
          <w:rFonts w:cs="Arial"/>
        </w:rPr>
        <w:t xml:space="preserve"> family </w:t>
      </w:r>
      <w:r w:rsidR="00477B13" w:rsidRPr="00E230CC">
        <w:rPr>
          <w:rFonts w:cs="Arial"/>
        </w:rPr>
        <w:t xml:space="preserve">has 10 members and </w:t>
      </w:r>
      <w:r w:rsidRPr="00E230CC">
        <w:rPr>
          <w:rFonts w:cs="Arial"/>
        </w:rPr>
        <w:t xml:space="preserve">is composed of </w:t>
      </w:r>
      <w:r w:rsidRPr="00E230CC">
        <w:rPr>
          <w:rFonts w:cs="Arial"/>
          <w:i/>
        </w:rPr>
        <w:t xml:space="preserve">let-7a </w:t>
      </w:r>
      <w:r w:rsidRPr="00E230CC">
        <w:rPr>
          <w:rFonts w:cs="Arial"/>
        </w:rPr>
        <w:t xml:space="preserve">though </w:t>
      </w:r>
      <w:r w:rsidRPr="00E230CC">
        <w:rPr>
          <w:rFonts w:cs="Arial"/>
          <w:i/>
        </w:rPr>
        <w:t>let-7</w:t>
      </w:r>
      <w:r w:rsidR="00477B13" w:rsidRPr="00E230CC">
        <w:rPr>
          <w:rFonts w:cs="Arial"/>
          <w:i/>
        </w:rPr>
        <w:t>i</w:t>
      </w:r>
      <w:r w:rsidRPr="00E230CC">
        <w:rPr>
          <w:rFonts w:cs="Arial"/>
        </w:rPr>
        <w:t xml:space="preserve"> as well as miR-98.</w:t>
      </w:r>
      <w:r w:rsidR="00FD3F30" w:rsidRPr="00E230CC">
        <w:rPr>
          <w:rFonts w:cs="Arial"/>
        </w:rPr>
        <w:t xml:space="preserve"> All of these miRNAs share a similar seed sequence but differ in </w:t>
      </w:r>
      <w:r w:rsidR="00FF6FF4" w:rsidRPr="00E230CC">
        <w:rPr>
          <w:rFonts w:cs="Arial"/>
        </w:rPr>
        <w:t>the rest of the sequence.</w:t>
      </w:r>
      <w:r w:rsidR="00477B13" w:rsidRPr="00E230CC">
        <w:rPr>
          <w:rFonts w:cs="Arial"/>
        </w:rPr>
        <w:t xml:space="preserve"> The members of the </w:t>
      </w:r>
      <w:r w:rsidR="00477B13" w:rsidRPr="00E230CC">
        <w:rPr>
          <w:rFonts w:cs="Arial"/>
          <w:i/>
        </w:rPr>
        <w:t>let-7</w:t>
      </w:r>
      <w:r w:rsidR="00477B13" w:rsidRPr="00E230CC">
        <w:rPr>
          <w:rFonts w:cs="Arial"/>
        </w:rPr>
        <w:t xml:space="preserve"> family are produced from 13 different precursor </w:t>
      </w:r>
      <w:r w:rsidR="00715AC5" w:rsidRPr="00E230CC">
        <w:rPr>
          <w:rFonts w:cs="Arial"/>
        </w:rPr>
        <w:t>transcripts</w:t>
      </w:r>
      <w:r w:rsidR="00477B13" w:rsidRPr="00E230CC">
        <w:rPr>
          <w:rFonts w:cs="Arial"/>
        </w:rPr>
        <w:t xml:space="preserve"> and are located throughout the human genome in 8 different loci. The expression patterns of the different</w:t>
      </w:r>
      <w:r w:rsidR="004437C9" w:rsidRPr="00E230CC">
        <w:rPr>
          <w:rFonts w:cs="Arial"/>
        </w:rPr>
        <w:t xml:space="preserve"> </w:t>
      </w:r>
      <w:r w:rsidR="00477B13" w:rsidRPr="00E230CC">
        <w:rPr>
          <w:rFonts w:cs="Arial"/>
        </w:rPr>
        <w:t>family members are similar to each other and likely represent gene</w:t>
      </w:r>
      <w:r w:rsidR="00762940" w:rsidRPr="00E230CC">
        <w:rPr>
          <w:rFonts w:cs="Arial"/>
        </w:rPr>
        <w:t xml:space="preserve"> duplications through evolution due to the vital role they play</w:t>
      </w:r>
      <w:r w:rsidR="00A336D3">
        <w:rPr>
          <w:rFonts w:cs="Arial"/>
        </w:rPr>
        <w:t xml:space="preserve"> </w:t>
      </w:r>
      <w:r w:rsidR="00A336D3">
        <w:rPr>
          <w:rFonts w:cs="Arial"/>
        </w:rPr>
        <w:fldChar w:fldCharType="begin"/>
      </w:r>
      <w:r w:rsidR="00A33A1F">
        <w:rPr>
          <w:rFonts w:cs="Arial"/>
        </w:rPr>
        <w:instrText xml:space="preserve"> ADDIN EN.CITE &lt;EndNote&gt;&lt;Cite&gt;&lt;Author&gt;Roush&lt;/Author&gt;&lt;Year&gt;2008&lt;/Year&gt;&lt;RecNum&gt;220&lt;/RecNum&gt;&lt;DisplayText&gt;(Roush and Slack, 2008)&lt;/DisplayText&gt;&lt;record&gt;&lt;rec-number&gt;220&lt;/rec-number&gt;&lt;foreign-keys&gt;&lt;key app="EN" db-id="zxzpd0fvitv5paea22r5afvassxdpe9a09vt" timestamp="0"&gt;220&lt;/key&gt;&lt;/foreign-keys&gt;&lt;ref-type name="Journal Article"&gt;17&lt;/ref-type&gt;&lt;contributors&gt;&lt;authors&gt;&lt;author&gt;Roush, Sarah&lt;/author&gt;&lt;author&gt;Slack, Frank J.&lt;/author&gt;&lt;/authors&gt;&lt;/contributors&gt;&lt;titles&gt;&lt;title&gt;The let-7 family of microRNAs&lt;/title&gt;&lt;secondary-title&gt;Trends in cell biology&lt;/secondary-title&gt;&lt;/titles&gt;&lt;pages&gt;505-516&lt;/pages&gt;&lt;volume&gt;18&lt;/volume&gt;&lt;number&gt;10&lt;/number&gt;&lt;dates&gt;&lt;year&gt;2008&lt;/year&gt;&lt;/dates&gt;&lt;urls&gt;&lt;related-urls&gt;&lt;url&gt;https://www.ncbi.nlm.nih.gov/pubmed/18774294&lt;/url&gt;&lt;/related-urls&gt;&lt;/urls&gt;&lt;remote-database-name&gt;READCUBE&lt;/remote-database-name&gt;&lt;/record&gt;&lt;/Cite&gt;&lt;/EndNote&gt;</w:instrText>
      </w:r>
      <w:r w:rsidR="00A336D3">
        <w:rPr>
          <w:rFonts w:cs="Arial"/>
        </w:rPr>
        <w:fldChar w:fldCharType="separate"/>
      </w:r>
      <w:r w:rsidR="00A336D3">
        <w:rPr>
          <w:rFonts w:cs="Arial"/>
          <w:noProof/>
        </w:rPr>
        <w:t>(</w:t>
      </w:r>
      <w:hyperlink w:anchor="_ENREF_85" w:tooltip="Roush, 2008 #220" w:history="1">
        <w:r w:rsidR="003C4E01">
          <w:rPr>
            <w:rFonts w:cs="Arial"/>
            <w:noProof/>
          </w:rPr>
          <w:t>Roush and Slack, 2008</w:t>
        </w:r>
      </w:hyperlink>
      <w:r w:rsidR="00A336D3">
        <w:rPr>
          <w:rFonts w:cs="Arial"/>
          <w:noProof/>
        </w:rPr>
        <w:t>)</w:t>
      </w:r>
      <w:r w:rsidR="00A336D3">
        <w:rPr>
          <w:rFonts w:cs="Arial"/>
        </w:rPr>
        <w:fldChar w:fldCharType="end"/>
      </w:r>
      <w:r w:rsidR="00762940" w:rsidRPr="00E230CC">
        <w:rPr>
          <w:rFonts w:cs="Arial"/>
        </w:rPr>
        <w:t>.</w:t>
      </w:r>
    </w:p>
    <w:p w14:paraId="62B4A1B8" w14:textId="77777777" w:rsidR="00CF6BD4" w:rsidRPr="00E230CC" w:rsidRDefault="00CF6BD4" w:rsidP="00871878">
      <w:pPr>
        <w:spacing w:line="480" w:lineRule="auto"/>
        <w:jc w:val="both"/>
        <w:rPr>
          <w:rFonts w:cs="Arial"/>
        </w:rPr>
      </w:pPr>
    </w:p>
    <w:p w14:paraId="65F18EE3" w14:textId="116BE473" w:rsidR="004437C9" w:rsidRPr="004F4260" w:rsidRDefault="00715AC5" w:rsidP="004B62DF">
      <w:pPr>
        <w:pStyle w:val="Heading2"/>
        <w:spacing w:line="480" w:lineRule="auto"/>
        <w:jc w:val="both"/>
        <w:rPr>
          <w:rFonts w:cs="Arial"/>
        </w:rPr>
      </w:pPr>
      <w:bookmarkStart w:id="6" w:name="_Toc14952815"/>
      <w:r w:rsidRPr="00E230CC">
        <w:rPr>
          <w:rFonts w:cs="Arial"/>
        </w:rPr>
        <w:t>LIN28</w:t>
      </w:r>
      <w:r w:rsidR="001405CC" w:rsidRPr="00E230CC">
        <w:rPr>
          <w:rFonts w:cs="Arial"/>
        </w:rPr>
        <w:t>/</w:t>
      </w:r>
      <w:r w:rsidRPr="00E230CC">
        <w:rPr>
          <w:rFonts w:cs="Arial"/>
          <w:i/>
        </w:rPr>
        <w:t>let-7</w:t>
      </w:r>
      <w:r w:rsidRPr="00E230CC">
        <w:rPr>
          <w:rFonts w:cs="Arial"/>
        </w:rPr>
        <w:t xml:space="preserve"> axis</w:t>
      </w:r>
      <w:bookmarkEnd w:id="6"/>
      <w:r w:rsidRPr="00E230CC">
        <w:rPr>
          <w:rFonts w:cs="Arial"/>
        </w:rPr>
        <w:t xml:space="preserve"> </w:t>
      </w:r>
    </w:p>
    <w:p w14:paraId="713BA4AA" w14:textId="60B635F4" w:rsidR="0003289B" w:rsidRPr="00E230CC" w:rsidRDefault="00D87277" w:rsidP="004B62DF">
      <w:pPr>
        <w:pStyle w:val="Heading3"/>
        <w:spacing w:line="480" w:lineRule="auto"/>
        <w:jc w:val="both"/>
        <w:rPr>
          <w:rFonts w:cs="Arial"/>
        </w:rPr>
      </w:pPr>
      <w:r w:rsidRPr="00E230CC">
        <w:rPr>
          <w:rFonts w:cs="Arial"/>
        </w:rPr>
        <w:t>Axis in development</w:t>
      </w:r>
    </w:p>
    <w:p w14:paraId="629581DC" w14:textId="4BEFC4FF" w:rsidR="00715AC5" w:rsidRPr="00E230CC" w:rsidRDefault="00715AC5" w:rsidP="00871878">
      <w:pPr>
        <w:spacing w:line="480" w:lineRule="auto"/>
        <w:ind w:firstLine="720"/>
        <w:jc w:val="both"/>
        <w:rPr>
          <w:rFonts w:cs="Arial"/>
        </w:rPr>
      </w:pPr>
      <w:r w:rsidRPr="00E230CC">
        <w:rPr>
          <w:rFonts w:cs="Arial"/>
        </w:rPr>
        <w:t xml:space="preserve">In </w:t>
      </w:r>
      <w:r w:rsidR="00DE0F66" w:rsidRPr="00E230CC">
        <w:rPr>
          <w:rFonts w:cs="Arial"/>
        </w:rPr>
        <w:t>organisms from</w:t>
      </w:r>
      <w:r w:rsidRPr="00E230CC">
        <w:rPr>
          <w:rFonts w:cs="Arial"/>
        </w:rPr>
        <w:t xml:space="preserve"> C. </w:t>
      </w:r>
      <w:proofErr w:type="spellStart"/>
      <w:r w:rsidRPr="00E230CC">
        <w:rPr>
          <w:rFonts w:cs="Arial"/>
        </w:rPr>
        <w:t>elegans</w:t>
      </w:r>
      <w:proofErr w:type="spellEnd"/>
      <w:r w:rsidR="00DE0F66" w:rsidRPr="00E230CC">
        <w:rPr>
          <w:rFonts w:cs="Arial"/>
        </w:rPr>
        <w:t xml:space="preserve"> to humans</w:t>
      </w:r>
      <w:r w:rsidRPr="00E230CC">
        <w:rPr>
          <w:rFonts w:cs="Arial"/>
        </w:rPr>
        <w:t xml:space="preserve">, </w:t>
      </w:r>
      <w:r w:rsidRPr="00E230CC">
        <w:rPr>
          <w:rFonts w:cs="Arial"/>
          <w:i/>
        </w:rPr>
        <w:t xml:space="preserve">let-7 </w:t>
      </w:r>
      <w:r w:rsidRPr="00E230CC">
        <w:rPr>
          <w:rFonts w:cs="Arial"/>
        </w:rPr>
        <w:t>expression is carefully regulated post-transcriptionally throughout development, most notably by the RNA binding protein LIN28. Humans have two LIN28 isoforms, LIN28A, often referred to just as LIN28, and LIN28B. The two isoforms are similar except that LIN28B contains a nuclear localization sequence, influencing its distribution within the cell</w:t>
      </w:r>
      <w:r w:rsidR="004F4260">
        <w:rPr>
          <w:rFonts w:cs="Arial"/>
        </w:rPr>
        <w:t xml:space="preserve"> </w:t>
      </w:r>
      <w:r w:rsidR="0021302E">
        <w:rPr>
          <w:rFonts w:cs="Arial"/>
        </w:rPr>
        <w:fldChar w:fldCharType="begin">
          <w:fldData xml:space="preserve">PEVuZE5vdGU+PENpdGU+PEF1dGhvcj5UaG9ybnRvbjwvQXV0aG9yPjxZZWFyPjIwMTI8L1llYXI+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==
</w:fldData>
        </w:fldChar>
      </w:r>
      <w:r w:rsidR="00A33A1F">
        <w:rPr>
          <w:rFonts w:cs="Arial"/>
        </w:rPr>
        <w:instrText xml:space="preserve"> ADDIN EN.CITE </w:instrText>
      </w:r>
      <w:r w:rsidR="00A33A1F">
        <w:rPr>
          <w:rFonts w:cs="Arial"/>
        </w:rPr>
        <w:fldChar w:fldCharType="begin">
          <w:fldData xml:space="preserve">PEVuZE5vdGU+PENpdGU+PEF1dGhvcj5UaG9ybnRvbjwvQXV0aG9yPjxZZWFyPjIwMTI8L1llYXI+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==
</w:fldData>
        </w:fldChar>
      </w:r>
      <w:r w:rsidR="00A33A1F">
        <w:rPr>
          <w:rFonts w:cs="Arial"/>
        </w:rPr>
        <w:instrText xml:space="preserve"> ADDIN EN.CITE.DATA </w:instrText>
      </w:r>
      <w:r w:rsidR="00A33A1F">
        <w:rPr>
          <w:rFonts w:cs="Arial"/>
        </w:rPr>
      </w:r>
      <w:r w:rsidR="00A33A1F">
        <w:rPr>
          <w:rFonts w:cs="Arial"/>
        </w:rPr>
        <w:fldChar w:fldCharType="end"/>
      </w:r>
      <w:r w:rsidR="0021302E">
        <w:rPr>
          <w:rFonts w:cs="Arial"/>
        </w:rPr>
      </w:r>
      <w:r w:rsidR="0021302E">
        <w:rPr>
          <w:rFonts w:cs="Arial"/>
        </w:rPr>
        <w:fldChar w:fldCharType="separate"/>
      </w:r>
      <w:r w:rsidR="00576497">
        <w:rPr>
          <w:rFonts w:cs="Arial"/>
          <w:noProof/>
        </w:rPr>
        <w:t>(</w:t>
      </w:r>
      <w:hyperlink w:anchor="_ENREF_101" w:tooltip="Thornton, 2012 #285" w:history="1">
        <w:r w:rsidR="003C4E01">
          <w:rPr>
            <w:rFonts w:cs="Arial"/>
            <w:noProof/>
          </w:rPr>
          <w:t>Thornton et al., 2012</w:t>
        </w:r>
      </w:hyperlink>
      <w:r w:rsidR="00576497">
        <w:rPr>
          <w:rFonts w:cs="Arial"/>
          <w:noProof/>
        </w:rPr>
        <w:t xml:space="preserve">; </w:t>
      </w:r>
      <w:hyperlink w:anchor="_ENREF_102" w:tooltip="Thornton, 2012 #96" w:history="1">
        <w:r w:rsidR="003C4E01">
          <w:rPr>
            <w:rFonts w:cs="Arial"/>
            <w:noProof/>
          </w:rPr>
          <w:t>Thornton and Gregory, 2012</w:t>
        </w:r>
      </w:hyperlink>
      <w:r w:rsidR="00576497">
        <w:rPr>
          <w:rFonts w:cs="Arial"/>
          <w:noProof/>
        </w:rPr>
        <w:t xml:space="preserve">; </w:t>
      </w:r>
      <w:hyperlink w:anchor="_ENREF_110" w:tooltip="Viswanathan, 2010 #166" w:history="1">
        <w:r w:rsidR="003C4E01">
          <w:rPr>
            <w:rFonts w:cs="Arial"/>
            <w:noProof/>
          </w:rPr>
          <w:t>Viswanathan and Daley, 2010</w:t>
        </w:r>
      </w:hyperlink>
      <w:r w:rsidR="00576497">
        <w:rPr>
          <w:rFonts w:cs="Arial"/>
          <w:noProof/>
        </w:rPr>
        <w:t xml:space="preserve">; </w:t>
      </w:r>
      <w:hyperlink w:anchor="_ENREF_111" w:tooltip="Viswanathan, 2008 #202" w:history="1">
        <w:r w:rsidR="003C4E01">
          <w:rPr>
            <w:rFonts w:cs="Arial"/>
            <w:noProof/>
          </w:rPr>
          <w:t>Viswanathan et al., 2008</w:t>
        </w:r>
      </w:hyperlink>
      <w:r w:rsidR="00576497">
        <w:rPr>
          <w:rFonts w:cs="Arial"/>
          <w:noProof/>
        </w:rPr>
        <w:t>)</w:t>
      </w:r>
      <w:r w:rsidR="0021302E">
        <w:rPr>
          <w:rFonts w:cs="Arial"/>
        </w:rPr>
        <w:fldChar w:fldCharType="end"/>
      </w:r>
      <w:r w:rsidRPr="00E230CC">
        <w:rPr>
          <w:rFonts w:cs="Arial"/>
        </w:rPr>
        <w:t>.</w:t>
      </w:r>
    </w:p>
    <w:p w14:paraId="392A494A" w14:textId="57623C4A" w:rsidR="00715AC5" w:rsidRPr="00E230CC" w:rsidRDefault="00715AC5" w:rsidP="00871878">
      <w:pPr>
        <w:spacing w:line="480" w:lineRule="auto"/>
        <w:ind w:firstLine="720"/>
        <w:jc w:val="both"/>
        <w:rPr>
          <w:rFonts w:cs="Arial"/>
        </w:rPr>
      </w:pPr>
      <w:r w:rsidRPr="00E230CC">
        <w:rPr>
          <w:rFonts w:cs="Arial"/>
        </w:rPr>
        <w:t>LIN28A/B inhibit miRNA processing by binding to the terminal end of stem-loops present in primary and precursor miRNAs</w:t>
      </w:r>
      <w:r w:rsidR="001841DF" w:rsidRPr="00E230CC">
        <w:rPr>
          <w:rFonts w:cs="Arial"/>
        </w:rPr>
        <w:t xml:space="preserve"> (Figure 1.1B)</w:t>
      </w:r>
      <w:r w:rsidR="0056688C">
        <w:rPr>
          <w:rFonts w:cs="Arial"/>
        </w:rPr>
        <w:t xml:space="preserve"> </w:t>
      </w:r>
      <w:r w:rsidR="0021302E">
        <w:rPr>
          <w:rFonts w:cs="Arial"/>
        </w:rPr>
        <w:fldChar w:fldCharType="begin"/>
      </w:r>
      <w:r w:rsidR="00A33A1F">
        <w:rPr>
          <w:rFonts w:cs="Arial"/>
        </w:rPr>
        <w:instrText xml:space="preserve"> ADDIN EN.CITE &lt;EndNote&gt;&lt;Cite&gt;&lt;Author&gt;Nam&lt;/Author&gt;&lt;Year&gt;2011&lt;/Year&gt;&lt;RecNum&gt;414&lt;/RecNum&gt;&lt;DisplayText&gt;(Nam et al., 2011)&lt;/DisplayText&gt;&lt;record&gt;&lt;rec-number&gt;414&lt;/rec-number&gt;&lt;foreign-keys&gt;&lt;key app="EN" db-id="zxzpd0fvitv5paea22r5afvassxdpe9a09vt" timestamp="0"&gt;414&lt;/key&gt;&lt;/foreign-keys&gt;&lt;ref-type name="Journal Article"&gt;17&lt;/ref-type&gt;&lt;contributors&gt;&lt;authors&gt;&lt;author&gt;Nam, Y.&lt;/author&gt;&lt;author&gt;Chen, C.&lt;/author&gt;&lt;author&gt;Gregory, R. I.&lt;/author&gt;&lt;author&gt;Chou, J. J.&lt;/author&gt;&lt;author&gt;Cell, Sliz - P.&lt;/author&gt;&lt;/authors&gt;&lt;/contributors&gt;&lt;titles&gt;&lt;title&gt;Molecular basis for interaction of let-7 microRNAs with Lin28&lt;/title&gt;&lt;secondary-title&gt;Cell&lt;/secondary-title&gt;&lt;/titles&gt;&lt;dates&gt;&lt;year&gt;2011&lt;/year&gt;&lt;/dates&gt;&lt;urls&gt;&lt;related-urls&gt;&lt;url&gt;https://www.sciencedirect.com/science/article/pii/S0092867411012669&lt;/url&gt;&lt;/related-urls&gt;&lt;/urls&gt;&lt;remote-database-name&gt;READCUBE&lt;/remote-database-name&gt;&lt;/record&gt;&lt;/Cite&gt;&lt;/EndNote&gt;</w:instrText>
      </w:r>
      <w:r w:rsidR="0021302E">
        <w:rPr>
          <w:rFonts w:cs="Arial"/>
        </w:rPr>
        <w:fldChar w:fldCharType="separate"/>
      </w:r>
      <w:r w:rsidR="0021302E">
        <w:rPr>
          <w:rFonts w:cs="Arial"/>
          <w:noProof/>
        </w:rPr>
        <w:t>(</w:t>
      </w:r>
      <w:hyperlink w:anchor="_ENREF_70" w:tooltip="Nam, 2011 #414" w:history="1">
        <w:r w:rsidR="003C4E01">
          <w:rPr>
            <w:rFonts w:cs="Arial"/>
            <w:noProof/>
          </w:rPr>
          <w:t>Nam et al., 2011</w:t>
        </w:r>
      </w:hyperlink>
      <w:r w:rsidR="0021302E">
        <w:rPr>
          <w:rFonts w:cs="Arial"/>
          <w:noProof/>
        </w:rPr>
        <w:t>)</w:t>
      </w:r>
      <w:r w:rsidR="0021302E">
        <w:rPr>
          <w:rFonts w:cs="Arial"/>
        </w:rPr>
        <w:fldChar w:fldCharType="end"/>
      </w:r>
      <w:r w:rsidRPr="00E230CC">
        <w:rPr>
          <w:rFonts w:cs="Arial"/>
        </w:rPr>
        <w:t xml:space="preserve">. Binding of LIN28A/B to the GGAG binding motif of the </w:t>
      </w:r>
      <w:r w:rsidRPr="00E230CC">
        <w:rPr>
          <w:rFonts w:cs="Arial"/>
          <w:i/>
        </w:rPr>
        <w:t>let-7</w:t>
      </w:r>
      <w:r w:rsidRPr="00E230CC">
        <w:rPr>
          <w:rFonts w:cs="Arial"/>
        </w:rPr>
        <w:t xml:space="preserve"> precursor disrupts the double-stranded </w:t>
      </w:r>
      <w:r w:rsidRPr="00E230CC">
        <w:rPr>
          <w:rFonts w:cs="Arial"/>
        </w:rPr>
        <w:lastRenderedPageBreak/>
        <w:t>stem-loop to prevent further processing into a mature miRNA</w:t>
      </w:r>
      <w:r w:rsidR="0056688C">
        <w:rPr>
          <w:rFonts w:cs="Arial"/>
        </w:rPr>
        <w:t xml:space="preserve"> </w:t>
      </w:r>
      <w:r w:rsidR="0021302E">
        <w:rPr>
          <w:rFonts w:cs="Arial"/>
        </w:rPr>
        <w:fldChar w:fldCharType="begin"/>
      </w:r>
      <w:r w:rsidR="00A33A1F">
        <w:rPr>
          <w:rFonts w:cs="Arial"/>
        </w:rPr>
        <w:instrText xml:space="preserve"> ADDIN EN.CITE &lt;EndNote&gt;&lt;Cite&gt;&lt;Author&gt;Wilbert&lt;/Author&gt;&lt;Year&gt;2012&lt;/Year&gt;&lt;RecNum&gt;120&lt;/RecNum&gt;&lt;DisplayText&gt;(Wilbert et al., 2012)&lt;/DisplayText&gt;&lt;record&gt;&lt;rec-number&gt;120&lt;/rec-number&gt;&lt;foreign-keys&gt;&lt;key app="EN" db-id="zxzpd0fvitv5paea22r5afvassxdpe9a09vt" timestamp="0"&gt;120&lt;/key&gt;&lt;/foreign-keys&gt;&lt;ref-type name="Journal Article"&gt;17&lt;/ref-type&gt;&lt;contributors&gt;&lt;authors&gt;&lt;author&gt;Wilbert, Melissa L.&lt;/author&gt;&lt;author&gt;Huelga, Stephanie C.&lt;/author&gt;&lt;author&gt;Kapeli, Katannya&lt;/author&gt;&lt;author&gt;Stark, Thomas J.&lt;/author&gt;&lt;author&gt;Liang, Tiffany Y.&lt;/author&gt;&lt;author&gt;Chen, Stella X.&lt;/author&gt;&lt;author&gt;Yan, Bernice Y.&lt;/author&gt;&lt;author&gt;Nathanson, Jason L.&lt;/author&gt;&lt;author&gt;Hutt, Kasey R.&lt;/author&gt;&lt;author&gt;Lovci, Michael T.&lt;/author&gt;&lt;author&gt;Kazan, Hilal&lt;/author&gt;&lt;author&gt;Vu, Anthony Q.&lt;/author&gt;&lt;author&gt;Massirer, Katlin B.&lt;/author&gt;&lt;author&gt;Morris, Quaid&lt;/author&gt;&lt;author&gt;Hoon, Shawn&lt;/author&gt;&lt;author&gt;Yeo, Gene W.&lt;/author&gt;&lt;/authors&gt;&lt;/contributors&gt;&lt;titles&gt;&lt;title&gt;LIN28 Binds Messenger RNAs at GGAGA Motifs and Regulates Splicing Factor Abundance&lt;/title&gt;&lt;secondary-title&gt;Molecular cell&lt;/secondary-title&gt;&lt;/titles&gt;&lt;pages&gt;195-206&lt;/pages&gt;&lt;volume&gt;48&lt;/volume&gt;&lt;number&gt;2&lt;/number&gt;&lt;dates&gt;&lt;year&gt;2012&lt;/year&gt;&lt;/dates&gt;&lt;publisher&gt;sciencedirect&lt;/publisher&gt;&lt;isbn&gt;1097-2765&lt;/isbn&gt;&lt;urls&gt;&lt;related-urls&gt;&lt;url&gt;http://dx.doi.org/10.1016/j.molcel.2012.08.004&lt;/url&gt;&lt;/related-urls&gt;&lt;/urls&gt;&lt;electronic-resource-num&gt;10.1016/j.molcel.2012.08.004&lt;/electronic-resource-num&gt;&lt;remote-database-name&gt;READCUBE&lt;/remote-database-name&gt;&lt;/record&gt;&lt;/Cite&gt;&lt;/EndNote&gt;</w:instrText>
      </w:r>
      <w:r w:rsidR="0021302E">
        <w:rPr>
          <w:rFonts w:cs="Arial"/>
        </w:rPr>
        <w:fldChar w:fldCharType="separate"/>
      </w:r>
      <w:r w:rsidR="0021302E">
        <w:rPr>
          <w:rFonts w:cs="Arial"/>
          <w:noProof/>
        </w:rPr>
        <w:t>(</w:t>
      </w:r>
      <w:hyperlink w:anchor="_ENREF_117" w:tooltip="Wilbert, 2012 #120" w:history="1">
        <w:r w:rsidR="003C4E01">
          <w:rPr>
            <w:rFonts w:cs="Arial"/>
            <w:noProof/>
          </w:rPr>
          <w:t>Wilbert et al., 2012</w:t>
        </w:r>
      </w:hyperlink>
      <w:r w:rsidR="0021302E">
        <w:rPr>
          <w:rFonts w:cs="Arial"/>
          <w:noProof/>
        </w:rPr>
        <w:t>)</w:t>
      </w:r>
      <w:r w:rsidR="0021302E">
        <w:rPr>
          <w:rFonts w:cs="Arial"/>
        </w:rPr>
        <w:fldChar w:fldCharType="end"/>
      </w:r>
      <w:r w:rsidRPr="00E230CC">
        <w:rPr>
          <w:rFonts w:cs="Arial"/>
        </w:rPr>
        <w:t xml:space="preserve">. LIN28A is also able to recruit binding of a Terminal Uridylyl Transferase, TUT4, which adds a 3’ uridine tail to further suppress processing </w:t>
      </w:r>
      <w:r w:rsidR="0021302E">
        <w:rPr>
          <w:rFonts w:cs="Arial"/>
        </w:rPr>
        <w:fldChar w:fldCharType="begin">
          <w:fldData xml:space="preserve">PEVuZE5vdGU+PENpdGU+PEF1dGhvcj5MZWhyYmFjaDwvQXV0aG9yPjxZZWFyPjIwMDk8L1llYXI+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</w:fldData>
        </w:fldChar>
      </w:r>
      <w:r w:rsidR="00A33A1F">
        <w:rPr>
          <w:rFonts w:cs="Arial"/>
        </w:rPr>
        <w:instrText xml:space="preserve"> ADDIN EN.CITE </w:instrText>
      </w:r>
      <w:r w:rsidR="00A33A1F">
        <w:rPr>
          <w:rFonts w:cs="Arial"/>
        </w:rPr>
        <w:fldChar w:fldCharType="begin">
          <w:fldData xml:space="preserve">PEVuZE5vdGU+PENpdGU+PEF1dGhvcj5MZWhyYmFjaDwvQXV0aG9yPjxZZWFyPjIwMDk8L1llYXI+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</w:fldData>
        </w:fldChar>
      </w:r>
      <w:r w:rsidR="00A33A1F">
        <w:rPr>
          <w:rFonts w:cs="Arial"/>
        </w:rPr>
        <w:instrText xml:space="preserve"> ADDIN EN.CITE.DATA </w:instrText>
      </w:r>
      <w:r w:rsidR="00A33A1F">
        <w:rPr>
          <w:rFonts w:cs="Arial"/>
        </w:rPr>
      </w:r>
      <w:r w:rsidR="00A33A1F">
        <w:rPr>
          <w:rFonts w:cs="Arial"/>
        </w:rPr>
        <w:fldChar w:fldCharType="end"/>
      </w:r>
      <w:r w:rsidR="0021302E">
        <w:rPr>
          <w:rFonts w:cs="Arial"/>
        </w:rPr>
      </w:r>
      <w:r w:rsidR="0021302E">
        <w:rPr>
          <w:rFonts w:cs="Arial"/>
        </w:rPr>
        <w:fldChar w:fldCharType="separate"/>
      </w:r>
      <w:r w:rsidR="00A50268">
        <w:rPr>
          <w:rFonts w:cs="Arial"/>
          <w:noProof/>
        </w:rPr>
        <w:t>(</w:t>
      </w:r>
      <w:hyperlink w:anchor="_ENREF_30" w:tooltip="Hagan, 2009 #176" w:history="1">
        <w:r w:rsidR="003C4E01">
          <w:rPr>
            <w:rFonts w:cs="Arial"/>
            <w:noProof/>
          </w:rPr>
          <w:t>Hagan et al., 2009</w:t>
        </w:r>
      </w:hyperlink>
      <w:r w:rsidR="00A50268">
        <w:rPr>
          <w:rFonts w:cs="Arial"/>
          <w:noProof/>
        </w:rPr>
        <w:t xml:space="preserve">; </w:t>
      </w:r>
      <w:hyperlink w:anchor="_ENREF_35" w:tooltip="Heo, 2008 #284" w:history="1">
        <w:r w:rsidR="003C4E01">
          <w:rPr>
            <w:rFonts w:cs="Arial"/>
            <w:noProof/>
          </w:rPr>
          <w:t>Heo et al., 2008</w:t>
        </w:r>
      </w:hyperlink>
      <w:r w:rsidR="00A50268">
        <w:rPr>
          <w:rFonts w:cs="Arial"/>
          <w:noProof/>
        </w:rPr>
        <w:t xml:space="preserve">; </w:t>
      </w:r>
      <w:hyperlink w:anchor="_ENREF_51" w:tooltip="Lehrbach, 2009 #144" w:history="1">
        <w:r w:rsidR="003C4E01">
          <w:rPr>
            <w:rFonts w:cs="Arial"/>
            <w:noProof/>
          </w:rPr>
          <w:t>Lehrbach et al., 2009</w:t>
        </w:r>
      </w:hyperlink>
      <w:r w:rsidR="00A50268">
        <w:rPr>
          <w:rFonts w:cs="Arial"/>
          <w:noProof/>
        </w:rPr>
        <w:t xml:space="preserve">; </w:t>
      </w:r>
      <w:hyperlink w:anchor="_ENREF_78" w:tooltip="Piskounova, 2011 #201" w:history="1">
        <w:r w:rsidR="003C4E01">
          <w:rPr>
            <w:rFonts w:cs="Arial"/>
            <w:noProof/>
          </w:rPr>
          <w:t>Piskounova et al., 2011</w:t>
        </w:r>
      </w:hyperlink>
      <w:r w:rsidR="00A50268">
        <w:rPr>
          <w:rFonts w:cs="Arial"/>
          <w:noProof/>
        </w:rPr>
        <w:t xml:space="preserve">; </w:t>
      </w:r>
      <w:hyperlink w:anchor="_ENREF_101" w:tooltip="Thornton, 2012 #285" w:history="1">
        <w:r w:rsidR="003C4E01">
          <w:rPr>
            <w:rFonts w:cs="Arial"/>
            <w:noProof/>
          </w:rPr>
          <w:t>Thornton et al., 2012</w:t>
        </w:r>
      </w:hyperlink>
      <w:r w:rsidR="00A50268">
        <w:rPr>
          <w:rFonts w:cs="Arial"/>
          <w:noProof/>
        </w:rPr>
        <w:t>)</w:t>
      </w:r>
      <w:r w:rsidR="0021302E">
        <w:rPr>
          <w:rFonts w:cs="Arial"/>
        </w:rPr>
        <w:fldChar w:fldCharType="end"/>
      </w:r>
      <w:r w:rsidR="00A50268">
        <w:rPr>
          <w:rFonts w:cs="Arial"/>
        </w:rPr>
        <w:t>.</w:t>
      </w:r>
    </w:p>
    <w:p w14:paraId="40E5771B" w14:textId="68B972D1" w:rsidR="00387BF2" w:rsidRPr="00E230CC" w:rsidRDefault="00387BF2" w:rsidP="00871878">
      <w:pPr>
        <w:spacing w:line="480" w:lineRule="auto"/>
        <w:ind w:firstLine="720"/>
        <w:jc w:val="both"/>
        <w:rPr>
          <w:rFonts w:cs="Arial"/>
        </w:rPr>
      </w:pPr>
      <w:r w:rsidRPr="00E230CC">
        <w:rPr>
          <w:rFonts w:cs="Arial"/>
        </w:rPr>
        <w:t xml:space="preserve">As a negative regulator of </w:t>
      </w:r>
      <w:r w:rsidRPr="00E230CC">
        <w:rPr>
          <w:rFonts w:cs="Arial"/>
          <w:i/>
        </w:rPr>
        <w:t>let-7</w:t>
      </w:r>
      <w:r w:rsidRPr="00E230CC">
        <w:rPr>
          <w:rFonts w:cs="Arial"/>
        </w:rPr>
        <w:t xml:space="preserve">, </w:t>
      </w:r>
      <w:r w:rsidRPr="00576497">
        <w:rPr>
          <w:rFonts w:cs="Arial"/>
          <w:i/>
        </w:rPr>
        <w:t>LIN28</w:t>
      </w:r>
      <w:r w:rsidRPr="00E230CC">
        <w:rPr>
          <w:rFonts w:cs="Arial"/>
        </w:rPr>
        <w:t xml:space="preserve"> is more highly expressed early in development, to limit the amount of mature </w:t>
      </w:r>
      <w:r w:rsidRPr="00E230CC">
        <w:rPr>
          <w:rFonts w:cs="Arial"/>
          <w:i/>
        </w:rPr>
        <w:t>let-7</w:t>
      </w:r>
      <w:r w:rsidRPr="00E230CC">
        <w:rPr>
          <w:rFonts w:cs="Arial"/>
        </w:rPr>
        <w:t xml:space="preserve"> present in cells</w:t>
      </w:r>
      <w:r w:rsidR="00EC42BD" w:rsidRPr="00E230CC">
        <w:rPr>
          <w:rFonts w:cs="Arial"/>
        </w:rPr>
        <w:t xml:space="preserve"> (Figure 1.1A)</w:t>
      </w:r>
      <w:r w:rsidRPr="00E230CC">
        <w:rPr>
          <w:rFonts w:cs="Arial"/>
        </w:rPr>
        <w:t xml:space="preserve">. Due to the important role </w:t>
      </w:r>
      <w:r w:rsidRPr="00E230CC">
        <w:rPr>
          <w:rFonts w:cs="Arial"/>
          <w:i/>
        </w:rPr>
        <w:t>let-7</w:t>
      </w:r>
      <w:r w:rsidRPr="00E230CC">
        <w:rPr>
          <w:rFonts w:cs="Arial"/>
        </w:rPr>
        <w:t xml:space="preserve"> plays in promoting differentiation, inhibiting its action is necessary to induce pluripotency. Therefore, LIN28</w:t>
      </w:r>
      <w:r w:rsidR="003F3DCB" w:rsidRPr="00E230CC">
        <w:rPr>
          <w:rFonts w:cs="Arial"/>
        </w:rPr>
        <w:t xml:space="preserve"> </w:t>
      </w:r>
      <w:r w:rsidRPr="00E230CC">
        <w:rPr>
          <w:rFonts w:cs="Arial"/>
        </w:rPr>
        <w:t xml:space="preserve">can be used as a pluripotency factor along with key embryonic stem cell (ESC) </w:t>
      </w:r>
      <w:r w:rsidR="00E773C3">
        <w:rPr>
          <w:rFonts w:cs="Arial"/>
        </w:rPr>
        <w:t xml:space="preserve">factors, OCT4, SOX2, and NANOG </w:t>
      </w:r>
      <w:r w:rsidR="0021302E">
        <w:rPr>
          <w:rFonts w:cs="Arial"/>
        </w:rPr>
        <w:fldChar w:fldCharType="begin">
          <w:fldData xml:space="preserve">PEVuZE5vdGU+PENpdGU+PEF1dGhvcj5WaXN3YW5hdGhhbjwvQXV0aG9yPjxZZWFyPjIwMTA8L1ll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</w:fldData>
        </w:fldChar>
      </w:r>
      <w:r w:rsidR="00A33A1F">
        <w:rPr>
          <w:rFonts w:cs="Arial"/>
        </w:rPr>
        <w:instrText xml:space="preserve"> ADDIN EN.CITE </w:instrText>
      </w:r>
      <w:r w:rsidR="00A33A1F">
        <w:rPr>
          <w:rFonts w:cs="Arial"/>
        </w:rPr>
        <w:fldChar w:fldCharType="begin">
          <w:fldData xml:space="preserve">PEVuZE5vdGU+PENpdGU+PEF1dGhvcj5WaXN3YW5hdGhhbjwvQXV0aG9yPjxZZWFyPjIwMTA8L1ll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</w:fldData>
        </w:fldChar>
      </w:r>
      <w:r w:rsidR="00A33A1F">
        <w:rPr>
          <w:rFonts w:cs="Arial"/>
        </w:rPr>
        <w:instrText xml:space="preserve"> ADDIN EN.CITE.DATA </w:instrText>
      </w:r>
      <w:r w:rsidR="00A33A1F">
        <w:rPr>
          <w:rFonts w:cs="Arial"/>
        </w:rPr>
      </w:r>
      <w:r w:rsidR="00A33A1F">
        <w:rPr>
          <w:rFonts w:cs="Arial"/>
        </w:rPr>
        <w:fldChar w:fldCharType="end"/>
      </w:r>
      <w:r w:rsidR="0021302E">
        <w:rPr>
          <w:rFonts w:cs="Arial"/>
        </w:rPr>
      </w:r>
      <w:r w:rsidR="0021302E">
        <w:rPr>
          <w:rFonts w:cs="Arial"/>
        </w:rPr>
        <w:fldChar w:fldCharType="separate"/>
      </w:r>
      <w:r w:rsidR="0021302E">
        <w:rPr>
          <w:rFonts w:cs="Arial"/>
          <w:noProof/>
        </w:rPr>
        <w:t>(</w:t>
      </w:r>
      <w:hyperlink w:anchor="_ENREF_110" w:tooltip="Viswanathan, 2010 #166" w:history="1">
        <w:r w:rsidR="003C4E01">
          <w:rPr>
            <w:rFonts w:cs="Arial"/>
            <w:noProof/>
          </w:rPr>
          <w:t>Viswanathan and Daley, 2010</w:t>
        </w:r>
      </w:hyperlink>
      <w:r w:rsidR="0021302E">
        <w:rPr>
          <w:rFonts w:cs="Arial"/>
          <w:noProof/>
        </w:rPr>
        <w:t xml:space="preserve">; </w:t>
      </w:r>
      <w:hyperlink w:anchor="_ENREF_122" w:tooltip="Yu, 2007 #155" w:history="1">
        <w:r w:rsidR="003C4E01">
          <w:rPr>
            <w:rFonts w:cs="Arial"/>
            <w:noProof/>
          </w:rPr>
          <w:t>Yu et al., 2007</w:t>
        </w:r>
      </w:hyperlink>
      <w:r w:rsidR="0021302E">
        <w:rPr>
          <w:rFonts w:cs="Arial"/>
          <w:noProof/>
        </w:rPr>
        <w:t>)</w:t>
      </w:r>
      <w:r w:rsidR="0021302E">
        <w:rPr>
          <w:rFonts w:cs="Arial"/>
        </w:rPr>
        <w:fldChar w:fldCharType="end"/>
      </w:r>
      <w:r w:rsidR="0021302E">
        <w:rPr>
          <w:rFonts w:cs="Arial"/>
        </w:rPr>
        <w:t>.</w:t>
      </w:r>
    </w:p>
    <w:p w14:paraId="743A0DFD" w14:textId="42F04FBD" w:rsidR="007E5DD7" w:rsidRPr="00E230CC" w:rsidRDefault="00A2723A" w:rsidP="00871878">
      <w:pPr>
        <w:spacing w:line="480" w:lineRule="auto"/>
        <w:ind w:firstLine="720"/>
        <w:jc w:val="both"/>
        <w:rPr>
          <w:rFonts w:cs="Arial"/>
        </w:rPr>
      </w:pPr>
      <w:r w:rsidRPr="00E230CC">
        <w:rPr>
          <w:rFonts w:cs="Arial"/>
          <w:i/>
        </w:rPr>
        <w:t>l</w:t>
      </w:r>
      <w:r w:rsidR="00001207" w:rsidRPr="00E230CC">
        <w:rPr>
          <w:rFonts w:cs="Arial"/>
          <w:i/>
        </w:rPr>
        <w:t>et-7</w:t>
      </w:r>
      <w:r w:rsidR="00001207" w:rsidRPr="00E230CC">
        <w:rPr>
          <w:rFonts w:cs="Arial"/>
        </w:rPr>
        <w:t xml:space="preserve"> is able to bind and repress </w:t>
      </w:r>
      <w:r w:rsidR="00001207" w:rsidRPr="00E230CC">
        <w:rPr>
          <w:rFonts w:cs="Arial"/>
          <w:i/>
        </w:rPr>
        <w:t>LIN28</w:t>
      </w:r>
      <w:r w:rsidR="00001207" w:rsidRPr="00E230CC">
        <w:rPr>
          <w:rFonts w:cs="Arial"/>
        </w:rPr>
        <w:t xml:space="preserve"> as an mRNA target, so the two form a </w:t>
      </w:r>
      <w:proofErr w:type="spellStart"/>
      <w:r w:rsidR="00001207" w:rsidRPr="00E230CC">
        <w:rPr>
          <w:rFonts w:cs="Arial"/>
        </w:rPr>
        <w:t>bistable</w:t>
      </w:r>
      <w:proofErr w:type="spellEnd"/>
      <w:r w:rsidR="00001207" w:rsidRPr="00E230CC">
        <w:rPr>
          <w:rFonts w:cs="Arial"/>
        </w:rPr>
        <w:t xml:space="preserve"> switch when both are expressed in early cell fates</w:t>
      </w:r>
      <w:r w:rsidR="00EC42BD" w:rsidRPr="00E230CC">
        <w:rPr>
          <w:rFonts w:cs="Arial"/>
        </w:rPr>
        <w:t xml:space="preserve"> (Figure 1.1C)</w:t>
      </w:r>
      <w:r w:rsidR="0021302E">
        <w:rPr>
          <w:rFonts w:cs="Arial"/>
        </w:rPr>
        <w:t xml:space="preserve"> </w:t>
      </w:r>
      <w:r w:rsidR="0021302E">
        <w:rPr>
          <w:rFonts w:cs="Arial"/>
        </w:rPr>
        <w:fldChar w:fldCharType="begin"/>
      </w:r>
      <w:r w:rsidR="00A33A1F">
        <w:rPr>
          <w:rFonts w:cs="Arial"/>
        </w:rPr>
        <w:instrText xml:space="preserve"> ADDIN EN.CITE &lt;EndNote&gt;&lt;Cite&gt;&lt;Author&gt;Thornton&lt;/Author&gt;&lt;Year&gt;2012&lt;/Year&gt;&lt;RecNum&gt;96&lt;/RecNum&gt;&lt;DisplayText&gt;(Thornton and Gregory, 2012)&lt;/DisplayText&gt;&lt;record&gt;&lt;rec-number&gt;96&lt;/rec-number&gt;&lt;foreign-keys&gt;&lt;key app="EN" db-id="zxzpd0fvitv5paea22r5afvassxdpe9a09vt" timestamp="0"&gt;96&lt;/key&gt;&lt;/foreign-keys&gt;&lt;ref-type name="Journal Article"&gt;17&lt;/ref-type&gt;&lt;contributors&gt;&lt;authors&gt;&lt;author&gt;Thornton, James E.&lt;/author&gt;&lt;author&gt;Gregory, Richard I.&lt;/author&gt;&lt;/authors&gt;&lt;/contributors&gt;&lt;titles&gt;&lt;title&gt;How does Lin28 let-7 control development and disease?&lt;/title&gt;&lt;secondary-title&gt;Trends in Cell Biology&lt;/secondary-title&gt;&lt;/titles&gt;&lt;pages&gt;474-482&lt;/pages&gt;&lt;volume&gt;22&lt;/volume&gt;&lt;number&gt;9&lt;/number&gt;&lt;dates&gt;&lt;year&gt;2012&lt;/year&gt;&lt;/dates&gt;&lt;publisher&gt;sciencedirect&lt;/publisher&gt;&lt;isbn&gt;0962-8924&lt;/isbn&gt;&lt;urls&gt;&lt;related-urls&gt;&lt;url&gt;http://dx.doi.org/10.1016/j.tcb.2012.06.001&lt;/url&gt;&lt;/related-urls&gt;&lt;/urls&gt;&lt;electronic-resource-num&gt;10.1016/j.tcb.2012.06.001&lt;/electronic-resource-num&gt;&lt;remote-database-name&gt;READCUBE&lt;/remote-database-name&gt;&lt;/record&gt;&lt;/Cite&gt;&lt;/EndNote&gt;</w:instrText>
      </w:r>
      <w:r w:rsidR="0021302E">
        <w:rPr>
          <w:rFonts w:cs="Arial"/>
        </w:rPr>
        <w:fldChar w:fldCharType="separate"/>
      </w:r>
      <w:r w:rsidR="0021302E">
        <w:rPr>
          <w:rFonts w:cs="Arial"/>
          <w:noProof/>
        </w:rPr>
        <w:t>(</w:t>
      </w:r>
      <w:hyperlink w:anchor="_ENREF_102" w:tooltip="Thornton, 2012 #96" w:history="1">
        <w:r w:rsidR="003C4E01">
          <w:rPr>
            <w:rFonts w:cs="Arial"/>
            <w:noProof/>
          </w:rPr>
          <w:t>Thornton and Gregory, 2012</w:t>
        </w:r>
      </w:hyperlink>
      <w:r w:rsidR="0021302E">
        <w:rPr>
          <w:rFonts w:cs="Arial"/>
          <w:noProof/>
        </w:rPr>
        <w:t>)</w:t>
      </w:r>
      <w:r w:rsidR="0021302E">
        <w:rPr>
          <w:rFonts w:cs="Arial"/>
        </w:rPr>
        <w:fldChar w:fldCharType="end"/>
      </w:r>
      <w:r w:rsidR="00001207" w:rsidRPr="00E230CC">
        <w:rPr>
          <w:rFonts w:cs="Arial"/>
        </w:rPr>
        <w:t>.</w:t>
      </w:r>
      <w:r w:rsidR="00D0389C" w:rsidRPr="00E230CC">
        <w:rPr>
          <w:rFonts w:cs="Arial"/>
        </w:rPr>
        <w:t xml:space="preserve"> </w:t>
      </w:r>
      <w:r w:rsidR="00EB1D5C" w:rsidRPr="00E230CC">
        <w:rPr>
          <w:rFonts w:cs="Arial"/>
        </w:rPr>
        <w:t xml:space="preserve">LIN28 regulates other miRNAs besides </w:t>
      </w:r>
      <w:r w:rsidR="00EB1D5C" w:rsidRPr="00E230CC">
        <w:rPr>
          <w:rFonts w:cs="Arial"/>
          <w:i/>
        </w:rPr>
        <w:t>let-7</w:t>
      </w:r>
      <w:r w:rsidR="00EB1D5C" w:rsidRPr="00E230CC">
        <w:rPr>
          <w:rFonts w:cs="Arial"/>
        </w:rPr>
        <w:t xml:space="preserve"> and is also able to bind mRNAs containing the GGAG binding motif on stem-loop structures </w:t>
      </w:r>
      <w:r w:rsidR="004134C9" w:rsidRPr="00E230CC">
        <w:rPr>
          <w:rFonts w:cs="Arial"/>
        </w:rPr>
        <w:t xml:space="preserve">(Figure 1.1D) </w:t>
      </w:r>
      <w:r w:rsidR="0021302E">
        <w:rPr>
          <w:rFonts w:cs="Arial"/>
        </w:rPr>
        <w:fldChar w:fldCharType="begin"/>
      </w:r>
      <w:r w:rsidR="00A33A1F">
        <w:rPr>
          <w:rFonts w:cs="Arial"/>
        </w:rPr>
        <w:instrText xml:space="preserve"> ADDIN EN.CITE &lt;EndNote&gt;&lt;Cite&gt;&lt;Author&gt;Wilbert&lt;/Author&gt;&lt;Year&gt;2012&lt;/Year&gt;&lt;RecNum&gt;120&lt;/RecNum&gt;&lt;DisplayText&gt;(Wilbert et al., 2012)&lt;/DisplayText&gt;&lt;record&gt;&lt;rec-number&gt;120&lt;/rec-number&gt;&lt;foreign-keys&gt;&lt;key app="EN" db-id="zxzpd0fvitv5paea22r5afvassxdpe9a09vt" timestamp="0"&gt;120&lt;/key&gt;&lt;/foreign-keys&gt;&lt;ref-type name="Journal Article"&gt;17&lt;/ref-type&gt;&lt;contributors&gt;&lt;authors&gt;&lt;author&gt;Wilbert, Melissa L.&lt;/author&gt;&lt;author&gt;Huelga, Stephanie C.&lt;/author&gt;&lt;author&gt;Kapeli, Katannya&lt;/author&gt;&lt;author&gt;Stark, Thomas J.&lt;/author&gt;&lt;author&gt;Liang, Tiffany Y.&lt;/author&gt;&lt;author&gt;Chen, Stella X.&lt;/author&gt;&lt;author&gt;Yan, Bernice Y.&lt;/author&gt;&lt;author&gt;Nathanson, Jason L.&lt;/author&gt;&lt;author&gt;Hutt, Kasey R.&lt;/author&gt;&lt;author&gt;Lovci, Michael T.&lt;/author&gt;&lt;author&gt;Kazan, Hilal&lt;/author&gt;&lt;author&gt;Vu, Anthony Q.&lt;/author&gt;&lt;author&gt;Massirer, Katlin B.&lt;/author&gt;&lt;author&gt;Morris, Quaid&lt;/author&gt;&lt;author&gt;Hoon, Shawn&lt;/author&gt;&lt;author&gt;Yeo, Gene W.&lt;/author&gt;&lt;/authors&gt;&lt;/contributors&gt;&lt;titles&gt;&lt;title&gt;LIN28 Binds Messenger RNAs at GGAGA Motifs and Regulates Splicing Factor Abundance&lt;/title&gt;&lt;secondary-title&gt;Molecular cell&lt;/secondary-title&gt;&lt;/titles&gt;&lt;pages&gt;195-206&lt;/pages&gt;&lt;volume&gt;48&lt;/volume&gt;&lt;number&gt;2&lt;/number&gt;&lt;dates&gt;&lt;year&gt;2012&lt;/year&gt;&lt;/dates&gt;&lt;publisher&gt;sciencedirect&lt;/publisher&gt;&lt;isbn&gt;1097-2765&lt;/isbn&gt;&lt;urls&gt;&lt;related-urls&gt;&lt;url&gt;http://dx.doi.org/10.1016/j.molcel.2012.08.004&lt;/url&gt;&lt;/related-urls&gt;&lt;/urls&gt;&lt;electronic-resource-num&gt;10.1016/j.molcel.2012.08.004&lt;/electronic-resource-num&gt;&lt;remote-database-name&gt;READCUBE&lt;/remote-database-name&gt;&lt;/record&gt;&lt;/Cite&gt;&lt;/EndNote&gt;</w:instrText>
      </w:r>
      <w:r w:rsidR="0021302E">
        <w:rPr>
          <w:rFonts w:cs="Arial"/>
        </w:rPr>
        <w:fldChar w:fldCharType="separate"/>
      </w:r>
      <w:r w:rsidR="0021302E">
        <w:rPr>
          <w:rFonts w:cs="Arial"/>
          <w:noProof/>
        </w:rPr>
        <w:t>(</w:t>
      </w:r>
      <w:hyperlink w:anchor="_ENREF_117" w:tooltip="Wilbert, 2012 #120" w:history="1">
        <w:r w:rsidR="003C4E01">
          <w:rPr>
            <w:rFonts w:cs="Arial"/>
            <w:noProof/>
          </w:rPr>
          <w:t>Wilbert et al., 2012</w:t>
        </w:r>
      </w:hyperlink>
      <w:r w:rsidR="0021302E">
        <w:rPr>
          <w:rFonts w:cs="Arial"/>
          <w:noProof/>
        </w:rPr>
        <w:t>)</w:t>
      </w:r>
      <w:r w:rsidR="0021302E">
        <w:rPr>
          <w:rFonts w:cs="Arial"/>
        </w:rPr>
        <w:fldChar w:fldCharType="end"/>
      </w:r>
      <w:r w:rsidR="00EB1D5C" w:rsidRPr="00E230CC">
        <w:rPr>
          <w:rFonts w:cs="Arial"/>
        </w:rPr>
        <w:t xml:space="preserve">. </w:t>
      </w:r>
      <w:r w:rsidR="002E7603" w:rsidRPr="00E230CC">
        <w:rPr>
          <w:rFonts w:cs="Arial"/>
        </w:rPr>
        <w:t xml:space="preserve">Because it can regulate </w:t>
      </w:r>
      <w:r w:rsidR="002E7603" w:rsidRPr="00E230CC">
        <w:rPr>
          <w:rFonts w:cs="Arial"/>
          <w:i/>
        </w:rPr>
        <w:t>let-7</w:t>
      </w:r>
      <w:r w:rsidR="002E7603" w:rsidRPr="00E230CC">
        <w:rPr>
          <w:rFonts w:cs="Arial"/>
        </w:rPr>
        <w:t xml:space="preserve"> as well as many mRNAs, the developmental and disease effects of LIN28 expression can be classified as either </w:t>
      </w:r>
      <w:r w:rsidR="002E7603" w:rsidRPr="00E230CC">
        <w:rPr>
          <w:rFonts w:cs="Arial"/>
          <w:i/>
        </w:rPr>
        <w:t>let-7</w:t>
      </w:r>
      <w:r w:rsidR="002E7603" w:rsidRPr="00E230CC">
        <w:rPr>
          <w:rFonts w:cs="Arial"/>
        </w:rPr>
        <w:t xml:space="preserve"> dependent or </w:t>
      </w:r>
      <w:r w:rsidR="002E7603" w:rsidRPr="00E230CC">
        <w:rPr>
          <w:rFonts w:cs="Arial"/>
          <w:i/>
        </w:rPr>
        <w:t>let-7</w:t>
      </w:r>
      <w:r w:rsidR="002E7603" w:rsidRPr="00E230CC">
        <w:rPr>
          <w:rFonts w:cs="Arial"/>
        </w:rPr>
        <w:t xml:space="preserve"> independent. However, this dichotomy is not entirely accurate, as it is possible for a single gene</w:t>
      </w:r>
      <w:r w:rsidR="00EA628A" w:rsidRPr="00E230CC">
        <w:rPr>
          <w:rFonts w:cs="Arial"/>
        </w:rPr>
        <w:t xml:space="preserve"> (e.g. </w:t>
      </w:r>
      <w:r w:rsidR="002E7603" w:rsidRPr="00E230CC">
        <w:rPr>
          <w:rFonts w:cs="Arial"/>
          <w:i/>
        </w:rPr>
        <w:t>IGF2BP1</w:t>
      </w:r>
      <w:r w:rsidR="00EA628A" w:rsidRPr="00E230CC">
        <w:rPr>
          <w:rFonts w:cs="Arial"/>
        </w:rPr>
        <w:t>)</w:t>
      </w:r>
      <w:r w:rsidR="002E7603" w:rsidRPr="00E230CC">
        <w:rPr>
          <w:rFonts w:cs="Arial"/>
        </w:rPr>
        <w:t xml:space="preserve"> to be regulated at the mRNA level both positively by LIN28 and negatively by </w:t>
      </w:r>
      <w:r w:rsidR="002E7603" w:rsidRPr="00E230CC">
        <w:rPr>
          <w:rFonts w:cs="Arial"/>
          <w:i/>
        </w:rPr>
        <w:t>let-7</w:t>
      </w:r>
      <w:r w:rsidR="002E7603" w:rsidRPr="00E230CC">
        <w:rPr>
          <w:rFonts w:cs="Arial"/>
        </w:rPr>
        <w:t xml:space="preserve">. Nevertheless, it is often important to consider both </w:t>
      </w:r>
      <w:r w:rsidR="002E7603" w:rsidRPr="00E230CC">
        <w:rPr>
          <w:rFonts w:cs="Arial"/>
          <w:i/>
        </w:rPr>
        <w:t>let-7</w:t>
      </w:r>
      <w:r w:rsidR="002E7603" w:rsidRPr="00E230CC">
        <w:rPr>
          <w:rFonts w:cs="Arial"/>
        </w:rPr>
        <w:t xml:space="preserve"> dependent and </w:t>
      </w:r>
      <w:r w:rsidR="002E7603" w:rsidRPr="00E230CC">
        <w:rPr>
          <w:rFonts w:cs="Arial"/>
          <w:i/>
        </w:rPr>
        <w:t>let-7</w:t>
      </w:r>
      <w:r w:rsidR="002E7603" w:rsidRPr="00E230CC">
        <w:rPr>
          <w:rFonts w:cs="Arial"/>
        </w:rPr>
        <w:t xml:space="preserve"> independent pathways as they </w:t>
      </w:r>
      <w:r w:rsidR="00576497">
        <w:rPr>
          <w:rFonts w:cs="Arial"/>
        </w:rPr>
        <w:t xml:space="preserve">can have separate effects or </w:t>
      </w:r>
      <w:r w:rsidR="002E7603" w:rsidRPr="00E230CC">
        <w:rPr>
          <w:rFonts w:cs="Arial"/>
        </w:rPr>
        <w:t>converge on a common goal</w:t>
      </w:r>
      <w:r w:rsidR="001B0AF3" w:rsidRPr="00E230CC">
        <w:rPr>
          <w:rFonts w:cs="Arial"/>
        </w:rPr>
        <w:t>. I</w:t>
      </w:r>
      <w:r w:rsidR="002E7603" w:rsidRPr="00E230CC">
        <w:rPr>
          <w:rFonts w:cs="Arial"/>
        </w:rPr>
        <w:t xml:space="preserve">n the case of </w:t>
      </w:r>
      <w:r w:rsidR="002E7603" w:rsidRPr="00576497">
        <w:rPr>
          <w:rFonts w:cs="Arial"/>
          <w:i/>
        </w:rPr>
        <w:t>IGF2BP1</w:t>
      </w:r>
      <w:r w:rsidR="001B0AF3" w:rsidRPr="00E230CC">
        <w:rPr>
          <w:rFonts w:cs="Arial"/>
        </w:rPr>
        <w:t xml:space="preserve">, expression is directly promoted by LIN28 binding to the mRNA and degradation is prevented by LIN28 inhibiting </w:t>
      </w:r>
      <w:r w:rsidR="001B0AF3" w:rsidRPr="00E230CC">
        <w:rPr>
          <w:rFonts w:cs="Arial"/>
          <w:i/>
        </w:rPr>
        <w:t>let-7</w:t>
      </w:r>
      <w:r w:rsidR="001B0AF3" w:rsidRPr="00E230CC">
        <w:rPr>
          <w:rFonts w:cs="Arial"/>
        </w:rPr>
        <w:t>.</w:t>
      </w:r>
    </w:p>
    <w:p w14:paraId="5931BD0E" w14:textId="77777777" w:rsidR="00DA4D0B" w:rsidRDefault="00DA4D0B" w:rsidP="00871878">
      <w:pPr>
        <w:pStyle w:val="Heading3"/>
        <w:spacing w:line="480" w:lineRule="auto"/>
        <w:jc w:val="both"/>
        <w:rPr>
          <w:rFonts w:eastAsiaTheme="minorHAnsi" w:cs="Arial"/>
          <w:color w:val="auto"/>
        </w:rPr>
      </w:pPr>
    </w:p>
    <w:p w14:paraId="3F4A2C0C" w14:textId="7178DF72" w:rsidR="00D87277" w:rsidRPr="00E230CC" w:rsidRDefault="00342015" w:rsidP="00871878">
      <w:pPr>
        <w:pStyle w:val="Heading3"/>
        <w:spacing w:line="480" w:lineRule="auto"/>
        <w:jc w:val="both"/>
        <w:rPr>
          <w:rFonts w:cs="Arial"/>
        </w:rPr>
      </w:pPr>
      <w:r w:rsidRPr="00E230CC">
        <w:rPr>
          <w:rFonts w:cs="Arial"/>
        </w:rPr>
        <w:t>LIN28</w:t>
      </w:r>
      <w:r w:rsidR="00D87277" w:rsidRPr="00E230CC">
        <w:rPr>
          <w:rFonts w:cs="Arial"/>
        </w:rPr>
        <w:t xml:space="preserve"> in cancer</w:t>
      </w:r>
    </w:p>
    <w:p w14:paraId="544EBC1A" w14:textId="3402E4CF" w:rsidR="003F3DCB" w:rsidRPr="00E230CC" w:rsidRDefault="003F3DCB" w:rsidP="00871878">
      <w:pPr>
        <w:spacing w:line="480" w:lineRule="auto"/>
        <w:ind w:firstLine="720"/>
        <w:jc w:val="both"/>
        <w:rPr>
          <w:rFonts w:cs="Arial"/>
        </w:rPr>
      </w:pPr>
      <w:r w:rsidRPr="00E230CC">
        <w:rPr>
          <w:rFonts w:cs="Arial"/>
        </w:rPr>
        <w:t xml:space="preserve">Consistent with its role in promoting pluripotency, </w:t>
      </w:r>
      <w:r w:rsidRPr="00A336D3">
        <w:rPr>
          <w:rFonts w:cs="Arial"/>
          <w:i/>
        </w:rPr>
        <w:t>LIN28</w:t>
      </w:r>
      <w:r w:rsidRPr="00E230CC">
        <w:rPr>
          <w:rFonts w:cs="Arial"/>
        </w:rPr>
        <w:t xml:space="preserve"> is an oncogene in many cancers. In over 10 different cancer types, high </w:t>
      </w:r>
      <w:r w:rsidRPr="00A336D3">
        <w:rPr>
          <w:rFonts w:cs="Arial"/>
          <w:i/>
        </w:rPr>
        <w:t>LIN28</w:t>
      </w:r>
      <w:r w:rsidR="00246CFE" w:rsidRPr="00A336D3">
        <w:rPr>
          <w:rFonts w:cs="Arial"/>
          <w:i/>
        </w:rPr>
        <w:t>A/B</w:t>
      </w:r>
      <w:r w:rsidRPr="00E230CC">
        <w:rPr>
          <w:rFonts w:cs="Arial"/>
        </w:rPr>
        <w:t xml:space="preserve"> expression is correlated</w:t>
      </w:r>
      <w:r w:rsidR="00246CFE" w:rsidRPr="00E230CC">
        <w:rPr>
          <w:rFonts w:cs="Arial"/>
        </w:rPr>
        <w:t xml:space="preserve"> and predictive of</w:t>
      </w:r>
      <w:r w:rsidRPr="00E230CC">
        <w:rPr>
          <w:rFonts w:cs="Arial"/>
        </w:rPr>
        <w:t xml:space="preserve"> worse prognosis and more severe cellular phenotypes</w:t>
      </w:r>
      <w:r w:rsidR="00EE248C">
        <w:rPr>
          <w:rFonts w:cs="Arial"/>
        </w:rPr>
        <w:t xml:space="preserve"> </w:t>
      </w:r>
      <w:r w:rsidR="00847DD2">
        <w:rPr>
          <w:rFonts w:cs="Arial"/>
        </w:rPr>
        <w:fldChar w:fldCharType="begin">
          <w:fldData xml:space="preserve">PEVuZE5vdGU+PENpdGU+PEF1dGhvcj5NdXJyYXk8L0F1dGhvcj48WWVhcj4yMDEzPC9ZZWFyPjxS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=
</w:fldData>
        </w:fldChar>
      </w:r>
      <w:r w:rsidR="00A33A1F">
        <w:rPr>
          <w:rFonts w:cs="Arial"/>
        </w:rPr>
        <w:instrText xml:space="preserve"> ADDIN EN.CITE </w:instrText>
      </w:r>
      <w:r w:rsidR="00A33A1F">
        <w:rPr>
          <w:rFonts w:cs="Arial"/>
        </w:rPr>
        <w:fldChar w:fldCharType="begin">
          <w:fldData xml:space="preserve">PEVuZE5vdGU+PENpdGU+PEF1dGhvcj5NdXJyYXk8L0F1dGhvcj48WWVhcj4yMDEzPC9ZZWFyPjxS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=
</w:fldData>
        </w:fldChar>
      </w:r>
      <w:r w:rsidR="00A33A1F">
        <w:rPr>
          <w:rFonts w:cs="Arial"/>
        </w:rPr>
        <w:instrText xml:space="preserve"> ADDIN EN.CITE.DATA </w:instrText>
      </w:r>
      <w:r w:rsidR="00A33A1F">
        <w:rPr>
          <w:rFonts w:cs="Arial"/>
        </w:rPr>
      </w:r>
      <w:r w:rsidR="00A33A1F">
        <w:rPr>
          <w:rFonts w:cs="Arial"/>
        </w:rPr>
        <w:fldChar w:fldCharType="end"/>
      </w:r>
      <w:r w:rsidR="00847DD2">
        <w:rPr>
          <w:rFonts w:cs="Arial"/>
        </w:rPr>
      </w:r>
      <w:r w:rsidR="00847DD2">
        <w:rPr>
          <w:rFonts w:cs="Arial"/>
        </w:rPr>
        <w:fldChar w:fldCharType="separate"/>
      </w:r>
      <w:r w:rsidR="00847DD2">
        <w:rPr>
          <w:rFonts w:cs="Arial"/>
          <w:noProof/>
        </w:rPr>
        <w:t>(</w:t>
      </w:r>
      <w:hyperlink w:anchor="_ENREF_37" w:tooltip="Jiang, 2016 #210" w:history="1">
        <w:r w:rsidR="003C4E01">
          <w:rPr>
            <w:rFonts w:cs="Arial"/>
            <w:noProof/>
          </w:rPr>
          <w:t>Jiang and Baltimore, 2016</w:t>
        </w:r>
      </w:hyperlink>
      <w:r w:rsidR="00847DD2">
        <w:rPr>
          <w:rFonts w:cs="Arial"/>
          <w:noProof/>
        </w:rPr>
        <w:t xml:space="preserve">; </w:t>
      </w:r>
      <w:hyperlink w:anchor="_ENREF_69" w:tooltip="Murray, 2013 #233" w:history="1">
        <w:r w:rsidR="003C4E01">
          <w:rPr>
            <w:rFonts w:cs="Arial"/>
            <w:noProof/>
          </w:rPr>
          <w:t>Murray et al., 2013</w:t>
        </w:r>
      </w:hyperlink>
      <w:r w:rsidR="00847DD2">
        <w:rPr>
          <w:rFonts w:cs="Arial"/>
          <w:noProof/>
        </w:rPr>
        <w:t xml:space="preserve">; </w:t>
      </w:r>
      <w:hyperlink w:anchor="_ENREF_72" w:tooltip="Nguyen, 2014 #197" w:history="1">
        <w:r w:rsidR="003C4E01">
          <w:rPr>
            <w:rFonts w:cs="Arial"/>
            <w:noProof/>
          </w:rPr>
          <w:t>Nguyen et al., 2014</w:t>
        </w:r>
      </w:hyperlink>
      <w:r w:rsidR="00847DD2">
        <w:rPr>
          <w:rFonts w:cs="Arial"/>
          <w:noProof/>
        </w:rPr>
        <w:t xml:space="preserve">; </w:t>
      </w:r>
      <w:hyperlink w:anchor="_ENREF_106" w:tooltip="Tu, 2015 #194" w:history="1">
        <w:r w:rsidR="003C4E01">
          <w:rPr>
            <w:rFonts w:cs="Arial"/>
            <w:noProof/>
          </w:rPr>
          <w:t>Tu et al., 2015</w:t>
        </w:r>
      </w:hyperlink>
      <w:r w:rsidR="00847DD2">
        <w:rPr>
          <w:rFonts w:cs="Arial"/>
          <w:noProof/>
        </w:rPr>
        <w:t xml:space="preserve">; </w:t>
      </w:r>
      <w:hyperlink w:anchor="_ENREF_107" w:tooltip="Urbach, 2014 #196" w:history="1">
        <w:r w:rsidR="003C4E01">
          <w:rPr>
            <w:rFonts w:cs="Arial"/>
            <w:noProof/>
          </w:rPr>
          <w:t>Urbach et al., 2014</w:t>
        </w:r>
      </w:hyperlink>
      <w:r w:rsidR="00847DD2">
        <w:rPr>
          <w:rFonts w:cs="Arial"/>
          <w:noProof/>
        </w:rPr>
        <w:t>)</w:t>
      </w:r>
      <w:r w:rsidR="00847DD2">
        <w:rPr>
          <w:rFonts w:cs="Arial"/>
        </w:rPr>
        <w:fldChar w:fldCharType="end"/>
      </w:r>
      <w:r w:rsidRPr="00E230CC">
        <w:rPr>
          <w:rFonts w:cs="Arial"/>
        </w:rPr>
        <w:t>.</w:t>
      </w:r>
      <w:r w:rsidR="00246CFE" w:rsidRPr="00E230CC">
        <w:rPr>
          <w:rFonts w:cs="Arial"/>
        </w:rPr>
        <w:t xml:space="preserve"> </w:t>
      </w:r>
      <w:r w:rsidRPr="00E230CC">
        <w:rPr>
          <w:rFonts w:cs="Arial"/>
        </w:rPr>
        <w:t xml:space="preserve">Likewise, </w:t>
      </w:r>
      <w:r w:rsidRPr="00A336D3">
        <w:rPr>
          <w:rFonts w:cs="Arial"/>
          <w:i/>
        </w:rPr>
        <w:t>LIN28</w:t>
      </w:r>
      <w:r w:rsidRPr="00E230CC">
        <w:rPr>
          <w:rFonts w:cs="Arial"/>
        </w:rPr>
        <w:t xml:space="preserve"> expression is anticorrelated with </w:t>
      </w:r>
      <w:r w:rsidRPr="00A336D3">
        <w:rPr>
          <w:rFonts w:cs="Arial"/>
          <w:i/>
        </w:rPr>
        <w:t>let-7</w:t>
      </w:r>
      <w:r w:rsidRPr="00E230CC">
        <w:rPr>
          <w:rFonts w:cs="Arial"/>
        </w:rPr>
        <w:t xml:space="preserve"> expression. In cancer, increased </w:t>
      </w:r>
      <w:r w:rsidRPr="00A336D3">
        <w:rPr>
          <w:rFonts w:cs="Arial"/>
          <w:i/>
        </w:rPr>
        <w:t>LIN28</w:t>
      </w:r>
      <w:r w:rsidRPr="00E230CC">
        <w:rPr>
          <w:rFonts w:cs="Arial"/>
        </w:rPr>
        <w:t xml:space="preserve"> expression is rarely due</w:t>
      </w:r>
      <w:r w:rsidR="00DA4D0B">
        <w:rPr>
          <w:rFonts w:cs="Arial"/>
        </w:rPr>
        <w:t xml:space="preserve"> to amplification </w:t>
      </w:r>
      <w:r w:rsidR="00A50268">
        <w:rPr>
          <w:rFonts w:cs="Arial"/>
        </w:rPr>
        <w:fldChar w:fldCharType="begin"/>
      </w:r>
      <w:r w:rsidR="00A33A1F">
        <w:rPr>
          <w:rFonts w:cs="Arial"/>
        </w:rPr>
        <w:instrText xml:space="preserve"> ADDIN EN.CITE &lt;EndNote&gt;&lt;Cite&gt;&lt;Author&gt;Viswanathan&lt;/Author&gt;&lt;Year&gt;2009&lt;/Year&gt;&lt;RecNum&gt;181&lt;/RecNum&gt;&lt;DisplayText&gt;(Viswanathan et al., 2009)&lt;/DisplayText&gt;&lt;record&gt;&lt;rec-number&gt;181&lt;/rec-number&gt;&lt;foreign-keys&gt;&lt;key app="EN" db-id="zxzpd0fvitv5paea22r5afvassxdpe9a09vt" timestamp="0"&gt;181&lt;/key&gt;&lt;/foreign-keys&gt;&lt;ref-type name="Journal Article"&gt;17&lt;/ref-type&gt;&lt;contributors&gt;&lt;authors&gt;&lt;author&gt;Viswanathan, Srinivas R.&lt;/author&gt;&lt;author&gt;Powers, John T.&lt;/author&gt;&lt;author&gt;Einhorn, William&lt;/author&gt;&lt;author&gt;Hoshida, Yujin&lt;/author&gt;&lt;author&gt;Ng, Tony L.&lt;/author&gt;&lt;author&gt;Toffanin, Sara&lt;/author&gt;&lt;author&gt;O&amp;apos;Sullivan, Maureen&lt;/author&gt;&lt;author&gt;Lu, Jun&lt;/author&gt;&lt;author&gt;Phillips, Letha A.&lt;/author&gt;&lt;author&gt;Lockhart, Victoria L.&lt;/author&gt;&lt;author&gt;Shah, Samar P.&lt;/author&gt;&lt;author&gt;Tanwar, Pradeep S.&lt;/author&gt;&lt;author&gt;Mermel, Craig H.&lt;/author&gt;&lt;author&gt;Beroukhim, Rameen&lt;/author&gt;&lt;author&gt;Azam, Mohammad&lt;/author&gt;&lt;author&gt;Teixeira, Jose&lt;/author&gt;&lt;author&gt;Meyerson, Matthew&lt;/author&gt;&lt;author&gt;Hughes, Timothy P.&lt;/author&gt;&lt;author&gt;Llovet, Josep M.&lt;/author&gt;&lt;author&gt;Radich, Jerald&lt;/author&gt;&lt;author&gt;Mullighan, Charles G.&lt;/author&gt;&lt;author&gt;Golub, Todd R.&lt;/author&gt;&lt;author&gt;Sorensen, Poul H.&lt;/author&gt;&lt;author&gt;Daley, George Q.&lt;/author&gt;&lt;/authors&gt;&lt;/contributors&gt;&lt;titles&gt;&lt;title&gt;Lin28 promotes transformation and is associated with advanced human malignancies&lt;/title&gt;&lt;secondary-title&gt;Nature Genetics&lt;/secondary-title&gt;&lt;/titles&gt;&lt;pages&gt;843-848&lt;/pages&gt;&lt;volume&gt;41&lt;/volume&gt;&lt;number&gt;7&lt;/number&gt;&lt;dates&gt;&lt;year&gt;2009&lt;/year&gt;&lt;/dates&gt;&lt;isbn&gt;1061-4036&lt;/isbn&gt;&lt;urls&gt;&lt;related-urls&gt;&lt;url&gt;http://dx.doi.org/10.1038/ng.392&lt;/url&gt;&lt;/related-urls&gt;&lt;/urls&gt;&lt;electronic-resource-num&gt;10.1038/ng.392&lt;/electronic-resource-num&gt;&lt;remote-database-name&gt;READCUBE&lt;/remote-database-name&gt;&lt;/record&gt;&lt;/Cite&gt;&lt;/EndNote&gt;</w:instrText>
      </w:r>
      <w:r w:rsidR="00A50268">
        <w:rPr>
          <w:rFonts w:cs="Arial"/>
        </w:rPr>
        <w:fldChar w:fldCharType="separate"/>
      </w:r>
      <w:r w:rsidR="00A50268">
        <w:rPr>
          <w:rFonts w:cs="Arial"/>
          <w:noProof/>
        </w:rPr>
        <w:t>(</w:t>
      </w:r>
      <w:hyperlink w:anchor="_ENREF_112" w:tooltip="Viswanathan, 2009 #181" w:history="1">
        <w:r w:rsidR="003C4E01">
          <w:rPr>
            <w:rFonts w:cs="Arial"/>
            <w:noProof/>
          </w:rPr>
          <w:t>Viswanathan et al., 2009</w:t>
        </w:r>
      </w:hyperlink>
      <w:r w:rsidR="00A50268">
        <w:rPr>
          <w:rFonts w:cs="Arial"/>
          <w:noProof/>
        </w:rPr>
        <w:t>)</w:t>
      </w:r>
      <w:r w:rsidR="00A50268">
        <w:rPr>
          <w:rFonts w:cs="Arial"/>
        </w:rPr>
        <w:fldChar w:fldCharType="end"/>
      </w:r>
      <w:r w:rsidRPr="00E230CC">
        <w:rPr>
          <w:rFonts w:cs="Arial"/>
        </w:rPr>
        <w:t xml:space="preserve">. Instead, </w:t>
      </w:r>
      <w:r w:rsidRPr="00A336D3">
        <w:rPr>
          <w:rFonts w:cs="Arial"/>
          <w:i/>
        </w:rPr>
        <w:t>LIN28</w:t>
      </w:r>
      <w:r w:rsidRPr="00E230CC">
        <w:rPr>
          <w:rFonts w:cs="Arial"/>
        </w:rPr>
        <w:t xml:space="preserve"> is more commonly overexpressed due to transcriptional activation or locus hypomethylation.</w:t>
      </w:r>
      <w:r w:rsidR="00573343" w:rsidRPr="00E230CC">
        <w:rPr>
          <w:rFonts w:cs="Arial"/>
        </w:rPr>
        <w:t xml:space="preserve"> SOX2 is likely promoting </w:t>
      </w:r>
      <w:r w:rsidR="00573343" w:rsidRPr="00A336D3">
        <w:rPr>
          <w:rFonts w:cs="Arial"/>
          <w:i/>
        </w:rPr>
        <w:t>LIN28</w:t>
      </w:r>
      <w:r w:rsidR="00573343" w:rsidRPr="00E230CC">
        <w:rPr>
          <w:rFonts w:cs="Arial"/>
        </w:rPr>
        <w:t xml:space="preserve"> expression in the developmental context </w:t>
      </w:r>
      <w:r w:rsidR="00847DD2">
        <w:rPr>
          <w:rFonts w:cs="Arial"/>
        </w:rPr>
        <w:fldChar w:fldCharType="begin">
          <w:fldData xml:space="preserve">PEVuZE5vdGU+PENpdGU+PEF1dGhvcj5CdWdhbmltPC9BdXRob3I+PFllYXI+MjAxMjwvWWVhcj48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</w:fldData>
        </w:fldChar>
      </w:r>
      <w:r w:rsidR="00A33A1F">
        <w:rPr>
          <w:rFonts w:cs="Arial"/>
        </w:rPr>
        <w:instrText xml:space="preserve"> ADDIN EN.CITE </w:instrText>
      </w:r>
      <w:r w:rsidR="00A33A1F">
        <w:rPr>
          <w:rFonts w:cs="Arial"/>
        </w:rPr>
        <w:fldChar w:fldCharType="begin">
          <w:fldData xml:space="preserve">PEVuZE5vdGU+PENpdGU+PEF1dGhvcj5CdWdhbmltPC9BdXRob3I+PFllYXI+MjAxMjwvWWVhcj48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</w:fldData>
        </w:fldChar>
      </w:r>
      <w:r w:rsidR="00A33A1F">
        <w:rPr>
          <w:rFonts w:cs="Arial"/>
        </w:rPr>
        <w:instrText xml:space="preserve"> ADDIN EN.CITE.DATA </w:instrText>
      </w:r>
      <w:r w:rsidR="00A33A1F">
        <w:rPr>
          <w:rFonts w:cs="Arial"/>
        </w:rPr>
      </w:r>
      <w:r w:rsidR="00A33A1F">
        <w:rPr>
          <w:rFonts w:cs="Arial"/>
        </w:rPr>
        <w:fldChar w:fldCharType="end"/>
      </w:r>
      <w:r w:rsidR="00847DD2">
        <w:rPr>
          <w:rFonts w:cs="Arial"/>
        </w:rPr>
      </w:r>
      <w:r w:rsidR="00847DD2">
        <w:rPr>
          <w:rFonts w:cs="Arial"/>
        </w:rPr>
        <w:fldChar w:fldCharType="separate"/>
      </w:r>
      <w:r w:rsidR="00847DD2">
        <w:rPr>
          <w:rFonts w:cs="Arial"/>
          <w:noProof/>
        </w:rPr>
        <w:t>(</w:t>
      </w:r>
      <w:hyperlink w:anchor="_ENREF_7" w:tooltip="Buganim, 2012 #373" w:history="1">
        <w:r w:rsidR="003C4E01">
          <w:rPr>
            <w:rFonts w:cs="Arial"/>
            <w:noProof/>
          </w:rPr>
          <w:t>Buganim et al., 2012</w:t>
        </w:r>
      </w:hyperlink>
      <w:r w:rsidR="00847DD2">
        <w:rPr>
          <w:rFonts w:cs="Arial"/>
          <w:noProof/>
        </w:rPr>
        <w:t xml:space="preserve">; </w:t>
      </w:r>
      <w:hyperlink w:anchor="_ENREF_92" w:tooltip="Shyh-Chang, 2013 #195" w:history="1">
        <w:r w:rsidR="003C4E01">
          <w:rPr>
            <w:rFonts w:cs="Arial"/>
            <w:noProof/>
          </w:rPr>
          <w:t>Shyh-Chang and Daley, 2013</w:t>
        </w:r>
      </w:hyperlink>
      <w:r w:rsidR="00847DD2">
        <w:rPr>
          <w:rFonts w:cs="Arial"/>
          <w:noProof/>
        </w:rPr>
        <w:t>)</w:t>
      </w:r>
      <w:r w:rsidR="00847DD2">
        <w:rPr>
          <w:rFonts w:cs="Arial"/>
        </w:rPr>
        <w:fldChar w:fldCharType="end"/>
      </w:r>
      <w:r w:rsidR="00847DD2">
        <w:rPr>
          <w:rFonts w:cs="Arial"/>
        </w:rPr>
        <w:t xml:space="preserve"> </w:t>
      </w:r>
      <w:r w:rsidR="00573343" w:rsidRPr="00E230CC">
        <w:rPr>
          <w:rFonts w:cs="Arial"/>
        </w:rPr>
        <w:t>and MYC and NF-kB could be regulating expression in the oncogenic context</w:t>
      </w:r>
      <w:r w:rsidR="00847DD2">
        <w:rPr>
          <w:rFonts w:cs="Arial"/>
        </w:rPr>
        <w:t xml:space="preserve"> </w:t>
      </w:r>
      <w:r w:rsidR="00847DD2">
        <w:rPr>
          <w:rFonts w:cs="Arial"/>
        </w:rPr>
        <w:fldChar w:fldCharType="begin"/>
      </w:r>
      <w:r w:rsidR="00A33A1F">
        <w:rPr>
          <w:rFonts w:cs="Arial"/>
        </w:rPr>
        <w:instrText xml:space="preserve"> ADDIN EN.CITE &lt;EndNote&gt;&lt;Cite&gt;&lt;Author&gt;Viswanathan&lt;/Author&gt;&lt;Year&gt;2009&lt;/Year&gt;&lt;RecNum&gt;181&lt;/RecNum&gt;&lt;DisplayText&gt;(Viswanathan et al., 2009)&lt;/DisplayText&gt;&lt;record&gt;&lt;rec-number&gt;181&lt;/rec-number&gt;&lt;foreign-keys&gt;&lt;key app="EN" db-id="zxzpd0fvitv5paea22r5afvassxdpe9a09vt" timestamp="0"&gt;181&lt;/key&gt;&lt;/foreign-keys&gt;&lt;ref-type name="Journal Article"&gt;17&lt;/ref-type&gt;&lt;contributors&gt;&lt;authors&gt;&lt;author&gt;Viswanathan, Srinivas R.&lt;/author&gt;&lt;author&gt;Powers, John T.&lt;/author&gt;&lt;author&gt;Einhorn, William&lt;/author&gt;&lt;author&gt;Hoshida, Yujin&lt;/author&gt;&lt;author&gt;Ng, Tony L.&lt;/author&gt;&lt;author&gt;Toffanin, Sara&lt;/author&gt;&lt;author&gt;O&amp;apos;Sullivan, Maureen&lt;/author&gt;&lt;author&gt;Lu, Jun&lt;/author&gt;&lt;author&gt;Phillips, Letha A.&lt;/author&gt;&lt;author&gt;Lockhart, Victoria L.&lt;/author&gt;&lt;author&gt;Shah, Samar P.&lt;/author&gt;&lt;author&gt;Tanwar, Pradeep S.&lt;/author&gt;&lt;author&gt;Mermel, Craig H.&lt;/author&gt;&lt;author&gt;Beroukhim, Rameen&lt;/author&gt;&lt;author&gt;Azam, Mohammad&lt;/author&gt;&lt;author&gt;Teixeira, Jose&lt;/author&gt;&lt;author&gt;Meyerson, Matthew&lt;/author&gt;&lt;author&gt;Hughes, Timothy P.&lt;/author&gt;&lt;author&gt;Llovet, Josep M.&lt;/author&gt;&lt;author&gt;Radich, Jerald&lt;/author&gt;&lt;author&gt;Mullighan, Charles G.&lt;/author&gt;&lt;author&gt;Golub, Todd R.&lt;/author&gt;&lt;author&gt;Sorensen, Poul H.&lt;/author&gt;&lt;author&gt;Daley, George Q.&lt;/author&gt;&lt;/authors&gt;&lt;/contributors&gt;&lt;titles&gt;&lt;title&gt;Lin28 promotes transformation and is associated with advanced human malignancies&lt;/title&gt;&lt;secondary-title&gt;Nature Genetics&lt;/secondary-title&gt;&lt;/titles&gt;&lt;pages&gt;843-848&lt;/pages&gt;&lt;volume&gt;41&lt;/volume&gt;&lt;number&gt;7&lt;/number&gt;&lt;dates&gt;&lt;year&gt;2009&lt;/year&gt;&lt;/dates&gt;&lt;isbn&gt;1061-4036&lt;/isbn&gt;&lt;urls&gt;&lt;related-urls&gt;&lt;url&gt;http://dx.doi.org/10.1038/ng.392&lt;/url&gt;&lt;/related-urls&gt;&lt;/urls&gt;&lt;electronic-resource-num&gt;10.1038/ng.392&lt;/electronic-resource-num&gt;&lt;remote-database-name&gt;READCUBE&lt;/remote-database-name&gt;&lt;/record&gt;&lt;/Cite&gt;&lt;/EndNote&gt;</w:instrText>
      </w:r>
      <w:r w:rsidR="00847DD2">
        <w:rPr>
          <w:rFonts w:cs="Arial"/>
        </w:rPr>
        <w:fldChar w:fldCharType="separate"/>
      </w:r>
      <w:r w:rsidR="00847DD2">
        <w:rPr>
          <w:rFonts w:cs="Arial"/>
          <w:noProof/>
        </w:rPr>
        <w:t>(</w:t>
      </w:r>
      <w:hyperlink w:anchor="_ENREF_112" w:tooltip="Viswanathan, 2009 #181" w:history="1">
        <w:r w:rsidR="003C4E01">
          <w:rPr>
            <w:rFonts w:cs="Arial"/>
            <w:noProof/>
          </w:rPr>
          <w:t>Viswanathan et al., 2009</w:t>
        </w:r>
      </w:hyperlink>
      <w:r w:rsidR="00847DD2">
        <w:rPr>
          <w:rFonts w:cs="Arial"/>
          <w:noProof/>
        </w:rPr>
        <w:t>)</w:t>
      </w:r>
      <w:r w:rsidR="00847DD2">
        <w:rPr>
          <w:rFonts w:cs="Arial"/>
        </w:rPr>
        <w:fldChar w:fldCharType="end"/>
      </w:r>
      <w:r w:rsidR="00573343" w:rsidRPr="00E230CC">
        <w:rPr>
          <w:rFonts w:cs="Arial"/>
        </w:rPr>
        <w:t>.</w:t>
      </w:r>
      <w:r w:rsidR="008F0CA9" w:rsidRPr="00E230CC">
        <w:rPr>
          <w:rFonts w:cs="Arial"/>
        </w:rPr>
        <w:t xml:space="preserve"> LIN28 i</w:t>
      </w:r>
      <w:r w:rsidR="00EC42BD" w:rsidRPr="00E230CC">
        <w:rPr>
          <w:rFonts w:cs="Arial"/>
        </w:rPr>
        <w:t xml:space="preserve">s </w:t>
      </w:r>
      <w:r w:rsidR="008F0CA9" w:rsidRPr="00E230CC">
        <w:rPr>
          <w:rFonts w:cs="Arial"/>
        </w:rPr>
        <w:t xml:space="preserve">able to act through both </w:t>
      </w:r>
      <w:r w:rsidR="008F0CA9" w:rsidRPr="00E230CC">
        <w:rPr>
          <w:rFonts w:cs="Arial"/>
          <w:i/>
        </w:rPr>
        <w:t>let-7</w:t>
      </w:r>
      <w:r w:rsidR="008F0CA9" w:rsidRPr="00E230CC">
        <w:rPr>
          <w:rFonts w:cs="Arial"/>
        </w:rPr>
        <w:t xml:space="preserve"> dependent and independent mechanisms </w:t>
      </w:r>
      <w:r w:rsidR="00246CFE" w:rsidRPr="00E230CC">
        <w:rPr>
          <w:rFonts w:cs="Arial"/>
        </w:rPr>
        <w:t>in development and disease</w:t>
      </w:r>
      <w:r w:rsidR="008F0CA9" w:rsidRPr="00E230CC">
        <w:rPr>
          <w:rFonts w:cs="Arial"/>
        </w:rPr>
        <w:t>.</w:t>
      </w:r>
    </w:p>
    <w:p w14:paraId="3CD872E5" w14:textId="7EB5C1BD" w:rsidR="003F3DCB" w:rsidRPr="00E230CC" w:rsidRDefault="003F3DCB" w:rsidP="00871878">
      <w:pPr>
        <w:spacing w:line="480" w:lineRule="auto"/>
        <w:jc w:val="both"/>
        <w:rPr>
          <w:rFonts w:cs="Arial"/>
        </w:rPr>
      </w:pPr>
    </w:p>
    <w:p w14:paraId="26F1E0E6" w14:textId="4ADFEC21" w:rsidR="00CE1866" w:rsidRPr="00E230CC" w:rsidRDefault="00CE1866" w:rsidP="00871878">
      <w:pPr>
        <w:pStyle w:val="Heading2"/>
        <w:spacing w:line="480" w:lineRule="auto"/>
        <w:jc w:val="both"/>
        <w:rPr>
          <w:rFonts w:cs="Arial"/>
        </w:rPr>
      </w:pPr>
      <w:bookmarkStart w:id="7" w:name="_Toc14952816"/>
      <w:r w:rsidRPr="00E230CC">
        <w:rPr>
          <w:rFonts w:cs="Arial"/>
        </w:rPr>
        <w:t>LIN28</w:t>
      </w:r>
      <w:r w:rsidR="001709F8" w:rsidRPr="00E230CC">
        <w:rPr>
          <w:rFonts w:cs="Arial"/>
        </w:rPr>
        <w:t xml:space="preserve"> as an mRNA binding protein</w:t>
      </w:r>
      <w:bookmarkEnd w:id="7"/>
    </w:p>
    <w:p w14:paraId="501D07FE" w14:textId="7274291D" w:rsidR="00CE1866" w:rsidRPr="00E230CC" w:rsidRDefault="007E5DD7" w:rsidP="00871878">
      <w:pPr>
        <w:spacing w:line="480" w:lineRule="auto"/>
        <w:ind w:firstLine="720"/>
        <w:jc w:val="both"/>
        <w:rPr>
          <w:rFonts w:cs="Arial"/>
        </w:rPr>
      </w:pPr>
      <w:r w:rsidRPr="00E230CC">
        <w:rPr>
          <w:rFonts w:cs="Arial"/>
        </w:rPr>
        <w:t xml:space="preserve">Given the small </w:t>
      </w:r>
      <w:r w:rsidR="00EB1D5C" w:rsidRPr="00E230CC">
        <w:rPr>
          <w:rFonts w:cs="Arial"/>
        </w:rPr>
        <w:t xml:space="preserve">RNA </w:t>
      </w:r>
      <w:r w:rsidRPr="00E230CC">
        <w:rPr>
          <w:rFonts w:cs="Arial"/>
        </w:rPr>
        <w:t>binding motif</w:t>
      </w:r>
      <w:r w:rsidR="00EB1D5C" w:rsidRPr="00E230CC">
        <w:rPr>
          <w:rFonts w:cs="Arial"/>
        </w:rPr>
        <w:t xml:space="preserve"> of</w:t>
      </w:r>
      <w:r w:rsidRPr="00E230CC">
        <w:rPr>
          <w:rFonts w:cs="Arial"/>
        </w:rPr>
        <w:t xml:space="preserve"> LIN28</w:t>
      </w:r>
      <w:r w:rsidR="00EB1D5C" w:rsidRPr="00E230CC">
        <w:rPr>
          <w:rFonts w:cs="Arial"/>
        </w:rPr>
        <w:t>, it</w:t>
      </w:r>
      <w:r w:rsidRPr="00E230CC">
        <w:rPr>
          <w:rFonts w:cs="Arial"/>
        </w:rPr>
        <w:t xml:space="preserve"> does not bind with great specificity</w:t>
      </w:r>
      <w:r w:rsidR="00EB1D5C" w:rsidRPr="00E230CC">
        <w:rPr>
          <w:rFonts w:cs="Arial"/>
        </w:rPr>
        <w:t>. Studies looking at all bound RNAs using CLIP-</w:t>
      </w:r>
      <w:proofErr w:type="spellStart"/>
      <w:r w:rsidR="00EB1D5C" w:rsidRPr="00E230CC">
        <w:rPr>
          <w:rFonts w:cs="Arial"/>
        </w:rPr>
        <w:t>seq</w:t>
      </w:r>
      <w:proofErr w:type="spellEnd"/>
      <w:r w:rsidR="00EB1D5C" w:rsidRPr="00E230CC">
        <w:rPr>
          <w:rFonts w:cs="Arial"/>
        </w:rPr>
        <w:t xml:space="preserve"> have found</w:t>
      </w:r>
      <w:r w:rsidRPr="00E230CC">
        <w:rPr>
          <w:rFonts w:cs="Arial"/>
        </w:rPr>
        <w:t xml:space="preserve"> discrete binding sites in around 25% of all human transcripts </w:t>
      </w:r>
      <w:r w:rsidR="00387313" w:rsidRPr="00E230CC">
        <w:rPr>
          <w:rFonts w:cs="Arial"/>
        </w:rPr>
        <w:t xml:space="preserve">on the low end to nearly </w:t>
      </w:r>
      <w:r w:rsidR="000C433F" w:rsidRPr="00E230CC">
        <w:rPr>
          <w:rFonts w:cs="Arial"/>
        </w:rPr>
        <w:t xml:space="preserve">all expressed transcripts on the high end </w:t>
      </w:r>
      <w:r w:rsidR="00951B87">
        <w:rPr>
          <w:rFonts w:cs="Arial"/>
        </w:rPr>
        <w:fldChar w:fldCharType="begin">
          <w:fldData xml:space="preserve">PEVuZE5vdGU+PENpdGU+PEF1dGhvcj5XaWxiZXJ0PC9BdXRob3I+PFllYXI+MjAxMjwvWWVhcj48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</w:fldData>
        </w:fldChar>
      </w:r>
      <w:r w:rsidR="00A33A1F">
        <w:rPr>
          <w:rFonts w:cs="Arial"/>
        </w:rPr>
        <w:instrText xml:space="preserve"> ADDIN EN.CITE </w:instrText>
      </w:r>
      <w:r w:rsidR="00A33A1F">
        <w:rPr>
          <w:rFonts w:cs="Arial"/>
        </w:rPr>
        <w:fldChar w:fldCharType="begin">
          <w:fldData xml:space="preserve">PEVuZE5vdGU+PENpdGU+PEF1dGhvcj5XaWxiZXJ0PC9BdXRob3I+PFllYXI+MjAxMjwvWWVhcj48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</w:fldData>
        </w:fldChar>
      </w:r>
      <w:r w:rsidR="00A33A1F">
        <w:rPr>
          <w:rFonts w:cs="Arial"/>
        </w:rPr>
        <w:instrText xml:space="preserve"> ADDIN EN.CITE.DATA </w:instrText>
      </w:r>
      <w:r w:rsidR="00A33A1F">
        <w:rPr>
          <w:rFonts w:cs="Arial"/>
        </w:rPr>
      </w:r>
      <w:r w:rsidR="00A33A1F">
        <w:rPr>
          <w:rFonts w:cs="Arial"/>
        </w:rPr>
        <w:fldChar w:fldCharType="end"/>
      </w:r>
      <w:r w:rsidR="00951B87">
        <w:rPr>
          <w:rFonts w:cs="Arial"/>
        </w:rPr>
      </w:r>
      <w:r w:rsidR="00951B87">
        <w:rPr>
          <w:rFonts w:cs="Arial"/>
        </w:rPr>
        <w:fldChar w:fldCharType="separate"/>
      </w:r>
      <w:r w:rsidR="00951B87">
        <w:rPr>
          <w:rFonts w:cs="Arial"/>
          <w:noProof/>
        </w:rPr>
        <w:t>(</w:t>
      </w:r>
      <w:hyperlink w:anchor="_ENREF_13" w:tooltip="Cho, 2012 #241" w:history="1">
        <w:r w:rsidR="003C4E01">
          <w:rPr>
            <w:rFonts w:cs="Arial"/>
            <w:noProof/>
          </w:rPr>
          <w:t>Cho et al., 2012</w:t>
        </w:r>
      </w:hyperlink>
      <w:r w:rsidR="00951B87">
        <w:rPr>
          <w:rFonts w:cs="Arial"/>
          <w:noProof/>
        </w:rPr>
        <w:t xml:space="preserve">; </w:t>
      </w:r>
      <w:hyperlink w:anchor="_ENREF_25" w:tooltip="Graf, 2013 #286" w:history="1">
        <w:r w:rsidR="003C4E01">
          <w:rPr>
            <w:rFonts w:cs="Arial"/>
            <w:noProof/>
          </w:rPr>
          <w:t>Graf et al., 2013</w:t>
        </w:r>
      </w:hyperlink>
      <w:r w:rsidR="00951B87">
        <w:rPr>
          <w:rFonts w:cs="Arial"/>
          <w:noProof/>
        </w:rPr>
        <w:t xml:space="preserve">; </w:t>
      </w:r>
      <w:hyperlink w:anchor="_ENREF_117" w:tooltip="Wilbert, 2012 #120" w:history="1">
        <w:r w:rsidR="003C4E01">
          <w:rPr>
            <w:rFonts w:cs="Arial"/>
            <w:noProof/>
          </w:rPr>
          <w:t>Wilbert et al., 2012</w:t>
        </w:r>
      </w:hyperlink>
      <w:r w:rsidR="00951B87">
        <w:rPr>
          <w:rFonts w:cs="Arial"/>
          <w:noProof/>
        </w:rPr>
        <w:t>)</w:t>
      </w:r>
      <w:r w:rsidR="00951B87">
        <w:rPr>
          <w:rFonts w:cs="Arial"/>
        </w:rPr>
        <w:fldChar w:fldCharType="end"/>
      </w:r>
      <w:r w:rsidRPr="00E230CC">
        <w:rPr>
          <w:rFonts w:cs="Arial"/>
        </w:rPr>
        <w:t>. In contrast to its role in inhibiting miRNA biogenesis, as an mRNA binding protein, LIN28 acts mostly as a positive regulator, promoting translation</w:t>
      </w:r>
      <w:r w:rsidR="00AA18EA">
        <w:rPr>
          <w:rFonts w:cs="Arial"/>
        </w:rPr>
        <w:t xml:space="preserve"> </w:t>
      </w:r>
      <w:r w:rsidR="00951B87">
        <w:rPr>
          <w:rFonts w:cs="Arial"/>
        </w:rPr>
        <w:fldChar w:fldCharType="begin"/>
      </w:r>
      <w:r w:rsidR="00A33A1F">
        <w:rPr>
          <w:rFonts w:cs="Arial"/>
        </w:rPr>
        <w:instrText xml:space="preserve"> ADDIN EN.CITE &lt;EndNote&gt;&lt;Cite&gt;&lt;Author&gt;Graf&lt;/Author&gt;&lt;Year&gt;2013&lt;/Year&gt;&lt;RecNum&gt;286&lt;/RecNum&gt;&lt;DisplayText&gt;(Graf et al., 2013)&lt;/DisplayText&gt;&lt;record&gt;&lt;rec-number&gt;286&lt;/rec-number&gt;&lt;foreign-keys&gt;&lt;key app="EN" db-id="zxzpd0fvitv5paea22r5afvassxdpe9a09vt" timestamp="0"&gt;286&lt;/key&gt;&lt;/foreign-keys&gt;&lt;ref-type name="Journal Article"&gt;17&lt;/ref-type&gt;&lt;contributors&gt;&lt;authors&gt;&lt;author&gt;Graf, R.&lt;/author&gt;&lt;author&gt;Munschauer, M.&lt;/author&gt;&lt;author&gt;Mastrobuoni, G.&lt;/author&gt;&lt;author&gt;Mayr, F.&lt;/author&gt;&lt;/authors&gt;&lt;/contributors&gt;&lt;titles&gt;&lt;title&gt;Identification of LIN28B-bound mRNAs reveals features of target recognition and regulation&lt;/title&gt;&lt;secondary-title&gt;Identification of LIN28B-bound mRNAs reveals features of target recognition and regulation&lt;/secondary-title&gt;&lt;/titles&gt;&lt;dates&gt;&lt;year&gt;2013&lt;/year&gt;&lt;/dates&gt;&lt;isbn&gt;1547-6286&lt;/isbn&gt;&lt;urls&gt;&lt;related-urls&gt;&lt;url&gt;http://dx.doi.org/10.4161/rna.25194&lt;/url&gt;&lt;/related-urls&gt;&lt;/urls&gt;&lt;electronic-resource-num&gt;10.4161/rna.25194&lt;/electronic-resource-num&gt;&lt;remote-database-name&gt;READCUBE&lt;/remote-database-name&gt;&lt;/record&gt;&lt;/Cite&gt;&lt;/EndNote&gt;</w:instrText>
      </w:r>
      <w:r w:rsidR="00951B87">
        <w:rPr>
          <w:rFonts w:cs="Arial"/>
        </w:rPr>
        <w:fldChar w:fldCharType="separate"/>
      </w:r>
      <w:r w:rsidR="00951B87">
        <w:rPr>
          <w:rFonts w:cs="Arial"/>
          <w:noProof/>
        </w:rPr>
        <w:t>(</w:t>
      </w:r>
      <w:hyperlink w:anchor="_ENREF_25" w:tooltip="Graf, 2013 #286" w:history="1">
        <w:r w:rsidR="003C4E01">
          <w:rPr>
            <w:rFonts w:cs="Arial"/>
            <w:noProof/>
          </w:rPr>
          <w:t>Graf et al., 2013</w:t>
        </w:r>
      </w:hyperlink>
      <w:r w:rsidR="00951B87">
        <w:rPr>
          <w:rFonts w:cs="Arial"/>
          <w:noProof/>
        </w:rPr>
        <w:t>)</w:t>
      </w:r>
      <w:r w:rsidR="00951B87">
        <w:rPr>
          <w:rFonts w:cs="Arial"/>
        </w:rPr>
        <w:fldChar w:fldCharType="end"/>
      </w:r>
      <w:r w:rsidR="00C21B1A" w:rsidRPr="00E230CC">
        <w:rPr>
          <w:rFonts w:cs="Arial"/>
        </w:rPr>
        <w:t xml:space="preserve">. </w:t>
      </w:r>
      <w:r w:rsidR="002B30AA" w:rsidRPr="00E230CC">
        <w:rPr>
          <w:rFonts w:cs="Arial"/>
        </w:rPr>
        <w:t xml:space="preserve">LIN28A interacts directly and indirectly with translation initiation factors, poly(A)-binding protein (PABP), and ribosomal </w:t>
      </w:r>
      <w:r w:rsidR="002B30AA" w:rsidRPr="00E230CC">
        <w:rPr>
          <w:rFonts w:cs="Arial"/>
        </w:rPr>
        <w:lastRenderedPageBreak/>
        <w:t xml:space="preserve">components to regulate translation. </w:t>
      </w:r>
      <w:r w:rsidR="00C21B1A" w:rsidRPr="00E230CC">
        <w:rPr>
          <w:rFonts w:cs="Arial"/>
        </w:rPr>
        <w:t xml:space="preserve">Interestingly, </w:t>
      </w:r>
      <w:r w:rsidR="007F56CC" w:rsidRPr="00E230CC">
        <w:rPr>
          <w:rFonts w:cs="Arial"/>
        </w:rPr>
        <w:t>the regulation of LIN28 on mRNAs seems to be location dependent, as targets bound within the CDS are more strongly regulated t</w:t>
      </w:r>
      <w:r w:rsidR="00AA18EA">
        <w:rPr>
          <w:rFonts w:cs="Arial"/>
        </w:rPr>
        <w:t xml:space="preserve">han those bound in the 3’UTR </w:t>
      </w:r>
      <w:r w:rsidR="00951B87">
        <w:rPr>
          <w:rFonts w:cs="Arial"/>
        </w:rPr>
        <w:fldChar w:fldCharType="begin"/>
      </w:r>
      <w:r w:rsidR="00A33A1F">
        <w:rPr>
          <w:rFonts w:cs="Arial"/>
        </w:rPr>
        <w:instrText xml:space="preserve"> ADDIN EN.CITE &lt;EndNote&gt;&lt;Cite&gt;&lt;Author&gt;Graf&lt;/Author&gt;&lt;Year&gt;2013&lt;/Year&gt;&lt;RecNum&gt;286&lt;/RecNum&gt;&lt;DisplayText&gt;(Graf et al., 2013)&lt;/DisplayText&gt;&lt;record&gt;&lt;rec-number&gt;286&lt;/rec-number&gt;&lt;foreign-keys&gt;&lt;key app="EN" db-id="zxzpd0fvitv5paea22r5afvassxdpe9a09vt" timestamp="0"&gt;286&lt;/key&gt;&lt;/foreign-keys&gt;&lt;ref-type name="Journal Article"&gt;17&lt;/ref-type&gt;&lt;contributors&gt;&lt;authors&gt;&lt;author&gt;Graf, R.&lt;/author&gt;&lt;author&gt;Munschauer, M.&lt;/author&gt;&lt;author&gt;Mastrobuoni, G.&lt;/author&gt;&lt;author&gt;Mayr, F.&lt;/author&gt;&lt;/authors&gt;&lt;/contributors&gt;&lt;titles&gt;&lt;title&gt;Identification of LIN28B-bound mRNAs reveals features of target recognition and regulation&lt;/title&gt;&lt;secondary-title&gt;Identification of LIN28B-bound mRNAs reveals features of target recognition and regulation&lt;/secondary-title&gt;&lt;/titles&gt;&lt;dates&gt;&lt;year&gt;2013&lt;/year&gt;&lt;/dates&gt;&lt;isbn&gt;1547-6286&lt;/isbn&gt;&lt;urls&gt;&lt;related-urls&gt;&lt;url&gt;http://dx.doi.org/10.4161/rna.25194&lt;/url&gt;&lt;/related-urls&gt;&lt;/urls&gt;&lt;electronic-resource-num&gt;10.4161/rna.25194&lt;/electronic-resource-num&gt;&lt;remote-database-name&gt;READCUBE&lt;/remote-database-name&gt;&lt;/record&gt;&lt;/Cite&gt;&lt;/EndNote&gt;</w:instrText>
      </w:r>
      <w:r w:rsidR="00951B87">
        <w:rPr>
          <w:rFonts w:cs="Arial"/>
        </w:rPr>
        <w:fldChar w:fldCharType="separate"/>
      </w:r>
      <w:r w:rsidR="00951B87">
        <w:rPr>
          <w:rFonts w:cs="Arial"/>
          <w:noProof/>
        </w:rPr>
        <w:t>(</w:t>
      </w:r>
      <w:hyperlink w:anchor="_ENREF_25" w:tooltip="Graf, 2013 #286" w:history="1">
        <w:r w:rsidR="003C4E01">
          <w:rPr>
            <w:rFonts w:cs="Arial"/>
            <w:noProof/>
          </w:rPr>
          <w:t>Graf et al., 2013</w:t>
        </w:r>
      </w:hyperlink>
      <w:r w:rsidR="00951B87">
        <w:rPr>
          <w:rFonts w:cs="Arial"/>
          <w:noProof/>
        </w:rPr>
        <w:t>)</w:t>
      </w:r>
      <w:r w:rsidR="00951B87">
        <w:rPr>
          <w:rFonts w:cs="Arial"/>
        </w:rPr>
        <w:fldChar w:fldCharType="end"/>
      </w:r>
      <w:r w:rsidR="00AA18EA">
        <w:rPr>
          <w:rFonts w:cs="Arial"/>
        </w:rPr>
        <w:t>.</w:t>
      </w:r>
    </w:p>
    <w:p w14:paraId="23D09C12" w14:textId="5FFF1765" w:rsidR="006929C3" w:rsidRPr="00E230CC" w:rsidRDefault="00807B5C" w:rsidP="00871878">
      <w:pPr>
        <w:spacing w:line="480" w:lineRule="auto"/>
        <w:ind w:firstLine="720"/>
        <w:jc w:val="both"/>
        <w:rPr>
          <w:rFonts w:cs="Arial"/>
        </w:rPr>
      </w:pPr>
      <w:r w:rsidRPr="0022693D">
        <w:rPr>
          <w:rFonts w:cs="Arial"/>
          <w:i/>
        </w:rPr>
        <w:t>IGF2BP1</w:t>
      </w:r>
      <w:r w:rsidRPr="00E230CC">
        <w:rPr>
          <w:rFonts w:cs="Arial"/>
        </w:rPr>
        <w:t xml:space="preserve"> (</w:t>
      </w:r>
      <w:r w:rsidRPr="0022693D">
        <w:rPr>
          <w:rFonts w:cs="Arial"/>
          <w:i/>
        </w:rPr>
        <w:t>IMP1</w:t>
      </w:r>
      <w:r w:rsidRPr="00E230CC">
        <w:rPr>
          <w:rFonts w:cs="Arial"/>
        </w:rPr>
        <w:t xml:space="preserve">) as well as family members </w:t>
      </w:r>
      <w:r w:rsidRPr="0022693D">
        <w:rPr>
          <w:rFonts w:cs="Arial"/>
          <w:i/>
        </w:rPr>
        <w:t>IGF2BP2/3</w:t>
      </w:r>
      <w:r w:rsidRPr="00E230CC">
        <w:rPr>
          <w:rFonts w:cs="Arial"/>
        </w:rPr>
        <w:t xml:space="preserve"> (</w:t>
      </w:r>
      <w:r w:rsidRPr="0022693D">
        <w:rPr>
          <w:rFonts w:cs="Arial"/>
          <w:i/>
        </w:rPr>
        <w:t>IMP2/3</w:t>
      </w:r>
      <w:r w:rsidRPr="00E230CC">
        <w:rPr>
          <w:rFonts w:cs="Arial"/>
        </w:rPr>
        <w:t xml:space="preserve">) are important targets of LIN28B, especially in the context of </w:t>
      </w:r>
      <w:r w:rsidR="008C62E8" w:rsidRPr="00E230CC">
        <w:rPr>
          <w:rFonts w:cs="Arial"/>
        </w:rPr>
        <w:t xml:space="preserve">development and </w:t>
      </w:r>
      <w:r w:rsidRPr="00E230CC">
        <w:rPr>
          <w:rFonts w:cs="Arial"/>
        </w:rPr>
        <w:t>cancer.</w:t>
      </w:r>
      <w:r w:rsidR="00B35C70" w:rsidRPr="00E230CC">
        <w:rPr>
          <w:rFonts w:cs="Arial"/>
        </w:rPr>
        <w:t xml:space="preserve"> </w:t>
      </w:r>
      <w:r w:rsidR="00B35C70" w:rsidRPr="00E230CC">
        <w:rPr>
          <w:rFonts w:cs="Arial"/>
          <w:i/>
        </w:rPr>
        <w:t>IMP1</w:t>
      </w:r>
      <w:r w:rsidR="00B35C70" w:rsidRPr="00E230CC">
        <w:rPr>
          <w:rFonts w:cs="Arial"/>
        </w:rPr>
        <w:t xml:space="preserve"> and </w:t>
      </w:r>
      <w:r w:rsidR="00B35C70" w:rsidRPr="00E230CC">
        <w:rPr>
          <w:rFonts w:cs="Arial"/>
          <w:i/>
        </w:rPr>
        <w:t>IMP3</w:t>
      </w:r>
      <w:r w:rsidR="00B35C70" w:rsidRPr="00E230CC">
        <w:rPr>
          <w:rFonts w:cs="Arial"/>
        </w:rPr>
        <w:t xml:space="preserve"> are highly expressed in </w:t>
      </w:r>
      <w:r w:rsidR="001509EB" w:rsidRPr="00E230CC">
        <w:rPr>
          <w:rFonts w:cs="Arial"/>
        </w:rPr>
        <w:t xml:space="preserve">a </w:t>
      </w:r>
      <w:r w:rsidR="00B35C70" w:rsidRPr="00E230CC">
        <w:rPr>
          <w:rFonts w:cs="Arial"/>
          <w:i/>
        </w:rPr>
        <w:t>LIN28B</w:t>
      </w:r>
      <w:r w:rsidR="00B35C70" w:rsidRPr="00E230CC">
        <w:rPr>
          <w:rFonts w:cs="Arial"/>
        </w:rPr>
        <w:t xml:space="preserve"> overexpression mouse model of liver cancer</w:t>
      </w:r>
      <w:r w:rsidR="0049160D" w:rsidRPr="00E230CC">
        <w:rPr>
          <w:rFonts w:cs="Arial"/>
        </w:rPr>
        <w:t xml:space="preserve"> and </w:t>
      </w:r>
      <w:r w:rsidR="004C0E1E" w:rsidRPr="00E230CC">
        <w:rPr>
          <w:rFonts w:cs="Arial"/>
        </w:rPr>
        <w:t xml:space="preserve">all </w:t>
      </w:r>
      <w:r w:rsidR="0049160D" w:rsidRPr="00E230CC">
        <w:rPr>
          <w:rFonts w:cs="Arial"/>
        </w:rPr>
        <w:t>are known to be direct mRNA targets of LIN28B</w:t>
      </w:r>
      <w:r w:rsidR="00F038CB">
        <w:rPr>
          <w:rFonts w:cs="Arial"/>
        </w:rPr>
        <w:t xml:space="preserve"> </w:t>
      </w:r>
      <w:r w:rsidR="00951B87">
        <w:rPr>
          <w:rFonts w:cs="Arial"/>
        </w:rPr>
        <w:fldChar w:fldCharType="begin"/>
      </w:r>
      <w:r w:rsidR="00A33A1F">
        <w:rPr>
          <w:rFonts w:cs="Arial"/>
        </w:rPr>
        <w:instrText xml:space="preserve"> ADDIN EN.CITE &lt;EndNote&gt;&lt;Cite&gt;&lt;Author&gt;Nguyen&lt;/Author&gt;&lt;Year&gt;2014&lt;/Year&gt;&lt;RecNum&gt;197&lt;/RecNum&gt;&lt;DisplayText&gt;(Nguyen et al., 2014)&lt;/DisplayText&gt;&lt;record&gt;&lt;rec-number&gt;197&lt;/rec-number&gt;&lt;foreign-keys&gt;&lt;key app="EN" db-id="zxzpd0fvitv5paea22r5afvassxdpe9a09vt" timestamp="0"&gt;197&lt;/key&gt;&lt;/foreign-keys&gt;&lt;ref-type name="Journal Article"&gt;17&lt;/ref-type&gt;&lt;contributors&gt;&lt;authors&gt;&lt;author&gt;Nguyen, Liem H.&lt;/author&gt;&lt;author&gt;Robinton, Daisy A.&lt;/author&gt;&lt;author&gt;Seligson, Marc T.&lt;/author&gt;&lt;author&gt;Wu, Linwei&lt;/author&gt;&lt;author&gt;Li, Lin&lt;/author&gt;&lt;author&gt;Rakheja, Dinesh&lt;/author&gt;&lt;author&gt;Comerford, Sarah A.&lt;/author&gt;&lt;author&gt;Ramezani, Saleh&lt;/author&gt;&lt;author&gt;Sun, Xiankai&lt;/author&gt;&lt;author&gt;Parikh, Monisha S.&lt;/author&gt;&lt;author&gt;Yang, Erin H.&lt;/author&gt;&lt;author&gt;Powers, John T.&lt;/author&gt;&lt;author&gt;Shinoda, Gen&lt;/author&gt;&lt;author&gt;Shah, Samar P.&lt;/author&gt;&lt;author&gt;Hammer, Robert E.&lt;/author&gt;&lt;author&gt;Daley, George Q.&lt;/author&gt;&lt;author&gt;Zhu, Hao&lt;/author&gt;&lt;/authors&gt;&lt;/contributors&gt;&lt;titles&gt;&lt;title&gt;Lin28b Is Sufficient to Drive Liver Cancer and Necessary for Its Maintenance in Murine Models&lt;/title&gt;&lt;secondary-title&gt;Cancer Cell&lt;/secondary-title&gt;&lt;/titles&gt;&lt;pages&gt;248-261&lt;/pages&gt;&lt;volume&gt;26&lt;/volume&gt;&lt;number&gt;2&lt;/number&gt;&lt;dates&gt;&lt;year&gt;2014&lt;/year&gt;&lt;/dates&gt;&lt;publisher&gt;sciencedirect&lt;/publisher&gt;&lt;isbn&gt;1535-6108&lt;/isbn&gt;&lt;urls&gt;&lt;related-urls&gt;&lt;url&gt;http://dx.doi.org/10.1016/j.ccr.2014.06.018&lt;/url&gt;&lt;/related-urls&gt;&lt;/urls&gt;&lt;electronic-resource-num&gt;10.1016/j.ccr.2014.06.018&lt;/electronic-resource-num&gt;&lt;remote-database-name&gt;READCUBE&lt;/remote-database-name&gt;&lt;/record&gt;&lt;/Cite&gt;&lt;/EndNote&gt;</w:instrText>
      </w:r>
      <w:r w:rsidR="00951B87">
        <w:rPr>
          <w:rFonts w:cs="Arial"/>
        </w:rPr>
        <w:fldChar w:fldCharType="separate"/>
      </w:r>
      <w:r w:rsidR="00951B87">
        <w:rPr>
          <w:rFonts w:cs="Arial"/>
          <w:noProof/>
        </w:rPr>
        <w:t>(</w:t>
      </w:r>
      <w:hyperlink w:anchor="_ENREF_72" w:tooltip="Nguyen, 2014 #197" w:history="1">
        <w:r w:rsidR="003C4E01">
          <w:rPr>
            <w:rFonts w:cs="Arial"/>
            <w:noProof/>
          </w:rPr>
          <w:t>Nguyen et al., 2014</w:t>
        </w:r>
      </w:hyperlink>
      <w:r w:rsidR="00951B87">
        <w:rPr>
          <w:rFonts w:cs="Arial"/>
          <w:noProof/>
        </w:rPr>
        <w:t>)</w:t>
      </w:r>
      <w:r w:rsidR="00951B87">
        <w:rPr>
          <w:rFonts w:cs="Arial"/>
        </w:rPr>
        <w:fldChar w:fldCharType="end"/>
      </w:r>
      <w:r w:rsidR="0049160D" w:rsidRPr="00E230CC">
        <w:rPr>
          <w:rFonts w:cs="Arial"/>
        </w:rPr>
        <w:t xml:space="preserve">. The </w:t>
      </w:r>
      <w:r w:rsidR="0049160D" w:rsidRPr="0022693D">
        <w:rPr>
          <w:rFonts w:cs="Arial"/>
          <w:i/>
        </w:rPr>
        <w:t>IMP</w:t>
      </w:r>
      <w:r w:rsidR="0049160D" w:rsidRPr="00E230CC">
        <w:rPr>
          <w:rFonts w:cs="Arial"/>
        </w:rPr>
        <w:t xml:space="preserve"> family are RNABPs themselves and are known to promote cancer progression through targeting of mRNAs such as </w:t>
      </w:r>
      <w:r w:rsidR="0049160D" w:rsidRPr="00E230CC">
        <w:rPr>
          <w:rFonts w:cs="Arial"/>
          <w:i/>
        </w:rPr>
        <w:t>MYC</w:t>
      </w:r>
      <w:r w:rsidR="004C0E1E" w:rsidRPr="00E230CC">
        <w:rPr>
          <w:rFonts w:cs="Arial"/>
        </w:rPr>
        <w:t xml:space="preserve"> and </w:t>
      </w:r>
      <w:r w:rsidR="004C0E1E" w:rsidRPr="00E230CC">
        <w:rPr>
          <w:rFonts w:cs="Arial"/>
          <w:i/>
        </w:rPr>
        <w:t>HMGA1</w:t>
      </w:r>
      <w:r w:rsidR="00F038CB">
        <w:rPr>
          <w:rFonts w:cs="Arial"/>
        </w:rPr>
        <w:t xml:space="preserve"> </w:t>
      </w:r>
      <w:r w:rsidR="00951B87">
        <w:rPr>
          <w:rFonts w:cs="Arial"/>
        </w:rPr>
        <w:fldChar w:fldCharType="begin">
          <w:fldData xml:space="preserve">PEVuZE5vdGU+PENpdGU+PEF1dGhvcj5Db253YXk8L0F1dGhvcj48WWVhcj4yMDE2PC9ZZWFyPjxS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</w:fldData>
        </w:fldChar>
      </w:r>
      <w:r w:rsidR="00A33A1F">
        <w:rPr>
          <w:rFonts w:cs="Arial"/>
        </w:rPr>
        <w:instrText xml:space="preserve"> ADDIN EN.CITE </w:instrText>
      </w:r>
      <w:r w:rsidR="00A33A1F">
        <w:rPr>
          <w:rFonts w:cs="Arial"/>
        </w:rPr>
        <w:fldChar w:fldCharType="begin">
          <w:fldData xml:space="preserve">PEVuZE5vdGU+PENpdGU+PEF1dGhvcj5Db253YXk8L0F1dGhvcj48WWVhcj4yMDE2PC9ZZWFyPjxS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</w:fldData>
        </w:fldChar>
      </w:r>
      <w:r w:rsidR="00A33A1F">
        <w:rPr>
          <w:rFonts w:cs="Arial"/>
        </w:rPr>
        <w:instrText xml:space="preserve"> ADDIN EN.CITE.DATA </w:instrText>
      </w:r>
      <w:r w:rsidR="00A33A1F">
        <w:rPr>
          <w:rFonts w:cs="Arial"/>
        </w:rPr>
      </w:r>
      <w:r w:rsidR="00A33A1F">
        <w:rPr>
          <w:rFonts w:cs="Arial"/>
        </w:rPr>
        <w:fldChar w:fldCharType="end"/>
      </w:r>
      <w:r w:rsidR="00951B87">
        <w:rPr>
          <w:rFonts w:cs="Arial"/>
        </w:rPr>
      </w:r>
      <w:r w:rsidR="00951B87">
        <w:rPr>
          <w:rFonts w:cs="Arial"/>
        </w:rPr>
        <w:fldChar w:fldCharType="separate"/>
      </w:r>
      <w:r w:rsidR="00951B87">
        <w:rPr>
          <w:rFonts w:cs="Arial"/>
          <w:noProof/>
        </w:rPr>
        <w:t>(</w:t>
      </w:r>
      <w:hyperlink w:anchor="_ENREF_14" w:tooltip="Conway, 2016 #360" w:history="1">
        <w:r w:rsidR="003C4E01">
          <w:rPr>
            <w:rFonts w:cs="Arial"/>
            <w:noProof/>
          </w:rPr>
          <w:t>Conway et al., 2016</w:t>
        </w:r>
      </w:hyperlink>
      <w:r w:rsidR="00951B87">
        <w:rPr>
          <w:rFonts w:cs="Arial"/>
          <w:noProof/>
        </w:rPr>
        <w:t xml:space="preserve">; </w:t>
      </w:r>
      <w:hyperlink w:anchor="_ENREF_17" w:tooltip="Degrauwe, 2016 #248" w:history="1">
        <w:r w:rsidR="003C4E01">
          <w:rPr>
            <w:rFonts w:cs="Arial"/>
            <w:noProof/>
          </w:rPr>
          <w:t>Degrauwe et al., 2016a</w:t>
        </w:r>
      </w:hyperlink>
      <w:r w:rsidR="00951B87">
        <w:rPr>
          <w:rFonts w:cs="Arial"/>
          <w:noProof/>
        </w:rPr>
        <w:t xml:space="preserve">; </w:t>
      </w:r>
      <w:hyperlink w:anchor="_ENREF_18" w:tooltip="Degrauwe, 2016 #371" w:history="1">
        <w:r w:rsidR="003C4E01">
          <w:rPr>
            <w:rFonts w:cs="Arial"/>
            <w:noProof/>
          </w:rPr>
          <w:t>Degrauwe et al., 2016b</w:t>
        </w:r>
      </w:hyperlink>
      <w:r w:rsidR="00951B87">
        <w:rPr>
          <w:rFonts w:cs="Arial"/>
          <w:noProof/>
        </w:rPr>
        <w:t xml:space="preserve">; </w:t>
      </w:r>
      <w:hyperlink w:anchor="_ENREF_67" w:tooltip="Müller, 2018 #359" w:history="1">
        <w:r w:rsidR="003C4E01">
          <w:rPr>
            <w:rFonts w:cs="Arial"/>
            <w:noProof/>
          </w:rPr>
          <w:t>Müller et al., 2018</w:t>
        </w:r>
      </w:hyperlink>
      <w:r w:rsidR="00951B87">
        <w:rPr>
          <w:rFonts w:cs="Arial"/>
          <w:noProof/>
        </w:rPr>
        <w:t>)</w:t>
      </w:r>
      <w:r w:rsidR="00951B87">
        <w:rPr>
          <w:rFonts w:cs="Arial"/>
        </w:rPr>
        <w:fldChar w:fldCharType="end"/>
      </w:r>
      <w:r w:rsidR="00F038CB">
        <w:rPr>
          <w:rFonts w:cs="Arial"/>
        </w:rPr>
        <w:t>.</w:t>
      </w:r>
    </w:p>
    <w:p w14:paraId="4001E6A4" w14:textId="77777777" w:rsidR="006929C3" w:rsidRPr="00E230CC" w:rsidRDefault="006929C3" w:rsidP="00871878">
      <w:pPr>
        <w:spacing w:line="480" w:lineRule="auto"/>
        <w:jc w:val="both"/>
        <w:rPr>
          <w:rFonts w:cs="Arial"/>
        </w:rPr>
      </w:pPr>
    </w:p>
    <w:p w14:paraId="1073744D" w14:textId="4AA50129" w:rsidR="00893803" w:rsidRPr="00E230CC" w:rsidRDefault="00893803" w:rsidP="00871878">
      <w:pPr>
        <w:pStyle w:val="Heading2"/>
        <w:spacing w:line="480" w:lineRule="auto"/>
        <w:jc w:val="both"/>
        <w:rPr>
          <w:rFonts w:cs="Arial"/>
        </w:rPr>
      </w:pPr>
      <w:bookmarkStart w:id="8" w:name="_Toc14952817"/>
      <w:r w:rsidRPr="00E230CC">
        <w:rPr>
          <w:rFonts w:cs="Arial"/>
        </w:rPr>
        <w:t xml:space="preserve">TRIM71 </w:t>
      </w:r>
      <w:r w:rsidR="0096384D" w:rsidRPr="00E230CC">
        <w:rPr>
          <w:rFonts w:cs="Arial"/>
        </w:rPr>
        <w:t xml:space="preserve">(LIN-41) </w:t>
      </w:r>
      <w:r w:rsidRPr="00E230CC">
        <w:rPr>
          <w:rFonts w:cs="Arial"/>
        </w:rPr>
        <w:t>in development</w:t>
      </w:r>
      <w:bookmarkEnd w:id="8"/>
    </w:p>
    <w:p w14:paraId="4D76861D" w14:textId="6ADE2D58" w:rsidR="00844875" w:rsidRPr="00E230CC" w:rsidRDefault="005818A0" w:rsidP="00871878">
      <w:pPr>
        <w:spacing w:line="480" w:lineRule="auto"/>
        <w:ind w:firstLine="720"/>
        <w:jc w:val="both"/>
        <w:rPr>
          <w:rFonts w:cs="Arial"/>
        </w:rPr>
      </w:pPr>
      <w:r w:rsidRPr="00E230CC">
        <w:rPr>
          <w:rFonts w:cs="Arial"/>
        </w:rPr>
        <w:t xml:space="preserve">In </w:t>
      </w:r>
      <w:r w:rsidRPr="00E230CC">
        <w:rPr>
          <w:rFonts w:cs="Arial"/>
          <w:i/>
        </w:rPr>
        <w:t xml:space="preserve">C. </w:t>
      </w:r>
      <w:proofErr w:type="spellStart"/>
      <w:r w:rsidRPr="00E230CC">
        <w:rPr>
          <w:rFonts w:cs="Arial"/>
          <w:i/>
        </w:rPr>
        <w:t>elegans</w:t>
      </w:r>
      <w:proofErr w:type="spellEnd"/>
      <w:r w:rsidRPr="00E230CC">
        <w:rPr>
          <w:rFonts w:cs="Arial"/>
        </w:rPr>
        <w:t>, L</w:t>
      </w:r>
      <w:r w:rsidR="007D7E79" w:rsidRPr="00E230CC">
        <w:rPr>
          <w:rFonts w:cs="Arial"/>
        </w:rPr>
        <w:t>IN</w:t>
      </w:r>
      <w:r w:rsidRPr="00E230CC">
        <w:rPr>
          <w:rFonts w:cs="Arial"/>
        </w:rPr>
        <w:t>-41 is involved with timing of development events</w:t>
      </w:r>
      <w:r w:rsidR="007D7E79" w:rsidRPr="00E230CC">
        <w:rPr>
          <w:rFonts w:cs="Arial"/>
        </w:rPr>
        <w:t xml:space="preserve"> and is normally expressed in early s</w:t>
      </w:r>
      <w:r w:rsidR="0022693D">
        <w:rPr>
          <w:rFonts w:cs="Arial"/>
        </w:rPr>
        <w:t>tages of development</w:t>
      </w:r>
      <w:r w:rsidR="004E08BE">
        <w:rPr>
          <w:rFonts w:cs="Arial"/>
        </w:rPr>
        <w:t xml:space="preserve"> (Figure 1.1)</w:t>
      </w:r>
      <w:r w:rsidR="0022693D">
        <w:rPr>
          <w:rFonts w:cs="Arial"/>
        </w:rPr>
        <w:t xml:space="preserve">. Mutant </w:t>
      </w:r>
      <w:r w:rsidR="0022693D" w:rsidRPr="0022693D">
        <w:rPr>
          <w:rFonts w:cs="Arial"/>
          <w:i/>
        </w:rPr>
        <w:t>lin</w:t>
      </w:r>
      <w:r w:rsidR="007D7E79" w:rsidRPr="0022693D">
        <w:rPr>
          <w:rFonts w:cs="Arial"/>
          <w:i/>
        </w:rPr>
        <w:t>-41</w:t>
      </w:r>
      <w:r w:rsidR="007D7E79" w:rsidRPr="00E230CC">
        <w:rPr>
          <w:rFonts w:cs="Arial"/>
        </w:rPr>
        <w:t xml:space="preserve"> </w:t>
      </w:r>
      <w:r w:rsidR="007D7E79" w:rsidRPr="00E230CC">
        <w:rPr>
          <w:rFonts w:cs="Arial"/>
          <w:i/>
        </w:rPr>
        <w:t xml:space="preserve">C. </w:t>
      </w:r>
      <w:proofErr w:type="spellStart"/>
      <w:r w:rsidR="007D7E79" w:rsidRPr="00E230CC">
        <w:rPr>
          <w:rFonts w:cs="Arial"/>
          <w:i/>
        </w:rPr>
        <w:t>elegans</w:t>
      </w:r>
      <w:proofErr w:type="spellEnd"/>
      <w:r w:rsidR="007D7E79" w:rsidRPr="00E230CC">
        <w:rPr>
          <w:rFonts w:cs="Arial"/>
        </w:rPr>
        <w:t xml:space="preserve"> exhibit precocious phenotypes</w:t>
      </w:r>
      <w:r w:rsidR="00EA770E" w:rsidRPr="00E230CC">
        <w:rPr>
          <w:rFonts w:cs="Arial"/>
        </w:rPr>
        <w:t xml:space="preserve"> where developmental events occur too early</w:t>
      </w:r>
      <w:r w:rsidR="007D7E79" w:rsidRPr="00E230CC">
        <w:rPr>
          <w:rFonts w:cs="Arial"/>
        </w:rPr>
        <w:t>. Formation of alae is a common marker of later development and it normally forms as worms are transitioning from the L4 larval stage to adulthood. Alae is a</w:t>
      </w:r>
      <w:r w:rsidR="00B71C3B" w:rsidRPr="00E230CC">
        <w:rPr>
          <w:rFonts w:cs="Arial"/>
        </w:rPr>
        <w:t xml:space="preserve"> </w:t>
      </w:r>
      <w:r w:rsidR="007D7E79" w:rsidRPr="00E230CC">
        <w:rPr>
          <w:rFonts w:cs="Arial"/>
        </w:rPr>
        <w:t xml:space="preserve">structure formed on the outside cuticle of the worm, secreted </w:t>
      </w:r>
      <w:r w:rsidR="0022693D">
        <w:rPr>
          <w:rFonts w:cs="Arial"/>
        </w:rPr>
        <w:t xml:space="preserve">by hypodermal seam cells. In </w:t>
      </w:r>
      <w:r w:rsidR="0022693D" w:rsidRPr="0022693D">
        <w:rPr>
          <w:rFonts w:cs="Arial"/>
          <w:i/>
        </w:rPr>
        <w:t>lin</w:t>
      </w:r>
      <w:r w:rsidR="007D7E79" w:rsidRPr="0022693D">
        <w:rPr>
          <w:rFonts w:cs="Arial"/>
          <w:i/>
        </w:rPr>
        <w:t>-41</w:t>
      </w:r>
      <w:r w:rsidR="007D7E79" w:rsidRPr="00E230CC">
        <w:rPr>
          <w:rFonts w:cs="Arial"/>
        </w:rPr>
        <w:t xml:space="preserve"> mutant worms, alae forms earlier than expected, as worms transition </w:t>
      </w:r>
      <w:r w:rsidR="00324954">
        <w:rPr>
          <w:rFonts w:cs="Arial"/>
        </w:rPr>
        <w:t xml:space="preserve">from the L3 to L4 larval stage </w:t>
      </w:r>
      <w:r w:rsidR="00324954">
        <w:rPr>
          <w:rFonts w:cs="Arial"/>
        </w:rPr>
        <w:fldChar w:fldCharType="begin"/>
      </w:r>
      <w:r w:rsidR="00A33A1F">
        <w:rPr>
          <w:rFonts w:cs="Arial"/>
        </w:rPr>
        <w:instrText xml:space="preserve"> ADDIN EN.CITE &lt;EndNote&gt;&lt;Cite&gt;&lt;Author&gt;Slack&lt;/Author&gt;&lt;Year&gt;1999&lt;/Year&gt;&lt;RecNum&gt;86&lt;/RecNum&gt;&lt;DisplayText&gt;(Slack et al., 1999)&lt;/DisplayText&gt;&lt;record&gt;&lt;rec-number&gt;86&lt;/rec-number&gt;&lt;foreign-keys&gt;&lt;key app="EN" db-id="zxzpd0fvitv5paea22r5afvassxdpe9a09vt" timestamp="0"&gt;86&lt;/key&gt;&lt;/foreign-keys&gt;&lt;ref-type name="Journal Article"&gt;17&lt;/ref-type&gt;&lt;contributors&gt;&lt;authors&gt;&lt;author&gt;Slack, Frank J.&lt;/author&gt;&lt;author&gt;Basson, Michael&lt;/author&gt;&lt;author&gt;Liu, Zhongchi&lt;/author&gt;&lt;author&gt;Ambros, Victor&lt;/author&gt;&lt;author&gt;Horvitz, H. Robert&lt;/author&gt;&lt;author&gt;Ruvkun, Gary&lt;/author&gt;&lt;/authors&gt;&lt;/contributors&gt;&lt;titles&gt;&lt;title&gt;The lin-41 RBCC Gene Acts in the C. elegans Heterochronic Pathway between the let-7 Regulatory RNA and the LIN-29 Transcription Factor&lt;/title&gt;&lt;secondary-title&gt;Molecular Cell&lt;/secondary-title&gt;&lt;/titles&gt;&lt;volume&gt;5&lt;/volume&gt;&lt;number&gt;4&lt;/number&gt;&lt;dates&gt;&lt;year&gt;1999&lt;/year&gt;&lt;/dates&gt;&lt;isbn&gt;1097-2765&lt;/isbn&gt;&lt;urls&gt;&lt;related-urls&gt;&lt;url&gt;http://dx.doi.org/10.1016/s1097-2765(00)80245-2&lt;/url&gt;&lt;/related-urls&gt;&lt;/urls&gt;&lt;electronic-resource-num&gt;10.1016/s1097-2765(00)80245-2&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93" w:tooltip="Slack, 1999 #86" w:history="1">
        <w:r w:rsidR="003C4E01">
          <w:rPr>
            <w:rFonts w:cs="Arial"/>
            <w:noProof/>
          </w:rPr>
          <w:t>Slack et al., 1999</w:t>
        </w:r>
      </w:hyperlink>
      <w:r w:rsidR="00324954">
        <w:rPr>
          <w:rFonts w:cs="Arial"/>
          <w:noProof/>
        </w:rPr>
        <w:t>)</w:t>
      </w:r>
      <w:r w:rsidR="00324954">
        <w:rPr>
          <w:rFonts w:cs="Arial"/>
        </w:rPr>
        <w:fldChar w:fldCharType="end"/>
      </w:r>
      <w:r w:rsidR="0022693D">
        <w:rPr>
          <w:rFonts w:cs="Arial"/>
        </w:rPr>
        <w:t xml:space="preserve">. </w:t>
      </w:r>
      <w:r w:rsidR="0022693D" w:rsidRPr="0022693D">
        <w:rPr>
          <w:rFonts w:cs="Arial"/>
          <w:i/>
        </w:rPr>
        <w:t>lin-</w:t>
      </w:r>
      <w:r w:rsidR="007D7E79" w:rsidRPr="0022693D">
        <w:rPr>
          <w:rFonts w:cs="Arial"/>
          <w:i/>
        </w:rPr>
        <w:t>41</w:t>
      </w:r>
      <w:r w:rsidR="007D7E79" w:rsidRPr="00E230CC">
        <w:rPr>
          <w:rFonts w:cs="Arial"/>
        </w:rPr>
        <w:t xml:space="preserve"> is also expressed in the gon</w:t>
      </w:r>
      <w:r w:rsidR="0022693D">
        <w:rPr>
          <w:rFonts w:cs="Arial"/>
        </w:rPr>
        <w:t xml:space="preserve">ads of worms and mutation in </w:t>
      </w:r>
      <w:r w:rsidR="0022693D" w:rsidRPr="0022693D">
        <w:rPr>
          <w:rFonts w:cs="Arial"/>
          <w:i/>
        </w:rPr>
        <w:t>lin</w:t>
      </w:r>
      <w:r w:rsidR="007D7E79" w:rsidRPr="0022693D">
        <w:rPr>
          <w:rFonts w:cs="Arial"/>
          <w:i/>
        </w:rPr>
        <w:t>-41</w:t>
      </w:r>
      <w:r w:rsidR="007D7E79" w:rsidRPr="00E230CC">
        <w:rPr>
          <w:rFonts w:cs="Arial"/>
        </w:rPr>
        <w:t xml:space="preserve"> decreases the </w:t>
      </w:r>
      <w:r w:rsidR="004F3BC4" w:rsidRPr="00E230CC">
        <w:rPr>
          <w:rFonts w:cs="Arial"/>
        </w:rPr>
        <w:t>number of progeny within each brood.</w:t>
      </w:r>
    </w:p>
    <w:p w14:paraId="3EE3078E" w14:textId="6433281F" w:rsidR="0096384D" w:rsidRPr="00E230CC" w:rsidRDefault="0022693D" w:rsidP="00871878">
      <w:pPr>
        <w:spacing w:line="480" w:lineRule="auto"/>
        <w:ind w:firstLine="720"/>
        <w:jc w:val="both"/>
        <w:rPr>
          <w:rFonts w:cs="Arial"/>
        </w:rPr>
      </w:pPr>
      <w:r>
        <w:rPr>
          <w:rFonts w:cs="Arial"/>
        </w:rPr>
        <w:t>TRIM71 (</w:t>
      </w:r>
      <w:r w:rsidRPr="0022693D">
        <w:rPr>
          <w:rFonts w:cs="Arial"/>
          <w:i/>
        </w:rPr>
        <w:t>trim71</w:t>
      </w:r>
      <w:r>
        <w:rPr>
          <w:rFonts w:cs="Arial"/>
        </w:rPr>
        <w:t>)</w:t>
      </w:r>
      <w:r w:rsidR="0096384D" w:rsidRPr="00E230CC">
        <w:rPr>
          <w:rFonts w:cs="Arial"/>
        </w:rPr>
        <w:t xml:space="preserve"> is an essential gene in zebrafish development. </w:t>
      </w:r>
      <w:r w:rsidR="0055101B" w:rsidRPr="00E230CC">
        <w:rPr>
          <w:rFonts w:cs="Arial"/>
        </w:rPr>
        <w:t>Around 35-50% of e</w:t>
      </w:r>
      <w:r w:rsidR="0096384D" w:rsidRPr="00E230CC">
        <w:rPr>
          <w:rFonts w:cs="Arial"/>
        </w:rPr>
        <w:t xml:space="preserve">mbryos that are injected with </w:t>
      </w:r>
      <w:r w:rsidRPr="0022693D">
        <w:rPr>
          <w:rFonts w:cs="Arial"/>
          <w:i/>
        </w:rPr>
        <w:t>trim71</w:t>
      </w:r>
      <w:r w:rsidR="0096384D" w:rsidRPr="00E230CC">
        <w:rPr>
          <w:rFonts w:cs="Arial"/>
        </w:rPr>
        <w:t xml:space="preserve"> small interfering RNAs (siRNAs)</w:t>
      </w:r>
      <w:r w:rsidR="0055101B" w:rsidRPr="00E230CC">
        <w:rPr>
          <w:rFonts w:cs="Arial"/>
        </w:rPr>
        <w:t xml:space="preserve"> exhibit severe </w:t>
      </w:r>
      <w:r w:rsidR="0055101B" w:rsidRPr="00E230CC">
        <w:rPr>
          <w:rFonts w:cs="Arial"/>
        </w:rPr>
        <w:lastRenderedPageBreak/>
        <w:t xml:space="preserve">defects and begin to die around 24-48 hours after injection </w:t>
      </w:r>
      <w:r w:rsidR="00324954">
        <w:rPr>
          <w:rFonts w:cs="Arial"/>
        </w:rPr>
        <w:fldChar w:fldCharType="begin"/>
      </w:r>
      <w:r w:rsidR="00A33A1F">
        <w:rPr>
          <w:rFonts w:cs="Arial"/>
        </w:rPr>
        <w:instrText xml:space="preserve"> ADDIN EN.CITE &lt;EndNote&gt;&lt;Cite&gt;&lt;Author&gt;Lin&lt;/Author&gt;&lt;Year&gt;2007&lt;/Year&gt;&lt;RecNum&gt;149&lt;/RecNum&gt;&lt;DisplayText&gt;(Lin et al., 2007)&lt;/DisplayText&gt;&lt;record&gt;&lt;rec-number&gt;149&lt;/rec-number&gt;&lt;foreign-keys&gt;&lt;key app="EN" db-id="zxzpd0fvitv5paea22r5afvassxdpe9a09vt" timestamp="0"&gt;149&lt;/key&gt;&lt;/foreign-keys&gt;&lt;ref-type name="Journal Article"&gt;17&lt;/ref-type&gt;&lt;contributors&gt;&lt;authors&gt;&lt;author&gt;Lin, You-Chin&lt;/author&gt;&lt;author&gt;Hsieh, Li-Ching&lt;/author&gt;&lt;author&gt;Kuo, Ming-Wei&lt;/author&gt;&lt;author&gt;Yu, John&lt;/author&gt;&lt;author&gt;Kuo, Huan-Hsien&lt;/author&gt;&lt;author&gt;Lo, Wan-Lin&lt;/author&gt;&lt;author&gt;Lin, Ruey-Jen&lt;/author&gt;&lt;author&gt;Yu, Alice L.&lt;/author&gt;&lt;author&gt;Li, Wen-Hsiung&lt;/author&gt;&lt;/authors&gt;&lt;/contributors&gt;&lt;titles&gt;&lt;title&gt;Human TRIM71 and Its Nematode Homologue Are Targets of let-7 MicroRNA and Its Zebrafish Orthologue Is Essential for Development&lt;/title&gt;&lt;secondary-title&gt;Molecular Biology and Evolution&lt;/secondary-title&gt;&lt;/titles&gt;&lt;pages&gt;2525-2534&lt;/pages&gt;&lt;volume&gt;24&lt;/volume&gt;&lt;number&gt;11&lt;/number&gt;&lt;dates&gt;&lt;year&gt;2007&lt;/year&gt;&lt;/dates&gt;&lt;publisher&gt;oup&lt;/publisher&gt;&lt;isbn&gt;0737-4038&lt;/isbn&gt;&lt;urls&gt;&lt;related-urls&gt;&lt;url&gt;http://dx.doi.org/10.1093/molbev/msm195&lt;/url&gt;&lt;/related-urls&gt;&lt;/urls&gt;&lt;electronic-resource-num&gt;10.1093/molbev/msm195&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54" w:tooltip="Lin, 2007 #149" w:history="1">
        <w:r w:rsidR="003C4E01">
          <w:rPr>
            <w:rFonts w:cs="Arial"/>
            <w:noProof/>
          </w:rPr>
          <w:t>Lin et al., 2007</w:t>
        </w:r>
      </w:hyperlink>
      <w:r w:rsidR="00324954">
        <w:rPr>
          <w:rFonts w:cs="Arial"/>
          <w:noProof/>
        </w:rPr>
        <w:t>)</w:t>
      </w:r>
      <w:r w:rsidR="00324954">
        <w:rPr>
          <w:rFonts w:cs="Arial"/>
        </w:rPr>
        <w:fldChar w:fldCharType="end"/>
      </w:r>
      <w:r w:rsidR="0055101B" w:rsidRPr="00E230CC">
        <w:rPr>
          <w:rFonts w:cs="Arial"/>
        </w:rPr>
        <w:t>. Around half of the remaining embryos exhibited abnormal phenotype of varying degrees of severity.</w:t>
      </w:r>
    </w:p>
    <w:p w14:paraId="489BAD61" w14:textId="0386E5F5" w:rsidR="00844875" w:rsidRPr="00E230CC" w:rsidRDefault="00844875" w:rsidP="00871878">
      <w:pPr>
        <w:spacing w:line="480" w:lineRule="auto"/>
        <w:ind w:firstLine="720"/>
        <w:jc w:val="both"/>
        <w:rPr>
          <w:rFonts w:cs="Arial"/>
        </w:rPr>
      </w:pPr>
      <w:r w:rsidRPr="00E230CC">
        <w:rPr>
          <w:rFonts w:cs="Arial"/>
        </w:rPr>
        <w:t xml:space="preserve">In mice, </w:t>
      </w:r>
      <w:r w:rsidRPr="00E230CC">
        <w:rPr>
          <w:rFonts w:cs="Arial"/>
          <w:i/>
        </w:rPr>
        <w:t>Trim71</w:t>
      </w:r>
      <w:r w:rsidRPr="00E230CC">
        <w:rPr>
          <w:rFonts w:cs="Arial"/>
        </w:rPr>
        <w:t xml:space="preserve"> is expressed </w:t>
      </w:r>
      <w:r w:rsidR="00B26DE8" w:rsidRPr="00E230CC">
        <w:rPr>
          <w:rFonts w:cs="Arial"/>
        </w:rPr>
        <w:t xml:space="preserve">ubiquitously </w:t>
      </w:r>
      <w:r w:rsidRPr="00E230CC">
        <w:rPr>
          <w:rFonts w:cs="Arial"/>
        </w:rPr>
        <w:t>in early embryogenesis</w:t>
      </w:r>
      <w:r w:rsidR="00B26DE8" w:rsidRPr="00E230CC">
        <w:rPr>
          <w:rFonts w:cs="Arial"/>
        </w:rPr>
        <w:t xml:space="preserve">, around day E9.0 of development. By day E10.5, </w:t>
      </w:r>
      <w:r w:rsidR="00B26DE8" w:rsidRPr="00E230CC">
        <w:rPr>
          <w:rFonts w:cs="Arial"/>
          <w:i/>
        </w:rPr>
        <w:t xml:space="preserve">Trim71 </w:t>
      </w:r>
      <w:r w:rsidR="00B26DE8" w:rsidRPr="00E230CC">
        <w:rPr>
          <w:rFonts w:cs="Arial"/>
        </w:rPr>
        <w:t>decreases in expression and is localized to limb buds and certain areas of the brain. Within the limb buds, expression is further localized</w:t>
      </w:r>
      <w:r w:rsidRPr="00E230CC">
        <w:rPr>
          <w:rFonts w:cs="Arial"/>
        </w:rPr>
        <w:t xml:space="preserve"> </w:t>
      </w:r>
      <w:r w:rsidR="00B26DE8" w:rsidRPr="00E230CC">
        <w:rPr>
          <w:rFonts w:cs="Arial"/>
        </w:rPr>
        <w:t>to</w:t>
      </w:r>
      <w:r w:rsidR="00324954">
        <w:rPr>
          <w:rFonts w:cs="Arial"/>
        </w:rPr>
        <w:t xml:space="preserve"> the posterior and distal ends </w:t>
      </w:r>
      <w:r w:rsidR="00324954">
        <w:rPr>
          <w:rFonts w:cs="Arial"/>
        </w:rPr>
        <w:fldChar w:fldCharType="begin"/>
      </w:r>
      <w:r w:rsidR="00A33A1F">
        <w:rPr>
          <w:rFonts w:cs="Arial"/>
        </w:rPr>
        <w:instrText xml:space="preserve"> ADDIN EN.CITE &lt;EndNote&gt;&lt;Cite&gt;&lt;Author&gt;Schulman&lt;/Author&gt;&lt;Year&gt;2005&lt;/Year&gt;&lt;RecNum&gt;87&lt;/RecNum&gt;&lt;DisplayText&gt;(Schulman et al., 2005)&lt;/DisplayText&gt;&lt;record&gt;&lt;rec-number&gt;87&lt;/rec-number&gt;&lt;foreign-keys&gt;&lt;key app="EN" db-id="zxzpd0fvitv5paea22r5afvassxdpe9a09vt" timestamp="0"&gt;87&lt;/key&gt;&lt;/foreign-keys&gt;&lt;ref-type name="Journal Article"&gt;17&lt;/ref-type&gt;&lt;contributors&gt;&lt;authors&gt;&lt;author&gt;Schulman, Betsy R.&lt;/author&gt;&lt;author&gt;Esquela</w:instrText>
      </w:r>
      <w:r w:rsidR="00A33A1F">
        <w:rPr>
          <w:rFonts w:ascii="Cambria Math" w:hAnsi="Cambria Math" w:cs="Cambria Math"/>
        </w:rPr>
        <w:instrText>‐</w:instrText>
      </w:r>
      <w:r w:rsidR="00A33A1F">
        <w:rPr>
          <w:rFonts w:cs="Arial"/>
        </w:rPr>
        <w:instrText>Kerscher, Aurora&lt;/author&gt;&lt;author&gt;Slack, Frank J.&lt;/author&gt;&lt;/authors&gt;&lt;/contributors&gt;&lt;titles&gt;&lt;title&gt;Reciprocal expression of lin</w:instrText>
      </w:r>
      <w:r w:rsidR="00A33A1F">
        <w:rPr>
          <w:rFonts w:ascii="Cambria Math" w:hAnsi="Cambria Math" w:cs="Cambria Math"/>
        </w:rPr>
        <w:instrText>‐</w:instrText>
      </w:r>
      <w:r w:rsidR="00A33A1F">
        <w:rPr>
          <w:rFonts w:cs="Arial"/>
        </w:rPr>
        <w:instrText>41 and the microRNAs let</w:instrText>
      </w:r>
      <w:r w:rsidR="00A33A1F">
        <w:rPr>
          <w:rFonts w:ascii="Cambria Math" w:hAnsi="Cambria Math" w:cs="Cambria Math"/>
        </w:rPr>
        <w:instrText>‐</w:instrText>
      </w:r>
      <w:r w:rsidR="00A33A1F">
        <w:rPr>
          <w:rFonts w:cs="Arial"/>
        </w:rPr>
        <w:instrText>7 and mir</w:instrText>
      </w:r>
      <w:r w:rsidR="00A33A1F">
        <w:rPr>
          <w:rFonts w:ascii="Cambria Math" w:hAnsi="Cambria Math" w:cs="Cambria Math"/>
        </w:rPr>
        <w:instrText>‐</w:instrText>
      </w:r>
      <w:r w:rsidR="00A33A1F">
        <w:rPr>
          <w:rFonts w:cs="Arial"/>
        </w:rPr>
        <w:instrText>125 during mouse embryogenesis&lt;/title&gt;&lt;secondary-title&gt;Developmental Dynamics&lt;/secondary-title&gt;&lt;/titles&gt;&lt;pages&gt;1046-1054&lt;/pages&gt;&lt;volume&gt;234&lt;/volume&gt;&lt;number&gt;4&lt;/number&gt;&lt;dates&gt;&lt;year&gt;2005&lt;/year&gt;&lt;/dates&gt;&lt;publisher&gt;wiley&lt;/publisher&gt;&lt;isbn&gt;1097-0177&lt;/isbn&gt;&lt;urls&gt;&lt;related-urls&gt;&lt;url&gt;http://dx.doi.org/10.1002/dvdy.20599&lt;/url&gt;&lt;/related-urls&gt;&lt;/urls&gt;&lt;electronic-resource-num&gt;10.1002/dvdy.20599&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89" w:tooltip="Schulman, 2005 #87" w:history="1">
        <w:r w:rsidR="003C4E01">
          <w:rPr>
            <w:rFonts w:cs="Arial"/>
            <w:noProof/>
          </w:rPr>
          <w:t>Schulman et al., 2005</w:t>
        </w:r>
      </w:hyperlink>
      <w:r w:rsidR="00324954">
        <w:rPr>
          <w:rFonts w:cs="Arial"/>
          <w:noProof/>
        </w:rPr>
        <w:t>)</w:t>
      </w:r>
      <w:r w:rsidR="00324954">
        <w:rPr>
          <w:rFonts w:cs="Arial"/>
        </w:rPr>
        <w:fldChar w:fldCharType="end"/>
      </w:r>
      <w:r w:rsidRPr="00E230CC">
        <w:rPr>
          <w:rFonts w:cs="Arial"/>
        </w:rPr>
        <w:t xml:space="preserve">. Meanwhile, </w:t>
      </w:r>
      <w:r w:rsidRPr="00E230CC">
        <w:rPr>
          <w:rFonts w:cs="Arial"/>
          <w:i/>
        </w:rPr>
        <w:t>let-7</w:t>
      </w:r>
      <w:r w:rsidRPr="00E230CC">
        <w:rPr>
          <w:rFonts w:cs="Arial"/>
        </w:rPr>
        <w:t xml:space="preserve"> is more localized to the anterior limb bu</w:t>
      </w:r>
      <w:r w:rsidR="00324954">
        <w:rPr>
          <w:rFonts w:cs="Arial"/>
        </w:rPr>
        <w:t xml:space="preserve">ds </w:t>
      </w:r>
      <w:r w:rsidR="00324954">
        <w:rPr>
          <w:rFonts w:cs="Arial"/>
        </w:rPr>
        <w:fldChar w:fldCharType="begin"/>
      </w:r>
      <w:r w:rsidR="00A33A1F">
        <w:rPr>
          <w:rFonts w:cs="Arial"/>
        </w:rPr>
        <w:instrText xml:space="preserve"> ADDIN EN.CITE &lt;EndNote&gt;&lt;Cite&gt;&lt;Author&gt;Mansfield&lt;/Author&gt;&lt;Year&gt;2004&lt;/Year&gt;&lt;RecNum&gt;358&lt;/RecNum&gt;&lt;DisplayText&gt;(Mansfield et al., 2004)&lt;/DisplayText&gt;&lt;record&gt;&lt;rec-number&gt;358&lt;/rec-number&gt;&lt;foreign-keys&gt;&lt;key app="EN" db-id="zxzpd0fvitv5paea22r5afvassxdpe9a09vt" timestamp="0"&gt;358&lt;/key&gt;&lt;/foreign-keys&gt;&lt;ref-type name="Journal Article"&gt;17&lt;/ref-type&gt;&lt;contributors&gt;&lt;authors&gt;&lt;author&gt;Mansfield, Jennifer H.&lt;/author&gt;&lt;author&gt;Harfe, Brian D.&lt;/author&gt;&lt;author&gt;Nissen, Robert&lt;/author&gt;&lt;author&gt;Obenauer, John&lt;/author&gt;&lt;author&gt;Srineel, Jalagani&lt;/author&gt;&lt;author&gt;Chaudhuri, Aadel&lt;/author&gt;&lt;author&gt;Farzan-Kashani, Raphael&lt;/author&gt;&lt;author&gt;Zuker, Michael&lt;/author&gt;&lt;author&gt;Pasquinelli, Amy E.&lt;/author&gt;&lt;author&gt;Ruvkun, Gary&lt;/author&gt;&lt;/authors&gt;&lt;/contributors&gt;&lt;titles&gt;&lt;title&gt;MicroRNA-responsive&amp;apos;sensor&amp;apos;transgenes uncover Hox-like and other developmentally regulated patterns of vertebrate microRNA expression&lt;/title&gt;&lt;secondary-title&gt;Nature genetics&lt;/secondary-title&gt;&lt;/titles&gt;&lt;pages&gt;1079&lt;/pages&gt;&lt;volume&gt;36&lt;/volume&gt;&lt;number&gt;10&lt;/number&gt;&lt;dates&gt;&lt;year&gt;2004&lt;/year&gt;&lt;/dates&gt;&lt;isbn&gt;1546-1718&lt;/isbn&gt;&lt;urls&gt;&lt;related-urls&gt;&lt;url&gt;http://dx.doi.org/10.1038/ng1421&lt;/url&gt;&lt;/related-urls&gt;&lt;/urls&gt;&lt;electronic-resource-num&gt;10.1038/ng1421&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59" w:tooltip="Mansfield, 2004 #358" w:history="1">
        <w:r w:rsidR="003C4E01">
          <w:rPr>
            <w:rFonts w:cs="Arial"/>
            <w:noProof/>
          </w:rPr>
          <w:t>Mansfield et al., 2004</w:t>
        </w:r>
      </w:hyperlink>
      <w:r w:rsidR="00324954">
        <w:rPr>
          <w:rFonts w:cs="Arial"/>
          <w:noProof/>
        </w:rPr>
        <w:t>)</w:t>
      </w:r>
      <w:r w:rsidR="00324954">
        <w:rPr>
          <w:rFonts w:cs="Arial"/>
        </w:rPr>
        <w:fldChar w:fldCharType="end"/>
      </w:r>
      <w:r w:rsidRPr="00E230CC">
        <w:rPr>
          <w:rFonts w:cs="Arial"/>
        </w:rPr>
        <w:t xml:space="preserve">, indicating that </w:t>
      </w:r>
      <w:r w:rsidRPr="00E230CC">
        <w:rPr>
          <w:rFonts w:cs="Arial"/>
          <w:i/>
        </w:rPr>
        <w:t>let-7</w:t>
      </w:r>
      <w:r w:rsidRPr="00E230CC">
        <w:rPr>
          <w:rFonts w:cs="Arial"/>
        </w:rPr>
        <w:t xml:space="preserve"> </w:t>
      </w:r>
      <w:r w:rsidR="00B37DB2" w:rsidRPr="00E230CC">
        <w:rPr>
          <w:rFonts w:cs="Arial"/>
        </w:rPr>
        <w:t>can</w:t>
      </w:r>
      <w:r w:rsidRPr="00E230CC">
        <w:rPr>
          <w:rFonts w:cs="Arial"/>
        </w:rPr>
        <w:t xml:space="preserve"> control the temporal and spatial </w:t>
      </w:r>
      <w:r w:rsidR="00B37DB2" w:rsidRPr="00E230CC">
        <w:rPr>
          <w:rFonts w:cs="Arial"/>
        </w:rPr>
        <w:t xml:space="preserve">expression patterns of </w:t>
      </w:r>
      <w:r w:rsidR="00B37DB2" w:rsidRPr="00E230CC">
        <w:rPr>
          <w:rFonts w:cs="Arial"/>
          <w:i/>
        </w:rPr>
        <w:t>T</w:t>
      </w:r>
      <w:r w:rsidR="00840CF7" w:rsidRPr="00E230CC">
        <w:rPr>
          <w:rFonts w:cs="Arial"/>
          <w:i/>
        </w:rPr>
        <w:t>rim71</w:t>
      </w:r>
      <w:r w:rsidR="00B37DB2" w:rsidRPr="00E230CC">
        <w:rPr>
          <w:rFonts w:cs="Arial"/>
        </w:rPr>
        <w:t xml:space="preserve"> in developing embryos.</w:t>
      </w:r>
    </w:p>
    <w:p w14:paraId="152A8D18" w14:textId="36C5B253" w:rsidR="00FF0600" w:rsidRPr="00E230CC" w:rsidRDefault="00FF0600" w:rsidP="00871878">
      <w:pPr>
        <w:spacing w:line="480" w:lineRule="auto"/>
        <w:ind w:firstLine="720"/>
        <w:jc w:val="both"/>
        <w:rPr>
          <w:rFonts w:cs="Arial"/>
        </w:rPr>
      </w:pPr>
      <w:r w:rsidRPr="00E230CC">
        <w:rPr>
          <w:rFonts w:cs="Arial"/>
        </w:rPr>
        <w:t xml:space="preserve">Mice that have </w:t>
      </w:r>
      <w:r w:rsidRPr="00E230CC">
        <w:rPr>
          <w:rFonts w:cs="Arial"/>
          <w:i/>
        </w:rPr>
        <w:t>T</w:t>
      </w:r>
      <w:r w:rsidR="00840CF7" w:rsidRPr="00E230CC">
        <w:rPr>
          <w:rFonts w:cs="Arial"/>
          <w:i/>
        </w:rPr>
        <w:t>rim71</w:t>
      </w:r>
      <w:r w:rsidRPr="00E230CC">
        <w:rPr>
          <w:rFonts w:cs="Arial"/>
        </w:rPr>
        <w:t xml:space="preserve"> deleted exhibit 100% embryonic lethality by day E16.5</w:t>
      </w:r>
      <w:r w:rsidR="00ED17F2" w:rsidRPr="00E230CC">
        <w:rPr>
          <w:rFonts w:cs="Arial"/>
        </w:rPr>
        <w:t>, indicating that it is essential in development. These mice have a sev</w:t>
      </w:r>
      <w:r w:rsidR="00324954">
        <w:rPr>
          <w:rFonts w:cs="Arial"/>
        </w:rPr>
        <w:t xml:space="preserve">ere neural tube closure defect </w:t>
      </w:r>
      <w:r w:rsidR="00324954">
        <w:rPr>
          <w:rFonts w:cs="Arial"/>
        </w:rPr>
        <w:fldChar w:fldCharType="begin"/>
      </w:r>
      <w:r w:rsidR="00A33A1F">
        <w:rPr>
          <w:rFonts w:cs="Arial"/>
        </w:rPr>
        <w:instrText xml:space="preserve"> ADDIN EN.CITE &lt;EndNote&gt;&lt;Cite&gt;&lt;Author&gt;Schulman&lt;/Author&gt;&lt;Year&gt;2008&lt;/Year&gt;&lt;RecNum&gt;99&lt;/RecNum&gt;&lt;DisplayText&gt;(Schulman et al., 2008)&lt;/DisplayText&gt;&lt;record&gt;&lt;rec-number&gt;99&lt;/rec-number&gt;&lt;foreign-keys&gt;&lt;key app="EN" db-id="zxzpd0fvitv5paea22r5afvassxdpe9a09vt" timestamp="0"&gt;99&lt;/key&gt;&lt;/foreign-keys&gt;&lt;ref-type name="Journal Article"&gt;17&lt;/ref-type&gt;&lt;contributors&gt;&lt;authors&gt;&lt;author&gt;Schulman, Betsy R.&lt;/author&gt;&lt;author&gt;Liang, Xianping&lt;/author&gt;&lt;author&gt;Stahlhut, Carlos&lt;/author&gt;&lt;author&gt;DelConte, Casey&lt;/author&gt;&lt;author&gt;Stefani, Giovanni&lt;/author&gt;&lt;author&gt;Slack, Frank J.&lt;/author&gt;&lt;/authors&gt;&lt;/contributors&gt;&lt;titles&gt;&lt;title&gt;The let-7 microRNA target gene, Mlin41/Trim71 is required for mouse embryonic survival and neural tube closure&lt;/title&gt;&lt;secondary-title&gt;Cell cycle (Georgetown, Tex.)&lt;/secondary-title&gt;&lt;/titles&gt;&lt;pages&gt;3935-3942&lt;/pages&gt;&lt;volume&gt;7&lt;/volume&gt;&lt;number&gt;24&lt;/number&gt;&lt;dates&gt;&lt;year&gt;2008&lt;/year&gt;&lt;/dates&gt;&lt;publisher&gt;taylorfrancis&lt;/publisher&gt;&lt;isbn&gt;1538-4101&lt;/isbn&gt;&lt;urls&gt;&lt;related-urls&gt;&lt;url&gt;http://dx.doi.org/10.4161/cc.7.24.7397&lt;/url&gt;&lt;/related-urls&gt;&lt;/urls&gt;&lt;electronic-resource-num&gt;10.4161/cc.7.24.7397&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90" w:tooltip="Schulman, 2008 #99" w:history="1">
        <w:r w:rsidR="003C4E01">
          <w:rPr>
            <w:rFonts w:cs="Arial"/>
            <w:noProof/>
          </w:rPr>
          <w:t>Schulman et al., 2008</w:t>
        </w:r>
      </w:hyperlink>
      <w:r w:rsidR="00324954">
        <w:rPr>
          <w:rFonts w:cs="Arial"/>
          <w:noProof/>
        </w:rPr>
        <w:t>)</w:t>
      </w:r>
      <w:r w:rsidR="00324954">
        <w:rPr>
          <w:rFonts w:cs="Arial"/>
        </w:rPr>
        <w:fldChar w:fldCharType="end"/>
      </w:r>
      <w:r w:rsidR="00ED17F2" w:rsidRPr="00E230CC">
        <w:rPr>
          <w:rFonts w:cs="Arial"/>
        </w:rPr>
        <w:t xml:space="preserve">. Confocal microscopy of mouse brain sections showed that </w:t>
      </w:r>
      <w:r w:rsidR="00ED17F2" w:rsidRPr="00E230CC">
        <w:rPr>
          <w:rFonts w:cs="Arial"/>
          <w:i/>
        </w:rPr>
        <w:t>Trim71</w:t>
      </w:r>
      <w:r w:rsidR="00ED17F2" w:rsidRPr="00E230CC">
        <w:rPr>
          <w:rFonts w:cs="Arial"/>
        </w:rPr>
        <w:t xml:space="preserve"> was localized to neural progenitor cells</w:t>
      </w:r>
      <w:r w:rsidR="00812117" w:rsidRPr="00E230CC">
        <w:rPr>
          <w:rFonts w:cs="Arial"/>
        </w:rPr>
        <w:t xml:space="preserve"> which make up the neural tube</w:t>
      </w:r>
      <w:r w:rsidR="00ED17F2" w:rsidRPr="00E230CC">
        <w:rPr>
          <w:rFonts w:cs="Arial"/>
        </w:rPr>
        <w:t xml:space="preserve"> </w:t>
      </w:r>
      <w:r w:rsidR="00324954">
        <w:rPr>
          <w:rFonts w:cs="Arial"/>
        </w:rPr>
        <w:fldChar w:fldCharType="begin"/>
      </w:r>
      <w:r w:rsidR="00A33A1F">
        <w:rPr>
          <w:rFonts w:cs="Arial"/>
        </w:rPr>
        <w:instrText xml:space="preserve"> ADDIN EN.CITE &lt;EndNote&gt;&lt;Cite&gt;&lt;Author&gt;Chen&lt;/Author&gt;&lt;Year&gt;2012&lt;/Year&gt;&lt;RecNum&gt;134&lt;/RecNum&gt;&lt;DisplayText&gt;(Chen et al., 2012)&lt;/DisplayText&gt;&lt;record&gt;&lt;rec-number&gt;134&lt;/rec-number&gt;&lt;foreign-keys&gt;&lt;key app="EN" db-id="zxzpd0fvitv5paea22r5afvassxdpe9a09vt" timestamp="0"&gt;134&lt;/key&gt;&lt;/foreign-keys&gt;&lt;ref-type name="Journal Article"&gt;17&lt;/ref-type&gt;&lt;contributors&gt;&lt;authors&gt;&lt;author&gt;Chen, Jianfu&lt;/author&gt;&lt;author&gt;Lai, Fan&lt;/author&gt;&lt;author&gt;Niswander, Lee&lt;/author&gt;&lt;/authors&gt;&lt;/contributors&gt;&lt;titles&gt;&lt;title&gt;The ubiquitin ligase mLin41 temporally promotes neural progenitor cell maintenance through FGF signaling&lt;/title&gt;&lt;secondary-title&gt;Genes &amp;amp; Development&lt;/secondary-title&gt;&lt;/titles&gt;&lt;pages&gt;803-815&lt;/pages&gt;&lt;volume&gt;26&lt;/volume&gt;&lt;number&gt;8&lt;/number&gt;&lt;dates&gt;&lt;year&gt;2012&lt;/year&gt;&lt;/dates&gt;&lt;publisher&gt;highwire&lt;/publisher&gt;&lt;isbn&gt;0890-9369&lt;/isbn&gt;&lt;urls&gt;&lt;related-urls&gt;&lt;url&gt;http://dx.doi.org/10.1101/gad.187641.112&lt;/url&gt;&lt;/related-urls&gt;&lt;/urls&gt;&lt;electronic-resource-num&gt;10.1101/gad.187641.112&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11" w:tooltip="Chen, 2012 #134" w:history="1">
        <w:r w:rsidR="003C4E01">
          <w:rPr>
            <w:rFonts w:cs="Arial"/>
            <w:noProof/>
          </w:rPr>
          <w:t>Chen et al., 2012</w:t>
        </w:r>
      </w:hyperlink>
      <w:r w:rsidR="00324954">
        <w:rPr>
          <w:rFonts w:cs="Arial"/>
          <w:noProof/>
        </w:rPr>
        <w:t>)</w:t>
      </w:r>
      <w:r w:rsidR="00324954">
        <w:rPr>
          <w:rFonts w:cs="Arial"/>
        </w:rPr>
        <w:fldChar w:fldCharType="end"/>
      </w:r>
      <w:r w:rsidR="00ED17F2" w:rsidRPr="00E230CC">
        <w:rPr>
          <w:rFonts w:cs="Arial"/>
        </w:rPr>
        <w:t xml:space="preserve">. Furthermore, loss of </w:t>
      </w:r>
      <w:r w:rsidR="00ED17F2" w:rsidRPr="00E230CC">
        <w:rPr>
          <w:rFonts w:cs="Arial"/>
          <w:i/>
        </w:rPr>
        <w:t>Trim71</w:t>
      </w:r>
      <w:r w:rsidR="00ED17F2" w:rsidRPr="00E230CC">
        <w:rPr>
          <w:rFonts w:cs="Arial"/>
        </w:rPr>
        <w:t xml:space="preserve"> decreased the proliferation of these cells and cause</w:t>
      </w:r>
      <w:r w:rsidR="00812117" w:rsidRPr="00E230CC">
        <w:rPr>
          <w:rFonts w:cs="Arial"/>
        </w:rPr>
        <w:t>d</w:t>
      </w:r>
      <w:r w:rsidR="00ED17F2" w:rsidRPr="00E230CC">
        <w:rPr>
          <w:rFonts w:cs="Arial"/>
        </w:rPr>
        <w:t xml:space="preserve"> premature differentiation.</w:t>
      </w:r>
      <w:r w:rsidR="00E11D87" w:rsidRPr="00E230CC">
        <w:rPr>
          <w:rFonts w:cs="Arial"/>
        </w:rPr>
        <w:t xml:space="preserve"> </w:t>
      </w:r>
      <w:r w:rsidR="00F969D5" w:rsidRPr="00E230CC">
        <w:rPr>
          <w:rFonts w:cs="Arial"/>
          <w:i/>
        </w:rPr>
        <w:t>Trim71</w:t>
      </w:r>
      <w:r w:rsidR="00F969D5" w:rsidRPr="00E230CC">
        <w:rPr>
          <w:rFonts w:cs="Arial"/>
        </w:rPr>
        <w:t xml:space="preserve"> </w:t>
      </w:r>
      <w:r w:rsidR="004E08BE">
        <w:rPr>
          <w:rFonts w:cs="Arial"/>
        </w:rPr>
        <w:t xml:space="preserve">knockout </w:t>
      </w:r>
      <w:proofErr w:type="spellStart"/>
      <w:r w:rsidR="004E08BE">
        <w:rPr>
          <w:rFonts w:cs="Arial"/>
        </w:rPr>
        <w:t>mES</w:t>
      </w:r>
      <w:proofErr w:type="spellEnd"/>
      <w:r w:rsidR="004E08BE">
        <w:rPr>
          <w:rFonts w:cs="Arial"/>
        </w:rPr>
        <w:t xml:space="preserve"> cells</w:t>
      </w:r>
      <w:r w:rsidR="00F969D5" w:rsidRPr="00E230CC">
        <w:rPr>
          <w:rFonts w:cs="Arial"/>
        </w:rPr>
        <w:t xml:space="preserve"> showed premature expression of </w:t>
      </w:r>
      <w:proofErr w:type="spellStart"/>
      <w:r w:rsidR="00F969D5" w:rsidRPr="00E230CC">
        <w:rPr>
          <w:rFonts w:cs="Arial"/>
        </w:rPr>
        <w:t>proneural</w:t>
      </w:r>
      <w:proofErr w:type="spellEnd"/>
      <w:r w:rsidR="00F969D5" w:rsidRPr="00E230CC">
        <w:rPr>
          <w:rFonts w:cs="Arial"/>
        </w:rPr>
        <w:t xml:space="preserve"> genes that promote neural differentiation</w:t>
      </w:r>
      <w:r w:rsidR="00324954">
        <w:rPr>
          <w:rFonts w:cs="Arial"/>
        </w:rPr>
        <w:t xml:space="preserve"> </w:t>
      </w:r>
      <w:r w:rsidR="00324954">
        <w:rPr>
          <w:rFonts w:cs="Arial"/>
        </w:rPr>
        <w:fldChar w:fldCharType="begin"/>
      </w:r>
      <w:r w:rsidR="00A33A1F">
        <w:rPr>
          <w:rFonts w:cs="Arial"/>
        </w:rPr>
        <w:instrText xml:space="preserve"> ADDIN EN.CITE &lt;EndNote&gt;&lt;Cite&gt;&lt;Author&gt;Mitschka&lt;/Author&gt;&lt;Year&gt;2015&lt;/Year&gt;&lt;RecNum&gt;146&lt;/RecNum&gt;&lt;DisplayText&gt;(Mitschka et al., 2015)&lt;/DisplayText&gt;&lt;record&gt;&lt;rec-number&gt;146&lt;/rec-number&gt;&lt;foreign-keys&gt;&lt;key app="EN" db-id="zxzpd0fvitv5paea22r5afvassxdpe9a09vt" timestamp="0"&gt;146&lt;/key&gt;&lt;/foreign-keys&gt;&lt;ref-type name="Journal Article"&gt;17&lt;/ref-type&gt;&lt;contributors&gt;&lt;authors&gt;&lt;author&gt;Mitschka, Sibylle&lt;/author&gt;&lt;author&gt;Ulas, Thomas&lt;/author&gt;&lt;author&gt;Goller, Tobias&lt;/author&gt;&lt;author&gt;Schneider, Karin&lt;/author&gt;&lt;author&gt;Egert, Angela&lt;/author&gt;&lt;author&gt;Mertens, Jérôme&lt;/author&gt;&lt;author&gt;Brüstle, Oliver&lt;/author&gt;&lt;author&gt;Schorle, Hubert&lt;/author&gt;&lt;author&gt;Beyer, Marc&lt;/author&gt;&lt;author&gt;Klee, Kathrin&lt;/author&gt;&lt;author&gt;Xue, Jia&lt;/author&gt;&lt;author&gt;Günther, Patrick&lt;/author&gt;&lt;author&gt;Bassler, Kevin&lt;/author&gt;&lt;author&gt;Schultze, Joachim L.&lt;/author&gt;&lt;author&gt;Kolanus, Waldemar&lt;/author&gt;&lt;/authors&gt;&lt;/contributors&gt;&lt;titles&gt;&lt;title&gt;Co-existence of intact stemness and priming of neural differentiation programs in mES cells lacking Trim71&lt;/title&gt;&lt;secondary-title&gt;Scientific Reports&lt;/secondary-title&gt;&lt;/titles&gt;&lt;volume&gt;5&lt;/volume&gt;&lt;number&gt;1&lt;/number&gt;&lt;dates&gt;&lt;year&gt;2015&lt;/year&gt;&lt;/dates&gt;&lt;publisher&gt;nature&lt;/publisher&gt;&lt;isbn&gt;2045-2322&lt;/isbn&gt;&lt;urls&gt;&lt;related-urls&gt;&lt;url&gt;http://dx.doi.org/10.1038/srep11126&lt;/url&gt;&lt;/related-urls&gt;&lt;/urls&gt;&lt;electronic-resource-num&gt;10.1038/srep11126&lt;/electronic-resource-num&gt;&lt;remote-database-name&gt;READCUBE&lt;/remote-database-name&gt;&lt;/record&gt;&lt;/Cite&gt;&lt;/EndNote&gt;</w:instrText>
      </w:r>
      <w:r w:rsidR="00324954">
        <w:rPr>
          <w:rFonts w:cs="Arial"/>
        </w:rPr>
        <w:fldChar w:fldCharType="separate"/>
      </w:r>
      <w:r w:rsidR="00324954">
        <w:rPr>
          <w:rFonts w:cs="Arial"/>
          <w:noProof/>
        </w:rPr>
        <w:t>(</w:t>
      </w:r>
      <w:hyperlink w:anchor="_ENREF_64" w:tooltip="Mitschka, 2015 #146" w:history="1">
        <w:r w:rsidR="003C4E01">
          <w:rPr>
            <w:rFonts w:cs="Arial"/>
            <w:noProof/>
          </w:rPr>
          <w:t>Mitschka et al., 2015</w:t>
        </w:r>
      </w:hyperlink>
      <w:r w:rsidR="00324954">
        <w:rPr>
          <w:rFonts w:cs="Arial"/>
          <w:noProof/>
        </w:rPr>
        <w:t>)</w:t>
      </w:r>
      <w:r w:rsidR="00324954">
        <w:rPr>
          <w:rFonts w:cs="Arial"/>
        </w:rPr>
        <w:fldChar w:fldCharType="end"/>
      </w:r>
      <w:r w:rsidR="00812117" w:rsidRPr="00E230CC">
        <w:rPr>
          <w:rFonts w:cs="Arial"/>
        </w:rPr>
        <w:t>.</w:t>
      </w:r>
    </w:p>
    <w:p w14:paraId="580B7BF6" w14:textId="37621EE0" w:rsidR="002B3D16" w:rsidRPr="00E230CC" w:rsidRDefault="006F7E17" w:rsidP="00871878">
      <w:pPr>
        <w:spacing w:line="480" w:lineRule="auto"/>
        <w:ind w:firstLine="720"/>
        <w:jc w:val="both"/>
        <w:rPr>
          <w:rFonts w:cs="Arial"/>
        </w:rPr>
      </w:pPr>
      <w:r w:rsidRPr="00E230CC">
        <w:rPr>
          <w:rFonts w:cs="Arial"/>
        </w:rPr>
        <w:t xml:space="preserve">The </w:t>
      </w:r>
      <w:r w:rsidR="003F2ED3" w:rsidRPr="00E230CC">
        <w:rPr>
          <w:rFonts w:cs="Arial"/>
        </w:rPr>
        <w:t xml:space="preserve">canal running through the </w:t>
      </w:r>
      <w:r w:rsidRPr="00E230CC">
        <w:rPr>
          <w:rFonts w:cs="Arial"/>
        </w:rPr>
        <w:t>neural tube</w:t>
      </w:r>
      <w:r w:rsidR="003F2ED3" w:rsidRPr="00E230CC">
        <w:rPr>
          <w:rFonts w:cs="Arial"/>
        </w:rPr>
        <w:t xml:space="preserve"> eventually become</w:t>
      </w:r>
      <w:r w:rsidR="002B3D16" w:rsidRPr="00E230CC">
        <w:rPr>
          <w:rFonts w:cs="Arial"/>
        </w:rPr>
        <w:t>s</w:t>
      </w:r>
      <w:r w:rsidR="003F2ED3" w:rsidRPr="00E230CC">
        <w:rPr>
          <w:rFonts w:cs="Arial"/>
        </w:rPr>
        <w:t xml:space="preserve"> the ventricles of the brain. In humans, </w:t>
      </w:r>
      <w:r w:rsidR="003F2ED3" w:rsidRPr="00E230CC">
        <w:rPr>
          <w:rFonts w:cs="Arial"/>
          <w:i/>
        </w:rPr>
        <w:t>TRIM71</w:t>
      </w:r>
      <w:r w:rsidR="003F2ED3" w:rsidRPr="00E230CC">
        <w:rPr>
          <w:rFonts w:cs="Arial"/>
        </w:rPr>
        <w:t xml:space="preserve"> mutations have been linked to congenital hydrocephalus, a disease in which excess cerebrospinal fluid builds up in the ventricles causing distension and leading to high mortality </w:t>
      </w:r>
      <w:r w:rsidR="0096384D" w:rsidRPr="00E230CC">
        <w:rPr>
          <w:rFonts w:cs="Arial"/>
        </w:rPr>
        <w:t>and</w:t>
      </w:r>
      <w:r w:rsidR="003F2ED3" w:rsidRPr="00E230CC">
        <w:rPr>
          <w:rFonts w:cs="Arial"/>
        </w:rPr>
        <w:t xml:space="preserve"> severe developmental defects</w:t>
      </w:r>
      <w:r w:rsidR="002B3D16" w:rsidRPr="00E230CC">
        <w:rPr>
          <w:rFonts w:cs="Arial"/>
        </w:rPr>
        <w:t xml:space="preserve"> </w:t>
      </w:r>
      <w:r w:rsidR="00324954">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324954">
        <w:rPr>
          <w:rFonts w:cs="Arial"/>
        </w:rPr>
      </w:r>
      <w:r w:rsidR="00324954">
        <w:rPr>
          <w:rFonts w:cs="Arial"/>
        </w:rPr>
        <w:fldChar w:fldCharType="separate"/>
      </w:r>
      <w:r w:rsidR="00324954">
        <w:rPr>
          <w:rFonts w:cs="Arial"/>
          <w:noProof/>
        </w:rPr>
        <w:t>(</w:t>
      </w:r>
      <w:hyperlink w:anchor="_ENREF_22" w:tooltip="Furey, 2018 #350" w:history="1">
        <w:r w:rsidR="003C4E01">
          <w:rPr>
            <w:rFonts w:cs="Arial"/>
            <w:noProof/>
          </w:rPr>
          <w:t>Furey et al., 2018</w:t>
        </w:r>
      </w:hyperlink>
      <w:r w:rsidR="00324954">
        <w:rPr>
          <w:rFonts w:cs="Arial"/>
          <w:noProof/>
        </w:rPr>
        <w:t>)</w:t>
      </w:r>
      <w:r w:rsidR="00324954">
        <w:rPr>
          <w:rFonts w:cs="Arial"/>
        </w:rPr>
        <w:fldChar w:fldCharType="end"/>
      </w:r>
      <w:r w:rsidR="002B3D16" w:rsidRPr="00E230CC">
        <w:rPr>
          <w:rFonts w:cs="Arial"/>
        </w:rPr>
        <w:t xml:space="preserve">. Although the exact targets of TRIM71 are unknown, its importance in development of species from </w:t>
      </w:r>
      <w:r w:rsidR="002B3D16" w:rsidRPr="00E230CC">
        <w:rPr>
          <w:rFonts w:cs="Arial"/>
          <w:i/>
        </w:rPr>
        <w:t xml:space="preserve">C. </w:t>
      </w:r>
      <w:proofErr w:type="spellStart"/>
      <w:r w:rsidR="002B3D16" w:rsidRPr="00E230CC">
        <w:rPr>
          <w:rFonts w:cs="Arial"/>
          <w:i/>
        </w:rPr>
        <w:t>elegans</w:t>
      </w:r>
      <w:proofErr w:type="spellEnd"/>
      <w:r w:rsidR="002B3D16" w:rsidRPr="00E230CC">
        <w:rPr>
          <w:rFonts w:cs="Arial"/>
        </w:rPr>
        <w:t xml:space="preserve"> to humans is clear. </w:t>
      </w:r>
    </w:p>
    <w:p w14:paraId="0F0CC322" w14:textId="4B0323A3" w:rsidR="00BA18A0" w:rsidRPr="00E230CC" w:rsidRDefault="00BA18A0" w:rsidP="00871878">
      <w:pPr>
        <w:spacing w:line="480" w:lineRule="auto"/>
        <w:jc w:val="both"/>
        <w:rPr>
          <w:rFonts w:cs="Arial"/>
        </w:rPr>
      </w:pPr>
    </w:p>
    <w:p w14:paraId="34CABFC9" w14:textId="596FDF4D" w:rsidR="00BA18A0" w:rsidRPr="00E230CC" w:rsidRDefault="00BA18A0" w:rsidP="00871878">
      <w:pPr>
        <w:pStyle w:val="Heading2"/>
        <w:spacing w:line="480" w:lineRule="auto"/>
        <w:jc w:val="both"/>
        <w:rPr>
          <w:rFonts w:cs="Arial"/>
        </w:rPr>
      </w:pPr>
      <w:bookmarkStart w:id="9" w:name="_Toc14952818"/>
      <w:r w:rsidRPr="00E230CC">
        <w:rPr>
          <w:rFonts w:cs="Arial"/>
        </w:rPr>
        <w:lastRenderedPageBreak/>
        <w:t>TRIM71 in stem cells</w:t>
      </w:r>
      <w:bookmarkEnd w:id="9"/>
    </w:p>
    <w:p w14:paraId="52D86196" w14:textId="5B48D90B" w:rsidR="0038492F" w:rsidRPr="00E230CC" w:rsidRDefault="00BA18A0" w:rsidP="00871878">
      <w:pPr>
        <w:spacing w:line="480" w:lineRule="auto"/>
        <w:jc w:val="both"/>
        <w:rPr>
          <w:rFonts w:cs="Arial"/>
        </w:rPr>
      </w:pPr>
      <w:r w:rsidRPr="00E230CC">
        <w:rPr>
          <w:rFonts w:cs="Arial"/>
        </w:rPr>
        <w:tab/>
      </w:r>
      <w:r w:rsidR="00982BFF" w:rsidRPr="00E230CC">
        <w:rPr>
          <w:rFonts w:cs="Arial"/>
        </w:rPr>
        <w:t xml:space="preserve">Inhibition of </w:t>
      </w:r>
      <w:r w:rsidR="00982BFF" w:rsidRPr="00E230CC">
        <w:rPr>
          <w:rFonts w:cs="Arial"/>
          <w:i/>
        </w:rPr>
        <w:t>let-</w:t>
      </w:r>
      <w:r w:rsidR="00AF1222">
        <w:rPr>
          <w:rFonts w:cs="Arial"/>
          <w:i/>
        </w:rPr>
        <w:t>7</w:t>
      </w:r>
      <w:r w:rsidR="00982BFF" w:rsidRPr="00E230CC">
        <w:rPr>
          <w:rFonts w:cs="Arial"/>
        </w:rPr>
        <w:t xml:space="preserve"> during reprogramming of fibroblasts is important to increase yield of ES-like </w:t>
      </w:r>
      <w:proofErr w:type="spellStart"/>
      <w:r w:rsidR="00982BFF" w:rsidRPr="00E230CC">
        <w:rPr>
          <w:rFonts w:cs="Arial"/>
        </w:rPr>
        <w:t>iPS</w:t>
      </w:r>
      <w:proofErr w:type="spellEnd"/>
      <w:r w:rsidR="00982BFF" w:rsidRPr="00E230CC">
        <w:rPr>
          <w:rFonts w:cs="Arial"/>
        </w:rPr>
        <w:t xml:space="preserve"> cells. </w:t>
      </w:r>
      <w:r w:rsidR="00982BFF" w:rsidRPr="00E230CC">
        <w:rPr>
          <w:rFonts w:cs="Arial"/>
          <w:i/>
        </w:rPr>
        <w:t>TRIM71</w:t>
      </w:r>
      <w:r w:rsidR="00982BFF" w:rsidRPr="00E230CC">
        <w:rPr>
          <w:rFonts w:cs="Arial"/>
        </w:rPr>
        <w:t xml:space="preserve"> </w:t>
      </w:r>
      <w:r w:rsidR="008E4CAD" w:rsidRPr="00E230CC">
        <w:rPr>
          <w:rFonts w:cs="Arial"/>
        </w:rPr>
        <w:t>was</w:t>
      </w:r>
      <w:r w:rsidR="00982BFF" w:rsidRPr="00E230CC">
        <w:rPr>
          <w:rFonts w:cs="Arial"/>
        </w:rPr>
        <w:t xml:space="preserve"> the main </w:t>
      </w:r>
      <w:r w:rsidR="00982BFF" w:rsidRPr="00E230CC">
        <w:rPr>
          <w:rFonts w:cs="Arial"/>
          <w:i/>
        </w:rPr>
        <w:t>let-7</w:t>
      </w:r>
      <w:r w:rsidR="00982BFF" w:rsidRPr="00E230CC">
        <w:rPr>
          <w:rFonts w:cs="Arial"/>
        </w:rPr>
        <w:t xml:space="preserve"> target affected during reprogramming, and overexpression of </w:t>
      </w:r>
      <w:r w:rsidR="00982BFF" w:rsidRPr="00E230CC">
        <w:rPr>
          <w:rFonts w:cs="Arial"/>
          <w:i/>
        </w:rPr>
        <w:t>TRIM71</w:t>
      </w:r>
      <w:r w:rsidR="00982BFF" w:rsidRPr="00E230CC">
        <w:rPr>
          <w:rFonts w:cs="Arial"/>
        </w:rPr>
        <w:t xml:space="preserve"> played a similar role as </w:t>
      </w:r>
      <w:r w:rsidR="00982BFF" w:rsidRPr="00E230CC">
        <w:rPr>
          <w:rFonts w:cs="Arial"/>
          <w:i/>
        </w:rPr>
        <w:t>let-7</w:t>
      </w:r>
      <w:r w:rsidR="00982BFF" w:rsidRPr="00E230CC">
        <w:rPr>
          <w:rFonts w:cs="Arial"/>
        </w:rPr>
        <w:t xml:space="preserve"> inhibition in facilitating </w:t>
      </w:r>
      <w:proofErr w:type="spellStart"/>
      <w:r w:rsidR="00982BFF" w:rsidRPr="00E230CC">
        <w:rPr>
          <w:rFonts w:cs="Arial"/>
        </w:rPr>
        <w:t>iPS</w:t>
      </w:r>
      <w:proofErr w:type="spellEnd"/>
      <w:r w:rsidR="00982BFF" w:rsidRPr="00E230CC">
        <w:rPr>
          <w:rFonts w:cs="Arial"/>
        </w:rPr>
        <w:t xml:space="preserve"> cell</w:t>
      </w:r>
      <w:r w:rsidR="00FD4615" w:rsidRPr="00E230CC">
        <w:rPr>
          <w:rFonts w:cs="Arial"/>
        </w:rPr>
        <w:t xml:space="preserve"> formation</w:t>
      </w:r>
      <w:r w:rsidR="00324954">
        <w:rPr>
          <w:rFonts w:cs="Arial"/>
        </w:rPr>
        <w:t xml:space="preserve"> </w:t>
      </w:r>
      <w:r w:rsidR="006B1432">
        <w:rPr>
          <w:rFonts w:cs="Arial"/>
        </w:rPr>
        <w:fldChar w:fldCharType="begin"/>
      </w:r>
      <w:r w:rsidR="00A33A1F">
        <w:rPr>
          <w:rFonts w:cs="Arial"/>
        </w:rPr>
        <w:instrText xml:space="preserve"> ADDIN EN.CITE &lt;EndNote&gt;&lt;Cite&gt;&lt;Author&gt;Worringer&lt;/Author&gt;&lt;Year&gt;2014&lt;/Year&gt;&lt;RecNum&gt;133&lt;/RecNum&gt;&lt;DisplayText&gt;(Worringer et al., 2014)&lt;/DisplayText&gt;&lt;record&gt;&lt;rec-number&gt;133&lt;/rec-number&gt;&lt;foreign-keys&gt;&lt;key app="EN" db-id="zxzpd0fvitv5paea22r5afvassxdpe9a09vt" timestamp="0"&gt;133&lt;/key&gt;&lt;/foreign-keys&gt;&lt;ref-type name="Journal Article"&gt;17&lt;/ref-type&gt;&lt;contributors&gt;&lt;authors&gt;&lt;author&gt;Worringer, Kathleen A.&lt;/author&gt;&lt;author&gt;Rand, Tim A.&lt;/author&gt;&lt;author&gt;Hayashi, Yohei&lt;/author&gt;&lt;author&gt;Sami, Salma&lt;/author&gt;&lt;author&gt;Takahashi, Kazutoshi&lt;/author&gt;&lt;author&gt;Tanabe, Koji&lt;/author&gt;&lt;author&gt;Narita, Megumi&lt;/author&gt;&lt;author&gt;Srivastava, Deepak&lt;/author&gt;&lt;author&gt;Yamanaka, Shinya&lt;/author&gt;&lt;/authors&gt;&lt;/contributors&gt;&lt;titles&gt;&lt;title&gt;The let-7/LIN-41 Pathway Regulates Reprogramming to Human Induced Pluripotent Stem Cells by Controlling Expression of Prodifferentiation Genes&lt;/title&gt;&lt;secondary-title&gt;Cell Stem Cell&lt;/secondary-title&gt;&lt;/titles&gt;&lt;pages&gt;40-52&lt;/pages&gt;&lt;volume&gt;14&lt;/volume&gt;&lt;number&gt;1&lt;/number&gt;&lt;dates&gt;&lt;year&gt;2014&lt;/year&gt;&lt;/dates&gt;&lt;publisher&gt;sciencedirect&lt;/publisher&gt;&lt;isbn&gt;1934-5909&lt;/isbn&gt;&lt;urls&gt;&lt;related-urls&gt;&lt;url&gt;http://dx.doi.org/10.1016/j.stem.2013.11.001&lt;/url&gt;&lt;/related-urls&gt;&lt;/urls&gt;&lt;electronic-resource-num&gt;10.1016/j.stem.2013.11.001&lt;/electronic-resource-num&gt;&lt;remote-database-name&gt;READCUBE&lt;/remote-database-name&gt;&lt;/record&gt;&lt;/Cite&gt;&lt;/EndNote&gt;</w:instrText>
      </w:r>
      <w:r w:rsidR="006B1432">
        <w:rPr>
          <w:rFonts w:cs="Arial"/>
        </w:rPr>
        <w:fldChar w:fldCharType="separate"/>
      </w:r>
      <w:r w:rsidR="006B1432">
        <w:rPr>
          <w:rFonts w:cs="Arial"/>
          <w:noProof/>
        </w:rPr>
        <w:t>(</w:t>
      </w:r>
      <w:hyperlink w:anchor="_ENREF_119" w:tooltip="Worringer, 2014 #133" w:history="1">
        <w:r w:rsidR="003C4E01">
          <w:rPr>
            <w:rFonts w:cs="Arial"/>
            <w:noProof/>
          </w:rPr>
          <w:t>Worringer et al., 2014</w:t>
        </w:r>
      </w:hyperlink>
      <w:r w:rsidR="006B1432">
        <w:rPr>
          <w:rFonts w:cs="Arial"/>
          <w:noProof/>
        </w:rPr>
        <w:t>)</w:t>
      </w:r>
      <w:r w:rsidR="006B1432">
        <w:rPr>
          <w:rFonts w:cs="Arial"/>
        </w:rPr>
        <w:fldChar w:fldCharType="end"/>
      </w:r>
      <w:r w:rsidR="00982BFF" w:rsidRPr="00E230CC">
        <w:rPr>
          <w:rFonts w:cs="Arial"/>
        </w:rPr>
        <w:t>.</w:t>
      </w:r>
      <w:r w:rsidR="00FD4615" w:rsidRPr="00E230CC">
        <w:rPr>
          <w:rFonts w:cs="Arial"/>
        </w:rPr>
        <w:t xml:space="preserve"> </w:t>
      </w:r>
      <w:r w:rsidR="00FD4615" w:rsidRPr="00E230CC">
        <w:rPr>
          <w:rFonts w:cs="Arial"/>
          <w:i/>
        </w:rPr>
        <w:t>TRIM71</w:t>
      </w:r>
      <w:r w:rsidR="00FD4615" w:rsidRPr="00E230CC">
        <w:rPr>
          <w:rFonts w:cs="Arial"/>
        </w:rPr>
        <w:t xml:space="preserve"> in combination with </w:t>
      </w:r>
      <w:r w:rsidR="000F39ED" w:rsidRPr="00E230CC">
        <w:rPr>
          <w:rFonts w:cs="Arial"/>
          <w:i/>
        </w:rPr>
        <w:t>OCT4</w:t>
      </w:r>
      <w:r w:rsidR="000F39ED" w:rsidRPr="00E230CC">
        <w:rPr>
          <w:rFonts w:cs="Arial"/>
        </w:rPr>
        <w:t xml:space="preserve">, </w:t>
      </w:r>
      <w:r w:rsidR="000F39ED" w:rsidRPr="00E230CC">
        <w:rPr>
          <w:rFonts w:cs="Arial"/>
          <w:i/>
        </w:rPr>
        <w:t>SOX2</w:t>
      </w:r>
      <w:r w:rsidR="000F39ED" w:rsidRPr="00E230CC">
        <w:rPr>
          <w:rFonts w:cs="Arial"/>
        </w:rPr>
        <w:t xml:space="preserve">, and </w:t>
      </w:r>
      <w:r w:rsidR="000F39ED" w:rsidRPr="00E230CC">
        <w:rPr>
          <w:rFonts w:cs="Arial"/>
          <w:i/>
        </w:rPr>
        <w:t>KLF4</w:t>
      </w:r>
      <w:r w:rsidR="00FD4615" w:rsidRPr="00E230CC">
        <w:rPr>
          <w:rFonts w:cs="Arial"/>
        </w:rPr>
        <w:t xml:space="preserve"> (OSK) greatly facilitated reprogramming compared to OSK alone. Interestingly, when OSK was expressed along with </w:t>
      </w:r>
      <w:r w:rsidR="00FD4615" w:rsidRPr="00E230CC">
        <w:rPr>
          <w:rFonts w:cs="Arial"/>
          <w:i/>
        </w:rPr>
        <w:t>MYC</w:t>
      </w:r>
      <w:r w:rsidR="00FD4615" w:rsidRPr="00E230CC">
        <w:rPr>
          <w:rFonts w:cs="Arial"/>
        </w:rPr>
        <w:t xml:space="preserve">, </w:t>
      </w:r>
      <w:r w:rsidR="00FD4615" w:rsidRPr="00E230CC">
        <w:rPr>
          <w:rFonts w:cs="Arial"/>
          <w:i/>
        </w:rPr>
        <w:t>TRIM71</w:t>
      </w:r>
      <w:r w:rsidR="00FD4615" w:rsidRPr="00E230CC">
        <w:rPr>
          <w:rFonts w:cs="Arial"/>
        </w:rPr>
        <w:t xml:space="preserve"> became dispensable</w:t>
      </w:r>
      <w:r w:rsidR="00877C4E" w:rsidRPr="00E230CC">
        <w:rPr>
          <w:rFonts w:cs="Arial"/>
        </w:rPr>
        <w:t>, indicating that they</w:t>
      </w:r>
      <w:r w:rsidR="00621B6A" w:rsidRPr="00E230CC">
        <w:rPr>
          <w:rFonts w:cs="Arial"/>
        </w:rPr>
        <w:t xml:space="preserve"> </w:t>
      </w:r>
      <w:r w:rsidR="00877C4E" w:rsidRPr="00E230CC">
        <w:rPr>
          <w:rFonts w:cs="Arial"/>
        </w:rPr>
        <w:t>play</w:t>
      </w:r>
      <w:r w:rsidR="00B103D6" w:rsidRPr="00E230CC">
        <w:rPr>
          <w:rFonts w:cs="Arial"/>
        </w:rPr>
        <w:t xml:space="preserve"> redundant </w:t>
      </w:r>
      <w:r w:rsidR="00877C4E" w:rsidRPr="00E230CC">
        <w:rPr>
          <w:rFonts w:cs="Arial"/>
        </w:rPr>
        <w:t>roles</w:t>
      </w:r>
      <w:r w:rsidR="00621B6A" w:rsidRPr="00E230CC">
        <w:rPr>
          <w:rFonts w:cs="Arial"/>
        </w:rPr>
        <w:t xml:space="preserve">, possibly </w:t>
      </w:r>
      <w:r w:rsidR="006B1432">
        <w:rPr>
          <w:rFonts w:cs="Arial"/>
        </w:rPr>
        <w:t xml:space="preserve">in downstream gene regulation. </w:t>
      </w:r>
      <w:r w:rsidR="002A1560" w:rsidRPr="00E230CC">
        <w:rPr>
          <w:rFonts w:cs="Arial"/>
        </w:rPr>
        <w:t xml:space="preserve">It has been shown that the </w:t>
      </w:r>
      <w:r w:rsidR="002A1560" w:rsidRPr="00E230CC">
        <w:rPr>
          <w:rFonts w:cs="Arial"/>
          <w:i/>
        </w:rPr>
        <w:t>TRIM71</w:t>
      </w:r>
      <w:r w:rsidR="002A1560" w:rsidRPr="00E230CC">
        <w:rPr>
          <w:rFonts w:cs="Arial"/>
        </w:rPr>
        <w:t xml:space="preserve"> promoter has MYC binding sites and is sensitive to MYC levels </w:t>
      </w:r>
      <w:r w:rsidR="006B1432">
        <w:rPr>
          <w:rFonts w:cs="Arial"/>
        </w:rPr>
        <w:fldChar w:fldCharType="begin"/>
      </w:r>
      <w:r w:rsidR="00A33A1F">
        <w:rPr>
          <w:rFonts w:cs="Arial"/>
        </w:rPr>
        <w:instrText xml:space="preserve"> ADDIN EN.CITE &lt;EndNote&gt;&lt;Cite&gt;&lt;Author&gt;Chen&lt;/Author&gt;&lt;Year&gt;2013&lt;/Year&gt;&lt;RecNum&gt;17&lt;/RecNum&gt;&lt;DisplayText&gt;(Chen et al., 2013)&lt;/DisplayText&gt;&lt;record&gt;&lt;rec-number&gt;17&lt;/rec-number&gt;&lt;foreign-keys&gt;&lt;key app="EN" db-id="zxzpd0fvitv5paea22r5afvassxdpe9a09vt" timestamp="0"&gt;17&lt;/key&gt;&lt;/foreign-keys&gt;&lt;ref-type name="Journal Article"&gt;17&lt;/ref-type&gt;&lt;contributors&gt;&lt;authors&gt;&lt;author&gt;Chen, Yu</w:instrText>
      </w:r>
      <w:r w:rsidR="00A33A1F">
        <w:rPr>
          <w:rFonts w:ascii="Cambria Math" w:hAnsi="Cambria Math" w:cs="Cambria Math"/>
        </w:rPr>
        <w:instrText>‐</w:instrText>
      </w:r>
      <w:r w:rsidR="00A33A1F">
        <w:rPr>
          <w:rFonts w:cs="Arial"/>
        </w:rPr>
        <w:instrText>Ling&lt;/author&gt;&lt;author&gt;Yuan, Ray</w:instrText>
      </w:r>
      <w:r w:rsidR="00A33A1F">
        <w:rPr>
          <w:rFonts w:ascii="Cambria Math" w:hAnsi="Cambria Math" w:cs="Cambria Math"/>
        </w:rPr>
        <w:instrText>‐</w:instrText>
      </w:r>
      <w:r w:rsidR="00A33A1F">
        <w:rPr>
          <w:rFonts w:cs="Arial"/>
        </w:rPr>
        <w:instrText>Hwang&lt;/author&gt;&lt;author&gt;Yang, Wan</w:instrText>
      </w:r>
      <w:r w:rsidR="00A33A1F">
        <w:rPr>
          <w:rFonts w:ascii="Cambria Math" w:hAnsi="Cambria Math" w:cs="Cambria Math"/>
        </w:rPr>
        <w:instrText>‐</w:instrText>
      </w:r>
      <w:r w:rsidR="00A33A1F">
        <w:rPr>
          <w:rFonts w:cs="Arial"/>
        </w:rPr>
        <w:instrText>Ching&lt;/author&gt;&lt;author&gt;Hsu, Hey</w:instrText>
      </w:r>
      <w:r w:rsidR="00A33A1F">
        <w:rPr>
          <w:rFonts w:ascii="Cambria Math" w:hAnsi="Cambria Math" w:cs="Cambria Math"/>
        </w:rPr>
        <w:instrText>‐</w:instrText>
      </w:r>
      <w:r w:rsidR="00A33A1F">
        <w:rPr>
          <w:rFonts w:cs="Arial"/>
        </w:rPr>
        <w:instrText>Chi&lt;/author&gt;&lt;author&gt;Jeng, Yung</w:instrText>
      </w:r>
      <w:r w:rsidR="00A33A1F">
        <w:rPr>
          <w:rFonts w:ascii="Cambria Math" w:hAnsi="Cambria Math" w:cs="Cambria Math"/>
        </w:rPr>
        <w:instrText>‐</w:instrText>
      </w:r>
      <w:r w:rsidR="00A33A1F">
        <w:rPr>
          <w:rFonts w:cs="Arial"/>
        </w:rPr>
        <w:instrText>Ming&lt;/author&gt;&lt;/authors&gt;&lt;/contributors&gt;&lt;titles&gt;&lt;title&gt;The stem cell E3</w:instrText>
      </w:r>
      <w:r w:rsidR="00A33A1F">
        <w:rPr>
          <w:rFonts w:ascii="Cambria Math" w:hAnsi="Cambria Math" w:cs="Cambria Math"/>
        </w:rPr>
        <w:instrText>‐</w:instrText>
      </w:r>
      <w:r w:rsidR="00A33A1F">
        <w:rPr>
          <w:rFonts w:cs="Arial"/>
        </w:rPr>
        <w:instrText>ligase Lin</w:instrText>
      </w:r>
      <w:r w:rsidR="00A33A1F">
        <w:rPr>
          <w:rFonts w:ascii="Cambria Math" w:hAnsi="Cambria Math" w:cs="Cambria Math"/>
        </w:rPr>
        <w:instrText>‐</w:instrText>
      </w:r>
      <w:r w:rsidR="00A33A1F">
        <w:rPr>
          <w:rFonts w:cs="Arial"/>
        </w:rPr>
        <w:instrText>41 promotes liver cancer progression through inhibition of microRNA</w:instrText>
      </w:r>
      <w:r w:rsidR="00A33A1F">
        <w:rPr>
          <w:rFonts w:ascii="Cambria Math" w:hAnsi="Cambria Math" w:cs="Cambria Math"/>
        </w:rPr>
        <w:instrText>‐</w:instrText>
      </w:r>
      <w:r w:rsidR="00A33A1F">
        <w:rPr>
          <w:rFonts w:cs="Arial"/>
        </w:rPr>
        <w:instrText>mediated gene silencing&lt;/title&gt;&lt;secondary-title&gt;The Journal of Pathology&lt;/secondary-title&gt;&lt;/titles&gt;&lt;pages&gt;486-496&lt;/pages&gt;&lt;volume&gt;229&lt;/volume&gt;&lt;number&gt;3&lt;/number&gt;&lt;dates&gt;&lt;year&gt;2013&lt;/year&gt;&lt;/dates&gt;&lt;isbn&gt;1096-9896&lt;/isbn&gt;&lt;urls&gt;&lt;related-urls&gt;&lt;url&gt;http://dx.doi.org/10.1002/path.4130&lt;/url&gt;&lt;/related-urls&gt;&lt;/urls&gt;&lt;electronic-resource-num&gt;10.1002/path.4130&lt;/electronic-resource-num&gt;&lt;remote-database-name&gt;READCUBE&lt;/remote-database-name&gt;&lt;/record&gt;&lt;/Cite&gt;&lt;/EndNote&gt;</w:instrText>
      </w:r>
      <w:r w:rsidR="006B1432">
        <w:rPr>
          <w:rFonts w:cs="Arial"/>
        </w:rPr>
        <w:fldChar w:fldCharType="separate"/>
      </w:r>
      <w:r w:rsidR="006B1432">
        <w:rPr>
          <w:rFonts w:cs="Arial"/>
          <w:noProof/>
        </w:rPr>
        <w:t>(</w:t>
      </w:r>
      <w:hyperlink w:anchor="_ENREF_12" w:tooltip="Chen, 2013 #17" w:history="1">
        <w:r w:rsidR="003C4E01">
          <w:rPr>
            <w:rFonts w:cs="Arial"/>
            <w:noProof/>
          </w:rPr>
          <w:t>Chen et al., 2013</w:t>
        </w:r>
      </w:hyperlink>
      <w:r w:rsidR="006B1432">
        <w:rPr>
          <w:rFonts w:cs="Arial"/>
          <w:noProof/>
        </w:rPr>
        <w:t>)</w:t>
      </w:r>
      <w:r w:rsidR="006B1432">
        <w:rPr>
          <w:rFonts w:cs="Arial"/>
        </w:rPr>
        <w:fldChar w:fldCharType="end"/>
      </w:r>
      <w:r w:rsidR="006B1432">
        <w:rPr>
          <w:rFonts w:cs="Arial"/>
        </w:rPr>
        <w:t xml:space="preserve"> </w:t>
      </w:r>
      <w:r w:rsidR="002A1560" w:rsidRPr="00E230CC">
        <w:rPr>
          <w:rFonts w:cs="Arial"/>
        </w:rPr>
        <w:t xml:space="preserve">so overexpression of </w:t>
      </w:r>
      <w:r w:rsidR="002A1560" w:rsidRPr="00E230CC">
        <w:rPr>
          <w:rFonts w:cs="Arial"/>
          <w:i/>
        </w:rPr>
        <w:t>MYC</w:t>
      </w:r>
      <w:r w:rsidR="002A1560" w:rsidRPr="00E230CC">
        <w:rPr>
          <w:rFonts w:cs="Arial"/>
        </w:rPr>
        <w:t xml:space="preserve"> could be driving </w:t>
      </w:r>
      <w:r w:rsidR="002A1560" w:rsidRPr="00E230CC">
        <w:rPr>
          <w:rFonts w:cs="Arial"/>
          <w:i/>
        </w:rPr>
        <w:t>TRIM71</w:t>
      </w:r>
      <w:r w:rsidR="002A1560" w:rsidRPr="00E230CC">
        <w:rPr>
          <w:rFonts w:cs="Arial"/>
        </w:rPr>
        <w:t xml:space="preserve"> levels in these cells and account for the redundancy. </w:t>
      </w:r>
      <w:r w:rsidR="008E4CAD" w:rsidRPr="00E230CC">
        <w:rPr>
          <w:rFonts w:cs="Arial"/>
        </w:rPr>
        <w:t xml:space="preserve">An </w:t>
      </w:r>
      <w:r w:rsidR="002A1560" w:rsidRPr="00E230CC">
        <w:rPr>
          <w:rFonts w:cs="Arial"/>
        </w:rPr>
        <w:t xml:space="preserve">alternative explanation is that TRIM71 could be regulating </w:t>
      </w:r>
      <w:r w:rsidR="002A1560" w:rsidRPr="00E230CC">
        <w:rPr>
          <w:rFonts w:cs="Arial"/>
          <w:i/>
        </w:rPr>
        <w:t>MYC</w:t>
      </w:r>
      <w:r w:rsidR="002A1560" w:rsidRPr="00E230CC">
        <w:rPr>
          <w:rFonts w:cs="Arial"/>
        </w:rPr>
        <w:t xml:space="preserve"> levels in these cells.</w:t>
      </w:r>
      <w:r w:rsidR="007433B1" w:rsidRPr="00E230CC">
        <w:rPr>
          <w:rFonts w:cs="Arial"/>
        </w:rPr>
        <w:t xml:space="preserve"> We show here that TRIM71 is capable of binding to and regulating the </w:t>
      </w:r>
      <w:r w:rsidR="007433B1" w:rsidRPr="00E230CC">
        <w:rPr>
          <w:rFonts w:cs="Arial"/>
          <w:i/>
        </w:rPr>
        <w:t>MYC</w:t>
      </w:r>
      <w:r w:rsidR="007433B1" w:rsidRPr="00E230CC">
        <w:rPr>
          <w:rFonts w:cs="Arial"/>
        </w:rPr>
        <w:t xml:space="preserve"> mRNA.</w:t>
      </w:r>
    </w:p>
    <w:p w14:paraId="298C1660" w14:textId="4D2532A8" w:rsidR="00BA18A0" w:rsidRPr="00E230CC" w:rsidRDefault="00404380" w:rsidP="001E319A">
      <w:pPr>
        <w:spacing w:line="480" w:lineRule="auto"/>
        <w:ind w:firstLine="720"/>
        <w:jc w:val="both"/>
        <w:rPr>
          <w:rFonts w:cs="Arial"/>
        </w:rPr>
      </w:pPr>
      <w:r w:rsidRPr="00E230CC">
        <w:rPr>
          <w:rFonts w:cs="Arial"/>
          <w:i/>
        </w:rPr>
        <w:t>TRIM71</w:t>
      </w:r>
      <w:r w:rsidRPr="00E230CC">
        <w:rPr>
          <w:rFonts w:cs="Arial"/>
        </w:rPr>
        <w:t xml:space="preserve"> is highly expressed in both human and mouse stem cells </w:t>
      </w:r>
      <w:r w:rsidR="001E319A">
        <w:rPr>
          <w:rFonts w:cs="Arial"/>
        </w:rPr>
        <w:fldChar w:fldCharType="begin">
          <w:fldData xml:space="preserve">PEVuZE5vdGU+PENpdGU+PEF1dGhvcj5DaGFuZzwvQXV0aG9yPjxZZWFyPjIwMTI8L1llYXI+PFJl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</w:fldData>
        </w:fldChar>
      </w:r>
      <w:r w:rsidR="00A33A1F">
        <w:rPr>
          <w:rFonts w:cs="Arial"/>
        </w:rPr>
        <w:instrText xml:space="preserve"> ADDIN EN.CITE </w:instrText>
      </w:r>
      <w:r w:rsidR="00A33A1F">
        <w:rPr>
          <w:rFonts w:cs="Arial"/>
        </w:rPr>
        <w:fldChar w:fldCharType="begin">
          <w:fldData xml:space="preserve">PEVuZE5vdGU+PENpdGU+PEF1dGhvcj5DaGFuZzwvQXV0aG9yPjxZZWFyPjIwMTI8L1llYXI+PFJl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</w:fldData>
        </w:fldChar>
      </w:r>
      <w:r w:rsidR="00A33A1F">
        <w:rPr>
          <w:rFonts w:cs="Arial"/>
        </w:rPr>
        <w:instrText xml:space="preserve"> ADDIN EN.CITE.DATA </w:instrText>
      </w:r>
      <w:r w:rsidR="00A33A1F">
        <w:rPr>
          <w:rFonts w:cs="Arial"/>
        </w:rPr>
      </w:r>
      <w:r w:rsidR="00A33A1F">
        <w:rPr>
          <w:rFonts w:cs="Arial"/>
        </w:rPr>
        <w:fldChar w:fldCharType="end"/>
      </w:r>
      <w:r w:rsidR="001E319A">
        <w:rPr>
          <w:rFonts w:cs="Arial"/>
        </w:rPr>
      </w:r>
      <w:r w:rsidR="001E319A">
        <w:rPr>
          <w:rFonts w:cs="Arial"/>
        </w:rPr>
        <w:fldChar w:fldCharType="separate"/>
      </w:r>
      <w:r w:rsidR="00911428">
        <w:rPr>
          <w:rFonts w:cs="Arial"/>
          <w:noProof/>
        </w:rPr>
        <w:t>(</w:t>
      </w:r>
      <w:hyperlink w:anchor="_ENREF_9" w:tooltip="Chang, 2012 #138" w:history="1">
        <w:r w:rsidR="003C4E01">
          <w:rPr>
            <w:rFonts w:cs="Arial"/>
            <w:noProof/>
          </w:rPr>
          <w:t>Chang et al., 2012</w:t>
        </w:r>
      </w:hyperlink>
      <w:r w:rsidR="00911428">
        <w:rPr>
          <w:rFonts w:cs="Arial"/>
          <w:noProof/>
        </w:rPr>
        <w:t xml:space="preserve">; </w:t>
      </w:r>
      <w:hyperlink w:anchor="_ENREF_64" w:tooltip="Mitschka, 2015 #146" w:history="1">
        <w:r w:rsidR="003C4E01">
          <w:rPr>
            <w:rFonts w:cs="Arial"/>
            <w:noProof/>
          </w:rPr>
          <w:t>Mitschka et al., 2015</w:t>
        </w:r>
      </w:hyperlink>
      <w:r w:rsidR="00911428">
        <w:rPr>
          <w:rFonts w:cs="Arial"/>
          <w:noProof/>
        </w:rPr>
        <w:t xml:space="preserve">; </w:t>
      </w:r>
      <w:hyperlink w:anchor="_ENREF_81" w:tooltip="Rand, 2018 #352" w:history="1">
        <w:r w:rsidR="003C4E01">
          <w:rPr>
            <w:rFonts w:cs="Arial"/>
            <w:noProof/>
          </w:rPr>
          <w:t>Rand et al., 2018</w:t>
        </w:r>
      </w:hyperlink>
      <w:r w:rsidR="00911428">
        <w:rPr>
          <w:rFonts w:cs="Arial"/>
          <w:noProof/>
        </w:rPr>
        <w:t xml:space="preserve">; </w:t>
      </w:r>
      <w:hyperlink w:anchor="_ENREF_119" w:tooltip="Worringer, 2014 #133" w:history="1">
        <w:r w:rsidR="003C4E01">
          <w:rPr>
            <w:rFonts w:cs="Arial"/>
            <w:noProof/>
          </w:rPr>
          <w:t>Worringer et al., 2014</w:t>
        </w:r>
      </w:hyperlink>
      <w:r w:rsidR="00911428">
        <w:rPr>
          <w:rFonts w:cs="Arial"/>
          <w:noProof/>
        </w:rPr>
        <w:t>)</w:t>
      </w:r>
      <w:r w:rsidR="001E319A">
        <w:rPr>
          <w:rFonts w:cs="Arial"/>
        </w:rPr>
        <w:fldChar w:fldCharType="end"/>
      </w:r>
      <w:r w:rsidR="001E319A">
        <w:rPr>
          <w:rFonts w:cs="Arial"/>
        </w:rPr>
        <w:t xml:space="preserve">. </w:t>
      </w:r>
      <w:r w:rsidRPr="00E230CC">
        <w:rPr>
          <w:rFonts w:cs="Arial"/>
        </w:rPr>
        <w:t xml:space="preserve">Knockout of </w:t>
      </w:r>
      <w:r w:rsidRPr="00E230CC">
        <w:rPr>
          <w:rFonts w:cs="Arial"/>
          <w:i/>
        </w:rPr>
        <w:t>T</w:t>
      </w:r>
      <w:r w:rsidR="00D87BD7" w:rsidRPr="00E230CC">
        <w:rPr>
          <w:rFonts w:cs="Arial"/>
          <w:i/>
        </w:rPr>
        <w:t>rim</w:t>
      </w:r>
      <w:r w:rsidRPr="00E230CC">
        <w:rPr>
          <w:rFonts w:cs="Arial"/>
          <w:i/>
        </w:rPr>
        <w:t>71</w:t>
      </w:r>
      <w:r w:rsidRPr="00E230CC">
        <w:rPr>
          <w:rFonts w:cs="Arial"/>
        </w:rPr>
        <w:t xml:space="preserve"> in mouse embryonic stem (ES) cells </w:t>
      </w:r>
      <w:r w:rsidR="00E44CAE" w:rsidRPr="00E230CC">
        <w:rPr>
          <w:rFonts w:cs="Arial"/>
        </w:rPr>
        <w:t>increases expression of genes normally seen in neural stem cells and neurons</w:t>
      </w:r>
      <w:r w:rsidR="006B1432">
        <w:rPr>
          <w:rFonts w:cs="Arial"/>
        </w:rPr>
        <w:t xml:space="preserve"> </w:t>
      </w:r>
      <w:r w:rsidR="006B1432">
        <w:rPr>
          <w:rFonts w:cs="Arial"/>
        </w:rPr>
        <w:fldChar w:fldCharType="begin"/>
      </w:r>
      <w:r w:rsidR="00A33A1F">
        <w:rPr>
          <w:rFonts w:cs="Arial"/>
        </w:rPr>
        <w:instrText xml:space="preserve"> ADDIN EN.CITE &lt;EndNote&gt;&lt;Cite&gt;&lt;Author&gt;Mitschka&lt;/Author&gt;&lt;Year&gt;2015&lt;/Year&gt;&lt;RecNum&gt;146&lt;/RecNum&gt;&lt;DisplayText&gt;(Mitschka et al., 2015)&lt;/DisplayText&gt;&lt;record&gt;&lt;rec-number&gt;146&lt;/rec-number&gt;&lt;foreign-keys&gt;&lt;key app="EN" db-id="zxzpd0fvitv5paea22r5afvassxdpe9a09vt" timestamp="0"&gt;146&lt;/key&gt;&lt;/foreign-keys&gt;&lt;ref-type name="Journal Article"&gt;17&lt;/ref-type&gt;&lt;contributors&gt;&lt;authors&gt;&lt;author&gt;Mitschka, Sibylle&lt;/author&gt;&lt;author&gt;Ulas, Thomas&lt;/author&gt;&lt;author&gt;Goller, Tobias&lt;/author&gt;&lt;author&gt;Schneider, Karin&lt;/author&gt;&lt;author&gt;Egert, Angela&lt;/author&gt;&lt;author&gt;Mertens, Jérôme&lt;/author&gt;&lt;author&gt;Brüstle, Oliver&lt;/author&gt;&lt;author&gt;Schorle, Hubert&lt;/author&gt;&lt;author&gt;Beyer, Marc&lt;/author&gt;&lt;author&gt;Klee, Kathrin&lt;/author&gt;&lt;author&gt;Xue, Jia&lt;/author&gt;&lt;author&gt;Günther, Patrick&lt;/author&gt;&lt;author&gt;Bassler, Kevin&lt;/author&gt;&lt;author&gt;Schultze, Joachim L.&lt;/author&gt;&lt;author&gt;Kolanus, Waldemar&lt;/author&gt;&lt;/authors&gt;&lt;/contributors&gt;&lt;titles&gt;&lt;title&gt;Co-existence of intact stemness and priming of neural differentiation programs in mES cells lacking Trim71&lt;/title&gt;&lt;secondary-title&gt;Scientific Reports&lt;/secondary-title&gt;&lt;/titles&gt;&lt;volume&gt;5&lt;/volume&gt;&lt;number&gt;1&lt;/number&gt;&lt;dates&gt;&lt;year&gt;2015&lt;/year&gt;&lt;/dates&gt;&lt;publisher&gt;nature&lt;/publisher&gt;&lt;isbn&gt;2045-2322&lt;/isbn&gt;&lt;urls&gt;&lt;related-urls&gt;&lt;url&gt;http://dx.doi.org/10.1038/srep11126&lt;/url&gt;&lt;/related-urls&gt;&lt;/urls&gt;&lt;electronic-resource-num&gt;10.1038/srep11126&lt;/electronic-resource-num&gt;&lt;remote-database-name&gt;READCUBE&lt;/remote-database-name&gt;&lt;/record&gt;&lt;/Cite&gt;&lt;/EndNote&gt;</w:instrText>
      </w:r>
      <w:r w:rsidR="006B1432">
        <w:rPr>
          <w:rFonts w:cs="Arial"/>
        </w:rPr>
        <w:fldChar w:fldCharType="separate"/>
      </w:r>
      <w:r w:rsidR="006B1432">
        <w:rPr>
          <w:rFonts w:cs="Arial"/>
          <w:noProof/>
        </w:rPr>
        <w:t>(</w:t>
      </w:r>
      <w:hyperlink w:anchor="_ENREF_64" w:tooltip="Mitschka, 2015 #146" w:history="1">
        <w:r w:rsidR="003C4E01">
          <w:rPr>
            <w:rFonts w:cs="Arial"/>
            <w:noProof/>
          </w:rPr>
          <w:t>Mitschka et al., 2015</w:t>
        </w:r>
      </w:hyperlink>
      <w:r w:rsidR="006B1432">
        <w:rPr>
          <w:rFonts w:cs="Arial"/>
          <w:noProof/>
        </w:rPr>
        <w:t>)</w:t>
      </w:r>
      <w:r w:rsidR="006B1432">
        <w:rPr>
          <w:rFonts w:cs="Arial"/>
        </w:rPr>
        <w:fldChar w:fldCharType="end"/>
      </w:r>
      <w:r w:rsidR="00E44CAE" w:rsidRPr="00E230CC">
        <w:rPr>
          <w:rFonts w:cs="Arial"/>
        </w:rPr>
        <w:t xml:space="preserve">. Gene ontology (GO) analysis further supported </w:t>
      </w:r>
      <w:r w:rsidR="0079145F" w:rsidRPr="00E230CC">
        <w:rPr>
          <w:rFonts w:cs="Arial"/>
        </w:rPr>
        <w:t xml:space="preserve">the idea that </w:t>
      </w:r>
      <w:r w:rsidR="0079145F" w:rsidRPr="00E230CC">
        <w:rPr>
          <w:rFonts w:cs="Arial"/>
          <w:i/>
        </w:rPr>
        <w:t>T</w:t>
      </w:r>
      <w:r w:rsidR="00D87BD7" w:rsidRPr="00E230CC">
        <w:rPr>
          <w:rFonts w:cs="Arial"/>
          <w:i/>
        </w:rPr>
        <w:t>rim71</w:t>
      </w:r>
      <w:r w:rsidR="006B1432">
        <w:rPr>
          <w:rFonts w:cs="Arial"/>
          <w:i/>
        </w:rPr>
        <w:t xml:space="preserve"> </w:t>
      </w:r>
      <w:r w:rsidR="0079145F" w:rsidRPr="00E230CC">
        <w:rPr>
          <w:rFonts w:cs="Arial"/>
        </w:rPr>
        <w:t xml:space="preserve">knockout cells are primed for neural differentiation. Enriched GO categories include “Nervous system development” and “Neurogenesis, neural cell morphogenesis involved in differentiation, and </w:t>
      </w:r>
      <w:proofErr w:type="spellStart"/>
      <w:r w:rsidR="0079145F" w:rsidRPr="00E230CC">
        <w:rPr>
          <w:rFonts w:cs="Arial"/>
        </w:rPr>
        <w:t>axogenesis</w:t>
      </w:r>
      <w:proofErr w:type="spellEnd"/>
      <w:r w:rsidR="0079145F" w:rsidRPr="00E230CC">
        <w:rPr>
          <w:rFonts w:cs="Arial"/>
        </w:rPr>
        <w:t xml:space="preserve">”. Additionally, it was shown that in an embryoid body assay followed by retinoic acid stimulation, </w:t>
      </w:r>
      <w:r w:rsidR="0079145F" w:rsidRPr="00E230CC">
        <w:rPr>
          <w:rFonts w:cs="Arial"/>
          <w:i/>
        </w:rPr>
        <w:t>T</w:t>
      </w:r>
      <w:r w:rsidR="00D87BD7" w:rsidRPr="00E230CC">
        <w:rPr>
          <w:rFonts w:cs="Arial"/>
          <w:i/>
        </w:rPr>
        <w:t>rim71</w:t>
      </w:r>
      <w:r w:rsidR="0079145F" w:rsidRPr="00E230CC">
        <w:rPr>
          <w:rFonts w:cs="Arial"/>
        </w:rPr>
        <w:t xml:space="preserve"> knockout cells had much higher expression of neuroectodermal markers.</w:t>
      </w:r>
      <w:r w:rsidR="002647F2" w:rsidRPr="00E230CC">
        <w:rPr>
          <w:rFonts w:cs="Arial"/>
        </w:rPr>
        <w:t xml:space="preserve"> </w:t>
      </w:r>
      <w:r w:rsidR="002647F2" w:rsidRPr="00E230CC">
        <w:rPr>
          <w:rFonts w:cs="Arial"/>
          <w:i/>
        </w:rPr>
        <w:t>T</w:t>
      </w:r>
      <w:r w:rsidR="00D87BD7" w:rsidRPr="00E230CC">
        <w:rPr>
          <w:rFonts w:cs="Arial"/>
          <w:i/>
        </w:rPr>
        <w:t>rim71</w:t>
      </w:r>
      <w:r w:rsidR="002647F2" w:rsidRPr="00E230CC">
        <w:rPr>
          <w:rFonts w:cs="Arial"/>
        </w:rPr>
        <w:t xml:space="preserve"> knockout also increases the expression of brain-associated miRNAs</w:t>
      </w:r>
      <w:r w:rsidR="006B1432">
        <w:rPr>
          <w:rFonts w:cs="Arial"/>
        </w:rPr>
        <w:t xml:space="preserve">. </w:t>
      </w:r>
      <w:r w:rsidR="00181EEE" w:rsidRPr="00E230CC">
        <w:rPr>
          <w:rFonts w:cs="Arial"/>
        </w:rPr>
        <w:t xml:space="preserve">These studies in </w:t>
      </w:r>
      <w:proofErr w:type="spellStart"/>
      <w:r w:rsidR="00181EEE" w:rsidRPr="00E230CC">
        <w:rPr>
          <w:rFonts w:cs="Arial"/>
        </w:rPr>
        <w:t>mES</w:t>
      </w:r>
      <w:proofErr w:type="spellEnd"/>
      <w:r w:rsidR="00181EEE" w:rsidRPr="00E230CC">
        <w:rPr>
          <w:rFonts w:cs="Arial"/>
        </w:rPr>
        <w:t xml:space="preserve"> cells as well as studies in vivo show that TRIM71 is crucial in the regulation of neural </w:t>
      </w:r>
      <w:r w:rsidR="00181EEE" w:rsidRPr="00E230CC">
        <w:rPr>
          <w:rFonts w:cs="Arial"/>
        </w:rPr>
        <w:lastRenderedPageBreak/>
        <w:t xml:space="preserve">development and disruption of </w:t>
      </w:r>
      <w:r w:rsidR="00181EEE" w:rsidRPr="00E230CC">
        <w:rPr>
          <w:rFonts w:cs="Arial"/>
          <w:i/>
        </w:rPr>
        <w:t>TRIM71</w:t>
      </w:r>
      <w:r w:rsidR="00181EEE" w:rsidRPr="00E230CC">
        <w:rPr>
          <w:rFonts w:cs="Arial"/>
        </w:rPr>
        <w:t xml:space="preserve"> dysregulates the timing of neural differentiation</w:t>
      </w:r>
      <w:r w:rsidR="006B1432">
        <w:rPr>
          <w:rFonts w:cs="Arial"/>
        </w:rPr>
        <w:t xml:space="preserve"> </w:t>
      </w:r>
      <w:r w:rsidR="006B1432">
        <w:rPr>
          <w:rFonts w:cs="Arial"/>
        </w:rPr>
        <w:fldChar w:fldCharType="begin">
          <w:fldData xml:space="preserve">PEVuZE5vdGU+PENpdGU+PEF1dGhvcj5NaXRzY2hrYTwvQXV0aG9yPjxZZWFyPjIwMTU8L1llYXI+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</w:fldData>
        </w:fldChar>
      </w:r>
      <w:r w:rsidR="00A33A1F">
        <w:rPr>
          <w:rFonts w:cs="Arial"/>
        </w:rPr>
        <w:instrText xml:space="preserve"> ADDIN EN.CITE </w:instrText>
      </w:r>
      <w:r w:rsidR="00A33A1F">
        <w:rPr>
          <w:rFonts w:cs="Arial"/>
        </w:rPr>
        <w:fldChar w:fldCharType="begin">
          <w:fldData xml:space="preserve">PEVuZE5vdGU+PENpdGU+PEF1dGhvcj5NaXRzY2hrYTwvQXV0aG9yPjxZZWFyPjIwMTU8L1llYXI+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</w:fldData>
        </w:fldChar>
      </w:r>
      <w:r w:rsidR="00A33A1F">
        <w:rPr>
          <w:rFonts w:cs="Arial"/>
        </w:rPr>
        <w:instrText xml:space="preserve"> ADDIN EN.CITE.DATA </w:instrText>
      </w:r>
      <w:r w:rsidR="00A33A1F">
        <w:rPr>
          <w:rFonts w:cs="Arial"/>
        </w:rPr>
      </w:r>
      <w:r w:rsidR="00A33A1F">
        <w:rPr>
          <w:rFonts w:cs="Arial"/>
        </w:rPr>
        <w:fldChar w:fldCharType="end"/>
      </w:r>
      <w:r w:rsidR="006B1432">
        <w:rPr>
          <w:rFonts w:cs="Arial"/>
        </w:rPr>
      </w:r>
      <w:r w:rsidR="006B1432">
        <w:rPr>
          <w:rFonts w:cs="Arial"/>
        </w:rPr>
        <w:fldChar w:fldCharType="separate"/>
      </w:r>
      <w:r w:rsidR="006B1432">
        <w:rPr>
          <w:rFonts w:cs="Arial"/>
          <w:noProof/>
        </w:rPr>
        <w:t>(</w:t>
      </w:r>
      <w:hyperlink w:anchor="_ENREF_11" w:tooltip="Chen, 2012 #134" w:history="1">
        <w:r w:rsidR="003C4E01">
          <w:rPr>
            <w:rFonts w:cs="Arial"/>
            <w:noProof/>
          </w:rPr>
          <w:t>Chen et al., 2012</w:t>
        </w:r>
      </w:hyperlink>
      <w:r w:rsidR="006B1432">
        <w:rPr>
          <w:rFonts w:cs="Arial"/>
          <w:noProof/>
        </w:rPr>
        <w:t xml:space="preserve">; </w:t>
      </w:r>
      <w:hyperlink w:anchor="_ENREF_54" w:tooltip="Lin, 2007 #149" w:history="1">
        <w:r w:rsidR="003C4E01">
          <w:rPr>
            <w:rFonts w:cs="Arial"/>
            <w:noProof/>
          </w:rPr>
          <w:t>Lin et al., 2007</w:t>
        </w:r>
      </w:hyperlink>
      <w:r w:rsidR="006B1432">
        <w:rPr>
          <w:rFonts w:cs="Arial"/>
          <w:noProof/>
        </w:rPr>
        <w:t xml:space="preserve">; </w:t>
      </w:r>
      <w:hyperlink w:anchor="_ENREF_64" w:tooltip="Mitschka, 2015 #146" w:history="1">
        <w:r w:rsidR="003C4E01">
          <w:rPr>
            <w:rFonts w:cs="Arial"/>
            <w:noProof/>
          </w:rPr>
          <w:t>Mitschka et al., 2015</w:t>
        </w:r>
      </w:hyperlink>
      <w:r w:rsidR="006B1432">
        <w:rPr>
          <w:rFonts w:cs="Arial"/>
          <w:noProof/>
        </w:rPr>
        <w:t>)</w:t>
      </w:r>
      <w:r w:rsidR="006B1432">
        <w:rPr>
          <w:rFonts w:cs="Arial"/>
        </w:rPr>
        <w:fldChar w:fldCharType="end"/>
      </w:r>
      <w:r w:rsidR="00181EEE" w:rsidRPr="00E230CC">
        <w:rPr>
          <w:rFonts w:cs="Arial"/>
        </w:rPr>
        <w:t>.</w:t>
      </w:r>
    </w:p>
    <w:p w14:paraId="48634F0A" w14:textId="1E0AB5EB" w:rsidR="002E7603" w:rsidRPr="00E230CC" w:rsidRDefault="00F411A5" w:rsidP="00871878">
      <w:pPr>
        <w:spacing w:line="480" w:lineRule="auto"/>
        <w:jc w:val="both"/>
        <w:rPr>
          <w:rFonts w:cs="Arial"/>
        </w:rPr>
      </w:pPr>
      <w:r w:rsidRPr="00E230CC">
        <w:rPr>
          <w:rFonts w:cs="Arial"/>
        </w:rPr>
        <w:tab/>
        <w:t>In addition to repressing the neural development program</w:t>
      </w:r>
      <w:r w:rsidR="00306177" w:rsidRPr="00E230CC">
        <w:rPr>
          <w:rFonts w:cs="Arial"/>
        </w:rPr>
        <w:t>,</w:t>
      </w:r>
      <w:r w:rsidRPr="00E230CC">
        <w:rPr>
          <w:rFonts w:cs="Arial"/>
        </w:rPr>
        <w:t xml:space="preserve"> T</w:t>
      </w:r>
      <w:r w:rsidR="002B1BA2" w:rsidRPr="00E230CC">
        <w:rPr>
          <w:rFonts w:cs="Arial"/>
        </w:rPr>
        <w:t>RIM</w:t>
      </w:r>
      <w:r w:rsidRPr="00E230CC">
        <w:rPr>
          <w:rFonts w:cs="Arial"/>
        </w:rPr>
        <w:t xml:space="preserve">71 plays a role in promoting </w:t>
      </w:r>
      <w:r w:rsidR="002B1BA2" w:rsidRPr="00E230CC">
        <w:rPr>
          <w:rFonts w:cs="Arial"/>
        </w:rPr>
        <w:t xml:space="preserve">proliferation of mouse ES cells and human IPS cells by </w:t>
      </w:r>
      <w:r w:rsidR="00025ABE" w:rsidRPr="00E230CC">
        <w:rPr>
          <w:rFonts w:cs="Arial"/>
        </w:rPr>
        <w:t xml:space="preserve">post-transcriptionally </w:t>
      </w:r>
      <w:r w:rsidR="002B1BA2" w:rsidRPr="00E230CC">
        <w:rPr>
          <w:rFonts w:cs="Arial"/>
        </w:rPr>
        <w:t xml:space="preserve">repressing </w:t>
      </w:r>
      <w:r w:rsidR="002B1BA2" w:rsidRPr="00E230CC">
        <w:rPr>
          <w:rFonts w:cs="Arial"/>
          <w:i/>
        </w:rPr>
        <w:t>CDKN1A</w:t>
      </w:r>
      <w:r w:rsidR="00111F64" w:rsidRPr="00E230CC">
        <w:rPr>
          <w:rFonts w:cs="Arial"/>
        </w:rPr>
        <w:t xml:space="preserve">, the mRNA encoding </w:t>
      </w:r>
      <w:r w:rsidR="006B1432">
        <w:rPr>
          <w:rFonts w:cs="Arial"/>
        </w:rPr>
        <w:t xml:space="preserve">p21 </w:t>
      </w:r>
      <w:r w:rsidR="00911428">
        <w:rPr>
          <w:rFonts w:cs="Arial"/>
        </w:rPr>
        <w:fldChar w:fldCharType="begin">
          <w:fldData xml:space="preserve">PEVuZE5vdGU+PENpdGU+PEF1dGhvcj5DaGFuZzwvQXV0aG9yPjxZZWFyPjIwMTI8L1llYXI+PFJl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</w:fldData>
        </w:fldChar>
      </w:r>
      <w:r w:rsidR="00A33A1F">
        <w:rPr>
          <w:rFonts w:cs="Arial"/>
        </w:rPr>
        <w:instrText xml:space="preserve"> ADDIN EN.CITE </w:instrText>
      </w:r>
      <w:r w:rsidR="00A33A1F">
        <w:rPr>
          <w:rFonts w:cs="Arial"/>
        </w:rPr>
        <w:fldChar w:fldCharType="begin">
          <w:fldData xml:space="preserve">PEVuZE5vdGU+PENpdGU+PEF1dGhvcj5DaGFuZzwvQXV0aG9yPjxZZWFyPjIwMTI8L1llYXI+PFJl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</w:fldData>
        </w:fldChar>
      </w:r>
      <w:r w:rsidR="00A33A1F">
        <w:rPr>
          <w:rFonts w:cs="Arial"/>
        </w:rPr>
        <w:instrText xml:space="preserve"> ADDIN EN.CITE.DATA </w:instrText>
      </w:r>
      <w:r w:rsidR="00A33A1F">
        <w:rPr>
          <w:rFonts w:cs="Arial"/>
        </w:rPr>
      </w:r>
      <w:r w:rsidR="00A33A1F">
        <w:rPr>
          <w:rFonts w:cs="Arial"/>
        </w:rPr>
        <w:fldChar w:fldCharType="end"/>
      </w:r>
      <w:r w:rsidR="00911428">
        <w:rPr>
          <w:rFonts w:cs="Arial"/>
        </w:rPr>
      </w:r>
      <w:r w:rsidR="00911428">
        <w:rPr>
          <w:rFonts w:cs="Arial"/>
        </w:rPr>
        <w:fldChar w:fldCharType="separate"/>
      </w:r>
      <w:r w:rsidR="00911428">
        <w:rPr>
          <w:rFonts w:cs="Arial"/>
          <w:noProof/>
        </w:rPr>
        <w:t>(</w:t>
      </w:r>
      <w:hyperlink w:anchor="_ENREF_9" w:tooltip="Chang, 2012 #138" w:history="1">
        <w:r w:rsidR="003C4E01">
          <w:rPr>
            <w:rFonts w:cs="Arial"/>
            <w:noProof/>
          </w:rPr>
          <w:t>Chang et al., 2012</w:t>
        </w:r>
      </w:hyperlink>
      <w:r w:rsidR="00911428">
        <w:rPr>
          <w:rFonts w:cs="Arial"/>
          <w:noProof/>
        </w:rPr>
        <w:t xml:space="preserve">; </w:t>
      </w:r>
      <w:hyperlink w:anchor="_ENREF_81" w:tooltip="Rand, 2018 #352" w:history="1">
        <w:r w:rsidR="003C4E01">
          <w:rPr>
            <w:rFonts w:cs="Arial"/>
            <w:noProof/>
          </w:rPr>
          <w:t>Rand et al., 2018</w:t>
        </w:r>
      </w:hyperlink>
      <w:r w:rsidR="00911428">
        <w:rPr>
          <w:rFonts w:cs="Arial"/>
          <w:noProof/>
        </w:rPr>
        <w:t>)</w:t>
      </w:r>
      <w:r w:rsidR="00911428">
        <w:rPr>
          <w:rFonts w:cs="Arial"/>
        </w:rPr>
        <w:fldChar w:fldCharType="end"/>
      </w:r>
      <w:r w:rsidR="002B1BA2" w:rsidRPr="00E230CC">
        <w:rPr>
          <w:rFonts w:cs="Arial"/>
        </w:rPr>
        <w:t>. CDKN1A</w:t>
      </w:r>
      <w:r w:rsidR="00111F64" w:rsidRPr="00E230CC">
        <w:rPr>
          <w:rFonts w:cs="Arial"/>
        </w:rPr>
        <w:t>(p21)</w:t>
      </w:r>
      <w:r w:rsidR="002B1BA2" w:rsidRPr="00E230CC">
        <w:rPr>
          <w:rFonts w:cs="Arial"/>
        </w:rPr>
        <w:t xml:space="preserve"> is a cyclin-dependent kinase inhibitor that negatively regulates the G1-S transition phase of the cell cycle by binding to an inhibiting CDK2 and CDK4</w:t>
      </w:r>
      <w:r w:rsidR="000738AA" w:rsidRPr="00E230CC">
        <w:rPr>
          <w:rFonts w:cs="Arial"/>
        </w:rPr>
        <w:t>.</w:t>
      </w:r>
      <w:r w:rsidR="00111F64" w:rsidRPr="00E230CC">
        <w:rPr>
          <w:rFonts w:cs="Arial"/>
        </w:rPr>
        <w:t xml:space="preserve"> In the presence of TRIM71, </w:t>
      </w:r>
      <w:r w:rsidR="00111F64" w:rsidRPr="00E230CC">
        <w:rPr>
          <w:rFonts w:cs="Arial"/>
          <w:i/>
        </w:rPr>
        <w:t>CDKN1A</w:t>
      </w:r>
      <w:r w:rsidR="00111F64" w:rsidRPr="00E230CC">
        <w:rPr>
          <w:rFonts w:cs="Arial"/>
        </w:rPr>
        <w:t xml:space="preserve"> translation is inhibited thereby increasing the activities of CDK2 and CDK4</w:t>
      </w:r>
      <w:r w:rsidR="00D04C22" w:rsidRPr="00E230CC">
        <w:rPr>
          <w:rFonts w:cs="Arial"/>
        </w:rPr>
        <w:t>, resulting in increased proliferation of cells</w:t>
      </w:r>
      <w:r w:rsidR="00111F64" w:rsidRPr="00E230CC">
        <w:rPr>
          <w:rFonts w:cs="Arial"/>
        </w:rPr>
        <w:t>. One effect of this is increased phosphorylation and decreased activity of RB1, a negati</w:t>
      </w:r>
      <w:r w:rsidR="006B1432">
        <w:rPr>
          <w:rFonts w:cs="Arial"/>
        </w:rPr>
        <w:t xml:space="preserve">ve regulator of the cell cycle </w:t>
      </w:r>
      <w:r w:rsidR="006B1432">
        <w:rPr>
          <w:rFonts w:cs="Arial"/>
        </w:rPr>
        <w:fldChar w:fldCharType="begin"/>
      </w:r>
      <w:r w:rsidR="00A33A1F">
        <w:rPr>
          <w:rFonts w:cs="Arial"/>
        </w:rPr>
        <w:instrText xml:space="preserve"> ADDIN EN.CITE &lt;EndNote&gt;&lt;Cite&gt;&lt;Author&gt;Rand&lt;/Author&gt;&lt;Year&gt;2018&lt;/Year&gt;&lt;RecNum&gt;352&lt;/RecNum&gt;&lt;DisplayText&gt;(Rand et al., 2018)&lt;/DisplayText&gt;&lt;record&gt;&lt;rec-number&gt;352&lt;/rec-number&gt;&lt;foreign-keys&gt;&lt;key app="EN" db-id="zxzpd0fvitv5paea22r5afvassxdpe9a09vt" timestamp="0"&gt;352&lt;/key&gt;&lt;/foreign-keys&gt;&lt;ref-type name="Journal Article"&gt;17&lt;/ref-type&gt;&lt;contributors&gt;&lt;authors&gt;&lt;author&gt;Rand, Tim A.&lt;/author&gt;&lt;author&gt;Sutou, Kenta&lt;/author&gt;&lt;author&gt;Tanabe, Koji&lt;/author&gt;&lt;author&gt;Jeong, Daeun&lt;/author&gt;&lt;author&gt;Nomura, Masaki&lt;/author&gt;&lt;author&gt;Kitaoka, Fumiyo&lt;/author&gt;&lt;author&gt;Tomoda, Emi&lt;/author&gt;&lt;author&gt;Narita, Megumi&lt;/author&gt;&lt;author&gt;Nakamura, Michiko&lt;/author&gt;&lt;author&gt;Nakamura, Masahiro&lt;/author&gt;&lt;/authors&gt;&lt;/contributors&gt;&lt;titles&gt;&lt;title&gt;MYC Releases Early Reprogrammed Human Cells from Proliferation Pause via Retinoblastoma Protein Inhibition&lt;/title&gt;&lt;secondary-title&gt;Cell reports&lt;/secondary-title&gt;&lt;/titles&gt;&lt;pages&gt;361-375&lt;/pages&gt;&lt;volume&gt;23&lt;/volume&gt;&lt;number&gt;2&lt;/number&gt;&lt;dates&gt;&lt;year&gt;2018&lt;/year&gt;&lt;/dates&gt;&lt;urls&gt;&lt;related-urls&gt;&lt;url&gt;http://scholar.google.com/scholar?q=MYC Releases Early Reprogrammed Human Cells from Proliferation Pause via Retinoblastoma Protein Inhibition&amp;amp;btnG=&amp;amp;hl=en&amp;amp;num=20&amp;amp;as_sdt=0%2C22&lt;/url&gt;&lt;/related-urls&gt;&lt;/urls&gt;&lt;remote-database-name&gt;READCUBE&lt;/remote-database-name&gt;&lt;/record&gt;&lt;/Cite&gt;&lt;/EndNote&gt;</w:instrText>
      </w:r>
      <w:r w:rsidR="006B1432">
        <w:rPr>
          <w:rFonts w:cs="Arial"/>
        </w:rPr>
        <w:fldChar w:fldCharType="separate"/>
      </w:r>
      <w:r w:rsidR="006B1432">
        <w:rPr>
          <w:rFonts w:cs="Arial"/>
          <w:noProof/>
        </w:rPr>
        <w:t>(</w:t>
      </w:r>
      <w:hyperlink w:anchor="_ENREF_81" w:tooltip="Rand, 2018 #352" w:history="1">
        <w:r w:rsidR="003C4E01">
          <w:rPr>
            <w:rFonts w:cs="Arial"/>
            <w:noProof/>
          </w:rPr>
          <w:t>Rand et al., 2018</w:t>
        </w:r>
      </w:hyperlink>
      <w:r w:rsidR="006B1432">
        <w:rPr>
          <w:rFonts w:cs="Arial"/>
          <w:noProof/>
        </w:rPr>
        <w:t>)</w:t>
      </w:r>
      <w:r w:rsidR="006B1432">
        <w:rPr>
          <w:rFonts w:cs="Arial"/>
        </w:rPr>
        <w:fldChar w:fldCharType="end"/>
      </w:r>
      <w:r w:rsidR="006B1432">
        <w:rPr>
          <w:rFonts w:cs="Arial"/>
        </w:rPr>
        <w:t>.</w:t>
      </w:r>
    </w:p>
    <w:p w14:paraId="34E24F99" w14:textId="69145FBF" w:rsidR="00C90CA3" w:rsidRPr="00E230CC" w:rsidRDefault="00C90CA3" w:rsidP="00871878">
      <w:pPr>
        <w:spacing w:line="480" w:lineRule="auto"/>
        <w:jc w:val="both"/>
        <w:rPr>
          <w:rFonts w:cs="Arial"/>
        </w:rPr>
      </w:pPr>
    </w:p>
    <w:p w14:paraId="4DAA00F2" w14:textId="0286B34C" w:rsidR="00C90CA3" w:rsidRPr="00E230CC" w:rsidRDefault="00C90CA3" w:rsidP="00871878">
      <w:pPr>
        <w:pStyle w:val="Heading2"/>
        <w:spacing w:line="480" w:lineRule="auto"/>
        <w:jc w:val="both"/>
        <w:rPr>
          <w:rFonts w:cs="Arial"/>
        </w:rPr>
      </w:pPr>
      <w:bookmarkStart w:id="10" w:name="_Toc14952819"/>
      <w:r w:rsidRPr="00E230CC">
        <w:rPr>
          <w:rFonts w:cs="Arial"/>
        </w:rPr>
        <w:t>TRIM71 in cancer</w:t>
      </w:r>
      <w:bookmarkEnd w:id="10"/>
    </w:p>
    <w:p w14:paraId="04991C4A" w14:textId="60B6972C" w:rsidR="00C90CA3" w:rsidRPr="00E230CC" w:rsidRDefault="00CD0A15" w:rsidP="00871878">
      <w:pPr>
        <w:spacing w:line="480" w:lineRule="auto"/>
        <w:jc w:val="both"/>
        <w:rPr>
          <w:rFonts w:cs="Arial"/>
        </w:rPr>
      </w:pPr>
      <w:r w:rsidRPr="00E230CC">
        <w:rPr>
          <w:rFonts w:cs="Arial"/>
        </w:rPr>
        <w:tab/>
        <w:t>Given the role TRIM71 plays in development</w:t>
      </w:r>
      <w:r w:rsidR="001A19F3" w:rsidRPr="00E230CC">
        <w:rPr>
          <w:rFonts w:cs="Arial"/>
        </w:rPr>
        <w:t xml:space="preserve"> and stem cells in promoting cell proliferation and preventing neuronal differentiation, we have an interest in understanding TRIM71 in the context of cancer. </w:t>
      </w:r>
      <w:r w:rsidR="001A19F3" w:rsidRPr="006F4253">
        <w:rPr>
          <w:rFonts w:cs="Arial"/>
          <w:i/>
        </w:rPr>
        <w:t>LIN28</w:t>
      </w:r>
      <w:r w:rsidR="001A19F3" w:rsidRPr="00E230CC">
        <w:rPr>
          <w:rFonts w:cs="Arial"/>
        </w:rPr>
        <w:t xml:space="preserve"> </w:t>
      </w:r>
      <w:r w:rsidR="00D87BD7" w:rsidRPr="00E230CC">
        <w:rPr>
          <w:rFonts w:cs="Arial"/>
        </w:rPr>
        <w:t xml:space="preserve">and </w:t>
      </w:r>
      <w:r w:rsidR="00D87BD7" w:rsidRPr="00E230CC">
        <w:rPr>
          <w:rFonts w:cs="Arial"/>
          <w:i/>
        </w:rPr>
        <w:t xml:space="preserve">let-7 </w:t>
      </w:r>
      <w:r w:rsidR="001A19F3" w:rsidRPr="00E230CC">
        <w:rPr>
          <w:rFonts w:cs="Arial"/>
        </w:rPr>
        <w:t>ha</w:t>
      </w:r>
      <w:r w:rsidR="00D87BD7" w:rsidRPr="00E230CC">
        <w:rPr>
          <w:rFonts w:cs="Arial"/>
        </w:rPr>
        <w:t>ve</w:t>
      </w:r>
      <w:r w:rsidR="001A19F3" w:rsidRPr="00E230CC">
        <w:rPr>
          <w:rFonts w:cs="Arial"/>
        </w:rPr>
        <w:t xml:space="preserve"> provided example</w:t>
      </w:r>
      <w:r w:rsidR="00D87BD7" w:rsidRPr="00E230CC">
        <w:rPr>
          <w:rFonts w:cs="Arial"/>
        </w:rPr>
        <w:t>s</w:t>
      </w:r>
      <w:r w:rsidR="001A19F3" w:rsidRPr="00E230CC">
        <w:rPr>
          <w:rFonts w:cs="Arial"/>
        </w:rPr>
        <w:t xml:space="preserve"> of developmental heterochronic gene</w:t>
      </w:r>
      <w:r w:rsidR="00D87BD7" w:rsidRPr="00E230CC">
        <w:rPr>
          <w:rFonts w:cs="Arial"/>
        </w:rPr>
        <w:t>s</w:t>
      </w:r>
      <w:r w:rsidR="001A19F3" w:rsidRPr="00E230CC">
        <w:rPr>
          <w:rFonts w:cs="Arial"/>
        </w:rPr>
        <w:t xml:space="preserve"> that also play important roles in disease.</w:t>
      </w:r>
    </w:p>
    <w:p w14:paraId="69FDA6D6" w14:textId="77777777" w:rsidR="00C421C8" w:rsidRPr="00E230CC" w:rsidRDefault="00C421C8" w:rsidP="00871878">
      <w:pPr>
        <w:spacing w:line="480" w:lineRule="auto"/>
        <w:jc w:val="both"/>
        <w:rPr>
          <w:rFonts w:cs="Arial"/>
          <w:i/>
        </w:rPr>
      </w:pPr>
    </w:p>
    <w:p w14:paraId="5477A34C" w14:textId="1BDF8BAA" w:rsidR="00D9343F" w:rsidRPr="00E230CC" w:rsidRDefault="00D9343F" w:rsidP="00871878">
      <w:pPr>
        <w:pStyle w:val="Heading3"/>
        <w:spacing w:line="480" w:lineRule="auto"/>
        <w:jc w:val="both"/>
        <w:rPr>
          <w:rFonts w:cs="Arial"/>
        </w:rPr>
      </w:pPr>
      <w:r w:rsidRPr="00E230CC">
        <w:rPr>
          <w:rFonts w:cs="Arial"/>
        </w:rPr>
        <w:t>TRIM71 as an oncogene</w:t>
      </w:r>
    </w:p>
    <w:p w14:paraId="744C6E21" w14:textId="443F5AC2" w:rsidR="00E3632F" w:rsidRPr="00E230CC" w:rsidRDefault="00E3632F" w:rsidP="00871878">
      <w:pPr>
        <w:spacing w:line="480" w:lineRule="auto"/>
        <w:ind w:firstLine="720"/>
        <w:jc w:val="both"/>
        <w:rPr>
          <w:rFonts w:cs="Arial"/>
        </w:rPr>
      </w:pPr>
      <w:r w:rsidRPr="00E230CC">
        <w:rPr>
          <w:rFonts w:cs="Arial"/>
        </w:rPr>
        <w:t>There are conflicting studies indicating that TRIM71 could play an oncogenic role or a tumor suppressive role.</w:t>
      </w:r>
      <w:r w:rsidR="00B34274" w:rsidRPr="00E230CC">
        <w:rPr>
          <w:rFonts w:cs="Arial"/>
        </w:rPr>
        <w:t xml:space="preserve"> </w:t>
      </w:r>
      <w:r w:rsidR="00B34274" w:rsidRPr="00E230CC">
        <w:rPr>
          <w:rFonts w:cs="Arial"/>
          <w:i/>
        </w:rPr>
        <w:t>TRIM71</w:t>
      </w:r>
      <w:r w:rsidR="00B34274" w:rsidRPr="00E230CC">
        <w:rPr>
          <w:rFonts w:cs="Arial"/>
        </w:rPr>
        <w:t xml:space="preserve"> is highly expressed in hepatocellular carcinoma (HCC) and knockdown of </w:t>
      </w:r>
      <w:r w:rsidR="00B34274" w:rsidRPr="00E230CC">
        <w:rPr>
          <w:rFonts w:cs="Arial"/>
          <w:i/>
        </w:rPr>
        <w:t>TRIM71</w:t>
      </w:r>
      <w:r w:rsidR="00B34274" w:rsidRPr="00E230CC">
        <w:rPr>
          <w:rFonts w:cs="Arial"/>
        </w:rPr>
        <w:t xml:space="preserve"> in HCC cell lines decreases proliferation and tumor </w:t>
      </w:r>
      <w:r w:rsidR="008238C0">
        <w:rPr>
          <w:rFonts w:cs="Arial"/>
        </w:rPr>
        <w:lastRenderedPageBreak/>
        <w:t xml:space="preserve">formation in xenografts </w:t>
      </w:r>
      <w:r w:rsidR="000C592C" w:rsidRPr="00E230CC">
        <w:rPr>
          <w:rFonts w:cs="Arial"/>
        </w:rPr>
        <w:t xml:space="preserve">which would point towards an oncogenic role for </w:t>
      </w:r>
      <w:r w:rsidR="000C592C" w:rsidRPr="00AF1222">
        <w:rPr>
          <w:rFonts w:cs="Arial"/>
          <w:i/>
        </w:rPr>
        <w:t>TRIM71</w:t>
      </w:r>
      <w:r w:rsidR="00DF4519">
        <w:rPr>
          <w:rFonts w:cs="Arial"/>
        </w:rPr>
        <w:t xml:space="preserve"> </w:t>
      </w:r>
      <w:r w:rsidR="00914CA4">
        <w:rPr>
          <w:rFonts w:cs="Arial"/>
        </w:rPr>
        <w:fldChar w:fldCharType="begin"/>
      </w:r>
      <w:r w:rsidR="00A33A1F">
        <w:rPr>
          <w:rFonts w:cs="Arial"/>
        </w:rPr>
        <w:instrText xml:space="preserve"> ADDIN EN.CITE &lt;EndNote&gt;&lt;Cite&gt;&lt;Author&gt;Chen&lt;/Author&gt;&lt;Year&gt;2013&lt;/Year&gt;&lt;RecNum&gt;17&lt;/RecNum&gt;&lt;DisplayText&gt;(Chen et al., 2013)&lt;/DisplayText&gt;&lt;record&gt;&lt;rec-number&gt;17&lt;/rec-number&gt;&lt;foreign-keys&gt;&lt;key app="EN" db-id="zxzpd0fvitv5paea22r5afvassxdpe9a09vt" timestamp="0"&gt;17&lt;/key&gt;&lt;/foreign-keys&gt;&lt;ref-type name="Journal Article"&gt;17&lt;/ref-type&gt;&lt;contributors&gt;&lt;authors&gt;&lt;author&gt;Chen, Yu</w:instrText>
      </w:r>
      <w:r w:rsidR="00A33A1F">
        <w:rPr>
          <w:rFonts w:ascii="Cambria Math" w:hAnsi="Cambria Math" w:cs="Cambria Math"/>
        </w:rPr>
        <w:instrText>‐</w:instrText>
      </w:r>
      <w:r w:rsidR="00A33A1F">
        <w:rPr>
          <w:rFonts w:cs="Arial"/>
        </w:rPr>
        <w:instrText>Ling&lt;/author&gt;&lt;author&gt;Yuan, Ray</w:instrText>
      </w:r>
      <w:r w:rsidR="00A33A1F">
        <w:rPr>
          <w:rFonts w:ascii="Cambria Math" w:hAnsi="Cambria Math" w:cs="Cambria Math"/>
        </w:rPr>
        <w:instrText>‐</w:instrText>
      </w:r>
      <w:r w:rsidR="00A33A1F">
        <w:rPr>
          <w:rFonts w:cs="Arial"/>
        </w:rPr>
        <w:instrText>Hwang&lt;/author&gt;&lt;author&gt;Yang, Wan</w:instrText>
      </w:r>
      <w:r w:rsidR="00A33A1F">
        <w:rPr>
          <w:rFonts w:ascii="Cambria Math" w:hAnsi="Cambria Math" w:cs="Cambria Math"/>
        </w:rPr>
        <w:instrText>‐</w:instrText>
      </w:r>
      <w:r w:rsidR="00A33A1F">
        <w:rPr>
          <w:rFonts w:cs="Arial"/>
        </w:rPr>
        <w:instrText>Ching&lt;/author&gt;&lt;author&gt;Hsu, Hey</w:instrText>
      </w:r>
      <w:r w:rsidR="00A33A1F">
        <w:rPr>
          <w:rFonts w:ascii="Cambria Math" w:hAnsi="Cambria Math" w:cs="Cambria Math"/>
        </w:rPr>
        <w:instrText>‐</w:instrText>
      </w:r>
      <w:r w:rsidR="00A33A1F">
        <w:rPr>
          <w:rFonts w:cs="Arial"/>
        </w:rPr>
        <w:instrText>Chi&lt;/author&gt;&lt;author&gt;Jeng, Yung</w:instrText>
      </w:r>
      <w:r w:rsidR="00A33A1F">
        <w:rPr>
          <w:rFonts w:ascii="Cambria Math" w:hAnsi="Cambria Math" w:cs="Cambria Math"/>
        </w:rPr>
        <w:instrText>‐</w:instrText>
      </w:r>
      <w:r w:rsidR="00A33A1F">
        <w:rPr>
          <w:rFonts w:cs="Arial"/>
        </w:rPr>
        <w:instrText>Ming&lt;/author&gt;&lt;/authors&gt;&lt;/contributors&gt;&lt;titles&gt;&lt;title&gt;The stem cell E3</w:instrText>
      </w:r>
      <w:r w:rsidR="00A33A1F">
        <w:rPr>
          <w:rFonts w:ascii="Cambria Math" w:hAnsi="Cambria Math" w:cs="Cambria Math"/>
        </w:rPr>
        <w:instrText>‐</w:instrText>
      </w:r>
      <w:r w:rsidR="00A33A1F">
        <w:rPr>
          <w:rFonts w:cs="Arial"/>
        </w:rPr>
        <w:instrText>ligase Lin</w:instrText>
      </w:r>
      <w:r w:rsidR="00A33A1F">
        <w:rPr>
          <w:rFonts w:ascii="Cambria Math" w:hAnsi="Cambria Math" w:cs="Cambria Math"/>
        </w:rPr>
        <w:instrText>‐</w:instrText>
      </w:r>
      <w:r w:rsidR="00A33A1F">
        <w:rPr>
          <w:rFonts w:cs="Arial"/>
        </w:rPr>
        <w:instrText>41 promotes liver cancer progression through inhibition of microRNA</w:instrText>
      </w:r>
      <w:r w:rsidR="00A33A1F">
        <w:rPr>
          <w:rFonts w:ascii="Cambria Math" w:hAnsi="Cambria Math" w:cs="Cambria Math"/>
        </w:rPr>
        <w:instrText>‐</w:instrText>
      </w:r>
      <w:r w:rsidR="00A33A1F">
        <w:rPr>
          <w:rFonts w:cs="Arial"/>
        </w:rPr>
        <w:instrText>mediated gene silencing&lt;/title&gt;&lt;secondary-title&gt;The Journal of Pathology&lt;/secondary-title&gt;&lt;/titles&gt;&lt;pages&gt;486-496&lt;/pages&gt;&lt;volume&gt;229&lt;/volume&gt;&lt;number&gt;3&lt;/number&gt;&lt;dates&gt;&lt;year&gt;2013&lt;/year&gt;&lt;/dates&gt;&lt;isbn&gt;1096-9896&lt;/isbn&gt;&lt;urls&gt;&lt;related-urls&gt;&lt;url&gt;http://dx.doi.org/10.1002/path.4130&lt;/url&gt;&lt;/related-urls&gt;&lt;/urls&gt;&lt;electronic-resource-num&gt;10.1002/path.4130&lt;/electronic-resource-num&gt;&lt;remote-database-name&gt;READCUBE&lt;/remote-database-name&gt;&lt;/record&gt;&lt;/Cite&gt;&lt;/EndNote&gt;</w:instrText>
      </w:r>
      <w:r w:rsidR="00914CA4">
        <w:rPr>
          <w:rFonts w:cs="Arial"/>
        </w:rPr>
        <w:fldChar w:fldCharType="separate"/>
      </w:r>
      <w:r w:rsidR="00914CA4">
        <w:rPr>
          <w:rFonts w:cs="Arial"/>
          <w:noProof/>
        </w:rPr>
        <w:t>(</w:t>
      </w:r>
      <w:hyperlink w:anchor="_ENREF_12" w:tooltip="Chen, 2013 #17" w:history="1">
        <w:r w:rsidR="003C4E01">
          <w:rPr>
            <w:rFonts w:cs="Arial"/>
            <w:noProof/>
          </w:rPr>
          <w:t>Chen et al., 2013</w:t>
        </w:r>
      </w:hyperlink>
      <w:r w:rsidR="00914CA4">
        <w:rPr>
          <w:rFonts w:cs="Arial"/>
          <w:noProof/>
        </w:rPr>
        <w:t>)</w:t>
      </w:r>
      <w:r w:rsidR="00914CA4">
        <w:rPr>
          <w:rFonts w:cs="Arial"/>
        </w:rPr>
        <w:fldChar w:fldCharType="end"/>
      </w:r>
      <w:r w:rsidR="000C592C" w:rsidRPr="00E230CC">
        <w:rPr>
          <w:rFonts w:cs="Arial"/>
        </w:rPr>
        <w:t>.</w:t>
      </w:r>
    </w:p>
    <w:p w14:paraId="604FC625" w14:textId="19313430" w:rsidR="009D67E1" w:rsidRPr="00E230CC" w:rsidRDefault="003564B2" w:rsidP="00871878">
      <w:pPr>
        <w:spacing w:line="480" w:lineRule="auto"/>
        <w:ind w:firstLine="720"/>
        <w:jc w:val="both"/>
        <w:rPr>
          <w:rFonts w:eastAsia="Times New Roman" w:cs="Arial"/>
          <w:color w:val="222222"/>
          <w:shd w:val="clear" w:color="auto" w:fill="FFFFFF"/>
        </w:rPr>
      </w:pPr>
      <w:r w:rsidRPr="00E230CC">
        <w:rPr>
          <w:rFonts w:cs="Arial"/>
        </w:rPr>
        <w:t xml:space="preserve">In non-small cell lung cancer (NSCLC), relative to liver cancer, </w:t>
      </w:r>
      <w:r w:rsidRPr="00E230CC">
        <w:rPr>
          <w:rFonts w:cs="Arial"/>
          <w:i/>
        </w:rPr>
        <w:t>TRIM71</w:t>
      </w:r>
      <w:r w:rsidRPr="00E230CC">
        <w:rPr>
          <w:rFonts w:cs="Arial"/>
        </w:rPr>
        <w:t xml:space="preserve"> is not very highly expressed. However, the expression of </w:t>
      </w:r>
      <w:r w:rsidRPr="00E230CC">
        <w:rPr>
          <w:rFonts w:cs="Arial"/>
          <w:i/>
        </w:rPr>
        <w:t>TRIM71</w:t>
      </w:r>
      <w:r w:rsidRPr="00E230CC">
        <w:rPr>
          <w:rFonts w:cs="Arial"/>
        </w:rPr>
        <w:t xml:space="preserve"> still correlates with clinical and pathological characteristics such as tumor size, differentiation, metastasis, and cancer stage</w:t>
      </w:r>
      <w:r w:rsidR="00D87BD7" w:rsidRPr="00E230CC">
        <w:rPr>
          <w:rFonts w:cs="Arial"/>
        </w:rPr>
        <w:t xml:space="preserve"> in the dataset analyzed</w:t>
      </w:r>
      <w:r w:rsidRPr="00E230CC">
        <w:rPr>
          <w:rFonts w:cs="Arial"/>
        </w:rPr>
        <w:t xml:space="preserve"> </w:t>
      </w:r>
      <w:r w:rsidR="00914CA4">
        <w:rPr>
          <w:rFonts w:cs="Arial"/>
        </w:rPr>
        <w:fldChar w:fldCharType="begin"/>
      </w:r>
      <w:r w:rsidR="00A33A1F">
        <w:rPr>
          <w:rFonts w:cs="Arial"/>
        </w:rPr>
        <w:instrText xml:space="preserve"> ADDIN EN.CITE &lt;EndNote&gt;&lt;Cite&gt;&lt;Author&gt;Ren&lt;/Author&gt;&lt;Year&gt;2017&lt;/Year&gt;&lt;RecNum&gt;331&lt;/RecNum&gt;&lt;DisplayText&gt;(Ren et al., 2017)&lt;/DisplayText&gt;&lt;record&gt;&lt;rec-number&gt;331&lt;/rec-number&gt;&lt;foreign-keys&gt;&lt;key app="EN" db-id="zxzpd0fvitv5paea22r5afvassxdpe9a09vt" timestamp="0"&gt;331&lt;/key&gt;&lt;/foreign-keys&gt;&lt;ref-type name="Journal Article"&gt;17&lt;/ref-type&gt;&lt;contributors&gt;&lt;authors&gt;&lt;author&gt;Ren, Hongjiu&lt;/author&gt;&lt;author&gt;Xu, Yitong&lt;/author&gt;&lt;author&gt;Wang, Qiongzi&lt;/author&gt;&lt;author&gt;Jiang, Jun&lt;/author&gt;&lt;author&gt;Wudumuli,&lt;/author&gt;&lt;author&gt;Hui, Linping&lt;/author&gt;&lt;author&gt;Zhang, Qingfu&lt;/author&gt;&lt;author&gt;Zhang, Xiupeng&lt;/author&gt;&lt;author&gt;Wang, Enhua&lt;/author&gt;&lt;author&gt;Sun, Limei&lt;/author&gt;&lt;author&gt;Qiu, Xueshan&lt;/author&gt;&lt;/authors&gt;&lt;/contributors&gt;&lt;titles&gt;&lt;title&gt;E3 ubiquitin ligase tripartite motif-containing 71 promotes the proliferation of non-small cell lung cancer through the inhibitor of kappaB-α/nuclear factor kappaB pathway&lt;/title&gt;&lt;secondary-title&gt;Oncotarget&lt;/secondary-title&gt;&lt;/titles&gt;&lt;pages&gt;10880-10890&lt;/pages&gt;&lt;volume&gt;9&lt;/volume&gt;&lt;number&gt;13&lt;/number&gt;&lt;dates&gt;&lt;year&gt;2017&lt;/year&gt;&lt;/dates&gt;&lt;publisher&gt;impact&lt;/publisher&gt;&lt;isbn&gt;1949-2553&lt;/isbn&gt;&lt;urls&gt;&lt;related-urls&gt;&lt;url&gt;http://dx.doi.org/10.18632/oncotarget.19075&lt;/url&gt;&lt;/related-urls&gt;&lt;/urls&gt;&lt;electronic-resource-num&gt;10.18632/oncotarget.19075&lt;/electronic-resource-num&gt;&lt;remote-database-name&gt;READCUBE&lt;/remote-database-name&gt;&lt;/record&gt;&lt;/Cite&gt;&lt;/EndNote&gt;</w:instrText>
      </w:r>
      <w:r w:rsidR="00914CA4">
        <w:rPr>
          <w:rFonts w:cs="Arial"/>
        </w:rPr>
        <w:fldChar w:fldCharType="separate"/>
      </w:r>
      <w:r w:rsidR="00914CA4">
        <w:rPr>
          <w:rFonts w:cs="Arial"/>
          <w:noProof/>
        </w:rPr>
        <w:t>(</w:t>
      </w:r>
      <w:hyperlink w:anchor="_ENREF_84" w:tooltip="Ren, 2017 #331" w:history="1">
        <w:r w:rsidR="003C4E01">
          <w:rPr>
            <w:rFonts w:cs="Arial"/>
            <w:noProof/>
          </w:rPr>
          <w:t>Ren et al., 2017</w:t>
        </w:r>
      </w:hyperlink>
      <w:r w:rsidR="00914CA4">
        <w:rPr>
          <w:rFonts w:cs="Arial"/>
          <w:noProof/>
        </w:rPr>
        <w:t>)</w:t>
      </w:r>
      <w:r w:rsidR="00914CA4">
        <w:rPr>
          <w:rFonts w:cs="Arial"/>
        </w:rPr>
        <w:fldChar w:fldCharType="end"/>
      </w:r>
      <w:r w:rsidRPr="00E230CC">
        <w:rPr>
          <w:rFonts w:cs="Arial"/>
        </w:rPr>
        <w:t>.</w:t>
      </w:r>
      <w:r w:rsidR="00D74D1C" w:rsidRPr="00E230CC">
        <w:rPr>
          <w:rFonts w:cs="Arial"/>
        </w:rPr>
        <w:t xml:space="preserve"> In NSCLC cell lines, knockdown of </w:t>
      </w:r>
      <w:r w:rsidR="00D74D1C" w:rsidRPr="00E230CC">
        <w:rPr>
          <w:rFonts w:cs="Arial"/>
          <w:i/>
        </w:rPr>
        <w:t>TRIM71</w:t>
      </w:r>
      <w:r w:rsidR="00D74D1C" w:rsidRPr="00E230CC">
        <w:rPr>
          <w:rFonts w:cs="Arial"/>
        </w:rPr>
        <w:t xml:space="preserve"> slowed cell growth and proliferation</w:t>
      </w:r>
      <w:r w:rsidR="00C630D7" w:rsidRPr="00E230CC">
        <w:rPr>
          <w:rFonts w:cs="Arial"/>
        </w:rPr>
        <w:t xml:space="preserve">. </w:t>
      </w:r>
      <w:r w:rsidR="001B43B2" w:rsidRPr="00E230CC">
        <w:rPr>
          <w:rFonts w:cs="Arial"/>
        </w:rPr>
        <w:t>Here,</w:t>
      </w:r>
      <w:r w:rsidR="00C630D7" w:rsidRPr="00E230CC">
        <w:rPr>
          <w:rFonts w:cs="Arial"/>
        </w:rPr>
        <w:t xml:space="preserve"> TRIM71 played a role in activating the </w:t>
      </w:r>
      <w:r w:rsidR="00C630D7" w:rsidRPr="00E230CC">
        <w:rPr>
          <w:rFonts w:eastAsia="Times New Roman" w:cs="Arial"/>
          <w:color w:val="222222"/>
          <w:shd w:val="clear" w:color="auto" w:fill="FFFFFF"/>
        </w:rPr>
        <w:t>NF-</w:t>
      </w:r>
      <w:proofErr w:type="spellStart"/>
      <w:r w:rsidR="00C630D7" w:rsidRPr="00E230CC">
        <w:rPr>
          <w:rFonts w:eastAsia="Times New Roman" w:cs="Arial"/>
          <w:color w:val="222222"/>
          <w:shd w:val="clear" w:color="auto" w:fill="FFFFFF"/>
        </w:rPr>
        <w:t>κB</w:t>
      </w:r>
      <w:proofErr w:type="spellEnd"/>
      <w:r w:rsidR="00C630D7" w:rsidRPr="00E230CC">
        <w:rPr>
          <w:rFonts w:eastAsia="Times New Roman" w:cs="Arial"/>
          <w:color w:val="222222"/>
          <w:shd w:val="clear" w:color="auto" w:fill="FFFFFF"/>
        </w:rPr>
        <w:t xml:space="preserve"> </w:t>
      </w:r>
      <w:r w:rsidR="001B43B2" w:rsidRPr="00E230CC">
        <w:rPr>
          <w:rFonts w:eastAsia="Times New Roman" w:cs="Arial"/>
          <w:color w:val="222222"/>
          <w:shd w:val="clear" w:color="auto" w:fill="FFFFFF"/>
        </w:rPr>
        <w:t xml:space="preserve">pathway </w:t>
      </w:r>
      <w:r w:rsidR="00C630D7" w:rsidRPr="00E230CC">
        <w:rPr>
          <w:rFonts w:eastAsia="Times New Roman" w:cs="Arial"/>
          <w:color w:val="222222"/>
          <w:shd w:val="clear" w:color="auto" w:fill="FFFFFF"/>
        </w:rPr>
        <w:t xml:space="preserve">by decreasing levels of </w:t>
      </w:r>
      <w:proofErr w:type="spellStart"/>
      <w:r w:rsidR="00C630D7" w:rsidRPr="00E230CC">
        <w:rPr>
          <w:rFonts w:eastAsia="Times New Roman" w:cs="Arial"/>
          <w:color w:val="222222"/>
          <w:shd w:val="clear" w:color="auto" w:fill="FFFFFF"/>
        </w:rPr>
        <w:t>IκB</w:t>
      </w:r>
      <w:proofErr w:type="spellEnd"/>
      <w:r w:rsidR="00C630D7" w:rsidRPr="00E230CC">
        <w:rPr>
          <w:rFonts w:eastAsia="Times New Roman" w:cs="Arial"/>
          <w:color w:val="222222"/>
          <w:shd w:val="clear" w:color="auto" w:fill="FFFFFF"/>
        </w:rPr>
        <w:t>α, an NF-</w:t>
      </w:r>
      <w:proofErr w:type="spellStart"/>
      <w:r w:rsidR="00C630D7" w:rsidRPr="00E230CC">
        <w:rPr>
          <w:rFonts w:eastAsia="Times New Roman" w:cs="Arial"/>
          <w:color w:val="222222"/>
          <w:shd w:val="clear" w:color="auto" w:fill="FFFFFF"/>
        </w:rPr>
        <w:t>κB</w:t>
      </w:r>
      <w:proofErr w:type="spellEnd"/>
      <w:r w:rsidR="00C630D7" w:rsidRPr="00E230CC">
        <w:rPr>
          <w:rFonts w:eastAsia="Times New Roman" w:cs="Arial"/>
          <w:color w:val="222222"/>
          <w:shd w:val="clear" w:color="auto" w:fill="FFFFFF"/>
        </w:rPr>
        <w:t xml:space="preserve"> inhibitor.</w:t>
      </w:r>
      <w:r w:rsidR="001B43B2" w:rsidRPr="00E230CC">
        <w:rPr>
          <w:rFonts w:eastAsia="Times New Roman" w:cs="Arial"/>
          <w:color w:val="222222"/>
          <w:shd w:val="clear" w:color="auto" w:fill="FFFFFF"/>
        </w:rPr>
        <w:t xml:space="preserve"> The NF-</w:t>
      </w:r>
      <w:proofErr w:type="spellStart"/>
      <w:r w:rsidR="001B43B2" w:rsidRPr="00E230CC">
        <w:rPr>
          <w:rFonts w:eastAsia="Times New Roman" w:cs="Arial"/>
          <w:color w:val="222222"/>
          <w:shd w:val="clear" w:color="auto" w:fill="FFFFFF"/>
        </w:rPr>
        <w:t>κB</w:t>
      </w:r>
      <w:proofErr w:type="spellEnd"/>
      <w:r w:rsidR="001B43B2" w:rsidRPr="00E230CC">
        <w:rPr>
          <w:rFonts w:eastAsia="Times New Roman" w:cs="Arial"/>
          <w:color w:val="222222"/>
          <w:shd w:val="clear" w:color="auto" w:fill="FFFFFF"/>
        </w:rPr>
        <w:t xml:space="preserve"> pathway promotes </w:t>
      </w:r>
      <w:r w:rsidR="00C630D7" w:rsidRPr="00E230CC">
        <w:rPr>
          <w:rFonts w:eastAsia="Times New Roman" w:cs="Arial"/>
          <w:color w:val="222222"/>
          <w:shd w:val="clear" w:color="auto" w:fill="FFFFFF"/>
        </w:rPr>
        <w:t xml:space="preserve">cell proliferation and survival </w:t>
      </w:r>
      <w:r w:rsidR="001B43B2" w:rsidRPr="00E230CC">
        <w:rPr>
          <w:rFonts w:eastAsia="Times New Roman" w:cs="Arial"/>
          <w:color w:val="222222"/>
          <w:shd w:val="clear" w:color="auto" w:fill="FFFFFF"/>
        </w:rPr>
        <w:t xml:space="preserve">so </w:t>
      </w:r>
      <w:r w:rsidR="00A1507B" w:rsidRPr="00E230CC">
        <w:rPr>
          <w:rFonts w:eastAsia="Times New Roman" w:cs="Arial"/>
          <w:color w:val="222222"/>
          <w:shd w:val="clear" w:color="auto" w:fill="FFFFFF"/>
        </w:rPr>
        <w:t>if TRIM71 promotes the activity of this pathway it would support the idea that TRIM71 is an oncogene.</w:t>
      </w:r>
      <w:r w:rsidR="00AC22DB" w:rsidRPr="00E230CC">
        <w:rPr>
          <w:rFonts w:eastAsia="Times New Roman" w:cs="Arial"/>
          <w:color w:val="222222"/>
          <w:shd w:val="clear" w:color="auto" w:fill="FFFFFF"/>
        </w:rPr>
        <w:t xml:space="preserve"> The authors hypothesized that the TRIM71 RING domain was responsible for ubiquitinating </w:t>
      </w:r>
      <w:proofErr w:type="spellStart"/>
      <w:r w:rsidR="00AC22DB" w:rsidRPr="00E230CC">
        <w:rPr>
          <w:rFonts w:eastAsia="Times New Roman" w:cs="Arial"/>
          <w:color w:val="222222"/>
          <w:shd w:val="clear" w:color="auto" w:fill="FFFFFF"/>
        </w:rPr>
        <w:t>IκB</w:t>
      </w:r>
      <w:proofErr w:type="spellEnd"/>
      <w:r w:rsidR="00AC22DB" w:rsidRPr="00E230CC">
        <w:rPr>
          <w:rFonts w:eastAsia="Times New Roman" w:cs="Arial"/>
          <w:color w:val="222222"/>
          <w:shd w:val="clear" w:color="auto" w:fill="FFFFFF"/>
        </w:rPr>
        <w:t xml:space="preserve">α leading to its degradation, however, they were not able to show direct interaction of TRIM71 with </w:t>
      </w:r>
      <w:proofErr w:type="spellStart"/>
      <w:r w:rsidR="00AC22DB" w:rsidRPr="00E230CC">
        <w:rPr>
          <w:rFonts w:eastAsia="Times New Roman" w:cs="Arial"/>
          <w:color w:val="222222"/>
          <w:shd w:val="clear" w:color="auto" w:fill="FFFFFF"/>
        </w:rPr>
        <w:t>IκB</w:t>
      </w:r>
      <w:proofErr w:type="spellEnd"/>
      <w:r w:rsidR="00AC22DB" w:rsidRPr="00E230CC">
        <w:rPr>
          <w:rFonts w:eastAsia="Times New Roman" w:cs="Arial"/>
          <w:color w:val="222222"/>
          <w:shd w:val="clear" w:color="auto" w:fill="FFFFFF"/>
        </w:rPr>
        <w:t>α.</w:t>
      </w:r>
    </w:p>
    <w:p w14:paraId="5DF34598" w14:textId="5834ECCD" w:rsidR="009D67E1" w:rsidRPr="00E230CC" w:rsidRDefault="009D67E1" w:rsidP="00871878">
      <w:pPr>
        <w:spacing w:line="480" w:lineRule="auto"/>
        <w:ind w:firstLine="720"/>
        <w:jc w:val="both"/>
        <w:rPr>
          <w:rFonts w:eastAsia="Times New Roman" w:cs="Arial"/>
          <w:color w:val="222222"/>
          <w:shd w:val="clear" w:color="auto" w:fill="FFFFFF"/>
        </w:rPr>
      </w:pPr>
      <w:r w:rsidRPr="00E230CC">
        <w:rPr>
          <w:rFonts w:eastAsia="Times New Roman" w:cs="Arial"/>
          <w:color w:val="222222"/>
          <w:shd w:val="clear" w:color="auto" w:fill="FFFFFF"/>
        </w:rPr>
        <w:t xml:space="preserve">It has also been suggested that p53 could be a </w:t>
      </w:r>
      <w:r w:rsidR="008238C0">
        <w:rPr>
          <w:rFonts w:eastAsia="Times New Roman" w:cs="Arial"/>
          <w:color w:val="222222"/>
          <w:shd w:val="clear" w:color="auto" w:fill="FFFFFF"/>
        </w:rPr>
        <w:t xml:space="preserve">ubiquitination target of TRIM71 </w:t>
      </w:r>
      <w:r w:rsidR="00914CA4">
        <w:rPr>
          <w:rFonts w:eastAsia="Times New Roman" w:cs="Arial"/>
          <w:color w:val="222222"/>
          <w:shd w:val="clear" w:color="auto" w:fill="FFFFFF"/>
        </w:rPr>
        <w:fldChar w:fldCharType="begin"/>
      </w:r>
      <w:r w:rsidR="00A33A1F">
        <w:rPr>
          <w:rFonts w:eastAsia="Times New Roman" w:cs="Arial"/>
          <w:color w:val="222222"/>
          <w:shd w:val="clear" w:color="auto" w:fill="FFFFFF"/>
        </w:rPr>
        <w:instrText xml:space="preserve"> ADDIN EN.CITE &lt;EndNote&gt;&lt;Cite&gt;&lt;Author&gt;Nguyen&lt;/Author&gt;&lt;Year&gt;2017&lt;/Year&gt;&lt;RecNum&gt;311&lt;/RecNum&gt;&lt;DisplayText&gt;(Nguyen et al., 2017)&lt;/DisplayText&gt;&lt;record&gt;&lt;rec-number&gt;311&lt;/rec-number&gt;&lt;foreign-keys&gt;&lt;key app="EN" db-id="zxzpd0fvitv5paea22r5afvassxdpe9a09vt" timestamp="0"&gt;311&lt;/key&gt;&lt;/foreign-keys&gt;&lt;ref-type name="Journal Article"&gt;17&lt;/ref-type&gt;&lt;contributors&gt;&lt;authors&gt;&lt;author&gt;Nguyen, Duong&lt;/author&gt;&lt;author&gt;Richter, Daniel&lt;/author&gt;&lt;author&gt;Michel, Geert&lt;/author&gt;&lt;author&gt;Mitschka, Sibylle&lt;/author&gt;&lt;author&gt;Kolanus, Waldemar&lt;/author&gt;&lt;author&gt;Cuevas, Elisa&lt;/author&gt;&lt;author&gt;Wulczyn, Gregory F.&lt;/author&gt;&lt;/authors&gt;&lt;/contributors&gt;&lt;titles&gt;&lt;title&gt;The ubiquitin ligase LIN41/TRIM71 targets p53 to antagonize cell death and differentiation pathways during stem cell differentiation&lt;/title&gt;&lt;secondary-title&gt;Cell Death &amp;amp; Differentiation&lt;/secondary-title&gt;&lt;/titles&gt;&lt;pages&gt;1063-1078&lt;/pages&gt;&lt;volume&gt;24&lt;/volume&gt;&lt;number&gt;6&lt;/number&gt;&lt;dates&gt;&lt;year&gt;2017&lt;/year&gt;&lt;/dates&gt;&lt;publisher&gt;nature&lt;/publisher&gt;&lt;isbn&gt;1350-9047&lt;/isbn&gt;&lt;urls&gt;&lt;related-urls&gt;&lt;url&gt;http://dx.doi.org/10.1038/cdd.2017.54&lt;/url&gt;&lt;/related-urls&gt;&lt;/urls&gt;&lt;electronic-resource-num&gt;10.1038/cdd.2017.54&lt;/electronic-resource-num&gt;&lt;remote-database-name&gt;READCUBE&lt;/remote-database-name&gt;&lt;/record&gt;&lt;/Cite&gt;&lt;/EndNote&gt;</w:instrText>
      </w:r>
      <w:r w:rsidR="00914CA4">
        <w:rPr>
          <w:rFonts w:eastAsia="Times New Roman" w:cs="Arial"/>
          <w:color w:val="222222"/>
          <w:shd w:val="clear" w:color="auto" w:fill="FFFFFF"/>
        </w:rPr>
        <w:fldChar w:fldCharType="separate"/>
      </w:r>
      <w:r w:rsidR="00914CA4">
        <w:rPr>
          <w:rFonts w:eastAsia="Times New Roman" w:cs="Arial"/>
          <w:noProof/>
          <w:color w:val="222222"/>
          <w:shd w:val="clear" w:color="auto" w:fill="FFFFFF"/>
        </w:rPr>
        <w:t>(</w:t>
      </w:r>
      <w:hyperlink w:anchor="_ENREF_71" w:tooltip="Nguyen, 2017 #311" w:history="1">
        <w:r w:rsidR="003C4E01">
          <w:rPr>
            <w:rFonts w:eastAsia="Times New Roman" w:cs="Arial"/>
            <w:noProof/>
            <w:color w:val="222222"/>
            <w:shd w:val="clear" w:color="auto" w:fill="FFFFFF"/>
          </w:rPr>
          <w:t>Nguyen et al., 2017</w:t>
        </w:r>
      </w:hyperlink>
      <w:r w:rsidR="00914CA4">
        <w:rPr>
          <w:rFonts w:eastAsia="Times New Roman" w:cs="Arial"/>
          <w:noProof/>
          <w:color w:val="222222"/>
          <w:shd w:val="clear" w:color="auto" w:fill="FFFFFF"/>
        </w:rPr>
        <w:t>)</w:t>
      </w:r>
      <w:r w:rsidR="00914CA4">
        <w:rPr>
          <w:rFonts w:eastAsia="Times New Roman" w:cs="Arial"/>
          <w:color w:val="222222"/>
          <w:shd w:val="clear" w:color="auto" w:fill="FFFFFF"/>
        </w:rPr>
        <w:fldChar w:fldCharType="end"/>
      </w:r>
      <w:r w:rsidRPr="00E230CC">
        <w:rPr>
          <w:rFonts w:eastAsia="Times New Roman" w:cs="Arial"/>
          <w:color w:val="222222"/>
          <w:shd w:val="clear" w:color="auto" w:fill="FFFFFF"/>
        </w:rPr>
        <w:t xml:space="preserve">. </w:t>
      </w:r>
      <w:r w:rsidR="00D87BD7" w:rsidRPr="00E230CC">
        <w:rPr>
          <w:rFonts w:eastAsia="Times New Roman" w:cs="Arial"/>
          <w:color w:val="222222"/>
          <w:shd w:val="clear" w:color="auto" w:fill="FFFFFF"/>
        </w:rPr>
        <w:t xml:space="preserve">However, </w:t>
      </w:r>
      <w:r w:rsidR="00D87BD7" w:rsidRPr="00E230CC">
        <w:rPr>
          <w:rFonts w:cs="Arial"/>
        </w:rPr>
        <w:t>o</w:t>
      </w:r>
      <w:r w:rsidRPr="00E230CC">
        <w:rPr>
          <w:rFonts w:cs="Arial"/>
        </w:rPr>
        <w:t xml:space="preserve">verexpression of </w:t>
      </w:r>
      <w:r w:rsidRPr="00E230CC">
        <w:rPr>
          <w:rFonts w:cs="Arial"/>
          <w:i/>
        </w:rPr>
        <w:t>TRIM71</w:t>
      </w:r>
      <w:r w:rsidRPr="00E230CC">
        <w:rPr>
          <w:rFonts w:cs="Arial"/>
        </w:rPr>
        <w:t xml:space="preserve"> caused miniscule changes in p53 ubiquitination, if any. It was shown that RNA-binding NHL domain, but not the E3 ubiquitin ligase domain, was necessary and sufficient for TRIM71 to co-IP with p53. While it is possible that the NHL domain could have a role in protein binding, x-ray crystallography studies suggest otherwise</w:t>
      </w:r>
      <w:r w:rsidR="00FB2445" w:rsidRPr="00E230CC">
        <w:rPr>
          <w:rFonts w:cs="Arial"/>
        </w:rPr>
        <w:t xml:space="preserve"> </w:t>
      </w:r>
      <w:r w:rsidR="00914CA4">
        <w:rPr>
          <w:rFonts w:cs="Arial"/>
        </w:rPr>
        <w:fldChar w:fldCharType="begin"/>
      </w:r>
      <w:r w:rsidR="00A33A1F">
        <w:rPr>
          <w:rFonts w:cs="Arial"/>
        </w:rPr>
        <w:instrText xml:space="preserve"> ADDIN EN.CITE &lt;EndNote&gt;&lt;Cite&gt;&lt;Author&gt;Kumari&lt;/Author&gt;&lt;Year&gt;2018&lt;/Year&gt;&lt;RecNum&gt;349&lt;/RecNum&gt;&lt;DisplayText&gt;(Kumari et al., 2018)&lt;/DisplayText&gt;&lt;record&gt;&lt;rec-number&gt;349&lt;/rec-number&gt;&lt;foreign-keys&gt;&lt;key app="EN" db-id="zxzpd0fvitv5paea22r5afvassxdpe9a09vt" timestamp="0"&gt;349&lt;/key&gt;&lt;/foreign-keys&gt;&lt;ref-type name="Journal Article"&gt;17&lt;/ref-type&gt;&lt;contributors&gt;&lt;authors&gt;&lt;author&gt;Kumari, Pooja&lt;/author&gt;&lt;author&gt;Aeschimann, Florian&lt;/author&gt;&lt;author&gt;Gaidatzis, Dimos&lt;/author&gt;&lt;author&gt;Keusch, Jeremy J.&lt;/author&gt;&lt;author&gt;Ghosh, Pritha&lt;/author&gt;&lt;author&gt;Neagu, Anca&lt;/author&gt;&lt;author&gt;Pachulska-Wieczorek, Katarzyna&lt;/author&gt;&lt;author&gt;Bujnicki, Janusz M.&lt;/author&gt;&lt;author&gt;Gut, Heinz&lt;/author&gt;&lt;author&gt;Großhans, Helge&lt;/author&gt;&lt;author&gt;Ciosk, Rafal&lt;/author&gt;&lt;/authors&gt;&lt;/contributors&gt;&lt;titles&gt;&lt;title&gt;Evolutionary plasticity of the NHL domain underlies distinct solutions to RNA recognition&lt;/title&gt;&lt;secondary-title&gt;Nature Communications&lt;/secondary-title&gt;&lt;/titles&gt;&lt;pages&gt;1549&lt;/pages&gt;&lt;volume&gt;9&lt;/volume&gt;&lt;number&gt;1&lt;/number&gt;&lt;dates&gt;&lt;year&gt;2018&lt;/year&gt;&lt;/dates&gt;&lt;publisher&gt;nature&lt;/publisher&gt;&lt;urls&gt;&lt;related-urls&gt;&lt;url&gt;http://dx.doi.org/10.1038/s41467-018-03920-7&lt;/url&gt;&lt;/related-urls&gt;&lt;/urls&gt;&lt;electronic-resource-num&gt;10.1038/s41467-018-03920-7&lt;/electronic-resource-num&gt;&lt;remote-database-name&gt;READCUBE&lt;/remote-database-name&gt;&lt;/record&gt;&lt;/Cite&gt;&lt;/EndNote&gt;</w:instrText>
      </w:r>
      <w:r w:rsidR="00914CA4">
        <w:rPr>
          <w:rFonts w:cs="Arial"/>
        </w:rPr>
        <w:fldChar w:fldCharType="separate"/>
      </w:r>
      <w:r w:rsidR="00914CA4">
        <w:rPr>
          <w:rFonts w:cs="Arial"/>
          <w:noProof/>
        </w:rPr>
        <w:t>(</w:t>
      </w:r>
      <w:hyperlink w:anchor="_ENREF_45" w:tooltip="Kumari, 2018 #349" w:history="1">
        <w:r w:rsidR="003C4E01">
          <w:rPr>
            <w:rFonts w:cs="Arial"/>
            <w:noProof/>
          </w:rPr>
          <w:t>Kumari et al., 2018</w:t>
        </w:r>
      </w:hyperlink>
      <w:r w:rsidR="00914CA4">
        <w:rPr>
          <w:rFonts w:cs="Arial"/>
          <w:noProof/>
        </w:rPr>
        <w:t>)</w:t>
      </w:r>
      <w:r w:rsidR="00914CA4">
        <w:rPr>
          <w:rFonts w:cs="Arial"/>
        </w:rPr>
        <w:fldChar w:fldCharType="end"/>
      </w:r>
      <w:r w:rsidRPr="00E230CC">
        <w:rPr>
          <w:rFonts w:cs="Arial"/>
        </w:rPr>
        <w:t>.</w:t>
      </w:r>
    </w:p>
    <w:p w14:paraId="47387190" w14:textId="5B696B1E" w:rsidR="00D9343F" w:rsidRPr="00E230CC" w:rsidRDefault="00D9343F" w:rsidP="00871878">
      <w:pPr>
        <w:spacing w:line="480" w:lineRule="auto"/>
        <w:jc w:val="both"/>
        <w:rPr>
          <w:rFonts w:cs="Arial"/>
        </w:rPr>
      </w:pPr>
    </w:p>
    <w:p w14:paraId="763F3483" w14:textId="757A957E" w:rsidR="00D9343F" w:rsidRPr="00E230CC" w:rsidRDefault="00D9343F" w:rsidP="00871878">
      <w:pPr>
        <w:pStyle w:val="Heading3"/>
        <w:spacing w:line="480" w:lineRule="auto"/>
        <w:jc w:val="both"/>
        <w:rPr>
          <w:rFonts w:cs="Arial"/>
        </w:rPr>
      </w:pPr>
      <w:r w:rsidRPr="00E230CC">
        <w:rPr>
          <w:rFonts w:cs="Arial"/>
        </w:rPr>
        <w:t>TRIM71 as a tumor suppressor</w:t>
      </w:r>
    </w:p>
    <w:p w14:paraId="69D9B932" w14:textId="47B35ADD" w:rsidR="009D67E1" w:rsidRPr="00E230CC" w:rsidRDefault="009B190D" w:rsidP="00871878">
      <w:pPr>
        <w:spacing w:line="480" w:lineRule="auto"/>
        <w:jc w:val="both"/>
        <w:rPr>
          <w:rFonts w:cs="Arial"/>
        </w:rPr>
      </w:pPr>
      <w:r w:rsidRPr="00E230CC">
        <w:rPr>
          <w:rFonts w:cs="Arial"/>
        </w:rPr>
        <w:tab/>
      </w:r>
      <w:r w:rsidR="004C0164" w:rsidRPr="00E230CC">
        <w:rPr>
          <w:rFonts w:cs="Arial"/>
        </w:rPr>
        <w:t xml:space="preserve">Several studies have looked at the role of TRIM71 as a tumor suppressor and all relate to its ubiquitination activity as an E3 ubiquitin ligase. The potential ubiquitination targets </w:t>
      </w:r>
      <w:r w:rsidR="001811CE" w:rsidRPr="00E230CC">
        <w:rPr>
          <w:rFonts w:cs="Arial"/>
        </w:rPr>
        <w:t xml:space="preserve">important in cancer </w:t>
      </w:r>
      <w:r w:rsidR="004C0164" w:rsidRPr="00E230CC">
        <w:rPr>
          <w:rFonts w:cs="Arial"/>
        </w:rPr>
        <w:t>include AGO2</w:t>
      </w:r>
      <w:r w:rsidR="009D67E1" w:rsidRPr="00E230CC">
        <w:rPr>
          <w:rFonts w:cs="Arial"/>
        </w:rPr>
        <w:t xml:space="preserve"> and</w:t>
      </w:r>
      <w:r w:rsidR="004C0164" w:rsidRPr="00E230CC">
        <w:rPr>
          <w:rFonts w:cs="Arial"/>
        </w:rPr>
        <w:t xml:space="preserve"> LIN28B</w:t>
      </w:r>
      <w:r w:rsidR="002A06BA" w:rsidRPr="00E230CC">
        <w:rPr>
          <w:rFonts w:cs="Arial"/>
        </w:rPr>
        <w:t xml:space="preserve"> </w:t>
      </w:r>
      <w:r w:rsidR="00914CA4">
        <w:rPr>
          <w:rFonts w:cs="Arial"/>
        </w:rPr>
        <w:fldChar w:fldCharType="begin">
          <w:fldData xml:space="preserve">PEVuZE5vdGU+PENpdGU+PEF1dGhvcj5SeWJhazwvQXV0aG9yPjxZZWFyPjIwMDk8L1llYXI+PFJl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PEVuZE5vdGU+PENpdGU+PEF1dGhvcj5SeWJhazwvQXV0aG9yPjxZZWFyPjIwMDk8L1llYXI+PFJl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914CA4">
        <w:rPr>
          <w:rFonts w:cs="Arial"/>
        </w:rPr>
      </w:r>
      <w:r w:rsidR="00914CA4">
        <w:rPr>
          <w:rFonts w:cs="Arial"/>
        </w:rPr>
        <w:fldChar w:fldCharType="separate"/>
      </w:r>
      <w:r w:rsidR="00914CA4">
        <w:rPr>
          <w:rFonts w:cs="Arial"/>
          <w:noProof/>
        </w:rPr>
        <w:t>(</w:t>
      </w:r>
      <w:hyperlink w:anchor="_ENREF_50" w:tooltip="Lee, 2014 #114" w:history="1">
        <w:r w:rsidR="003C4E01">
          <w:rPr>
            <w:rFonts w:cs="Arial"/>
            <w:noProof/>
          </w:rPr>
          <w:t>Lee et al., 2014</w:t>
        </w:r>
      </w:hyperlink>
      <w:r w:rsidR="00914CA4">
        <w:rPr>
          <w:rFonts w:cs="Arial"/>
          <w:noProof/>
        </w:rPr>
        <w:t xml:space="preserve">; </w:t>
      </w:r>
      <w:hyperlink w:anchor="_ENREF_88" w:tooltip="Rybak, 2009 #13" w:history="1">
        <w:r w:rsidR="003C4E01">
          <w:rPr>
            <w:rFonts w:cs="Arial"/>
            <w:noProof/>
          </w:rPr>
          <w:t xml:space="preserve">Rybak et al., </w:t>
        </w:r>
        <w:r w:rsidR="003C4E01">
          <w:rPr>
            <w:rFonts w:cs="Arial"/>
            <w:noProof/>
          </w:rPr>
          <w:lastRenderedPageBreak/>
          <w:t>2009</w:t>
        </w:r>
      </w:hyperlink>
      <w:r w:rsidR="00914CA4">
        <w:rPr>
          <w:rFonts w:cs="Arial"/>
          <w:noProof/>
        </w:rPr>
        <w:t xml:space="preserve">; </w:t>
      </w:r>
      <w:hyperlink w:anchor="_ENREF_120" w:tooltip="Yin, 2016 #283" w:history="1">
        <w:r w:rsidR="003C4E01">
          <w:rPr>
            <w:rFonts w:cs="Arial"/>
            <w:noProof/>
          </w:rPr>
          <w:t>Yin et al., 2016</w:t>
        </w:r>
      </w:hyperlink>
      <w:r w:rsidR="00914CA4">
        <w:rPr>
          <w:rFonts w:cs="Arial"/>
          <w:noProof/>
        </w:rPr>
        <w:t>)</w:t>
      </w:r>
      <w:r w:rsidR="00914CA4">
        <w:rPr>
          <w:rFonts w:cs="Arial"/>
        </w:rPr>
        <w:fldChar w:fldCharType="end"/>
      </w:r>
      <w:r w:rsidR="004C0164" w:rsidRPr="00E230CC">
        <w:rPr>
          <w:rFonts w:cs="Arial"/>
        </w:rPr>
        <w:t>.</w:t>
      </w:r>
      <w:r w:rsidR="00D82970" w:rsidRPr="00E230CC">
        <w:rPr>
          <w:rFonts w:cs="Arial"/>
        </w:rPr>
        <w:t xml:space="preserve"> Some of</w:t>
      </w:r>
      <w:r w:rsidR="00EE6ECA" w:rsidRPr="00E230CC">
        <w:rPr>
          <w:rFonts w:cs="Arial"/>
        </w:rPr>
        <w:t xml:space="preserve"> </w:t>
      </w:r>
      <w:r w:rsidR="00D82970" w:rsidRPr="00E230CC">
        <w:rPr>
          <w:rFonts w:cs="Arial"/>
        </w:rPr>
        <w:t>these studies have failed to replicate</w:t>
      </w:r>
      <w:r w:rsidR="001811CE" w:rsidRPr="00E230CC">
        <w:rPr>
          <w:rFonts w:cs="Arial"/>
        </w:rPr>
        <w:t xml:space="preserve"> in physiological conditions in vivo</w:t>
      </w:r>
      <w:r w:rsidR="00D82970" w:rsidRPr="00E230CC">
        <w:rPr>
          <w:rFonts w:cs="Arial"/>
        </w:rPr>
        <w:t>, including AGO2 ubiquitination that was initially reported in embryoid carcinoma cells</w:t>
      </w:r>
      <w:r w:rsidR="001811CE" w:rsidRPr="00E230CC">
        <w:rPr>
          <w:rFonts w:cs="Arial"/>
        </w:rPr>
        <w:t xml:space="preserve"> </w:t>
      </w:r>
      <w:r w:rsidR="00911428">
        <w:rPr>
          <w:rFonts w:cs="Arial"/>
        </w:rPr>
        <w:fldChar w:fldCharType="begin"/>
      </w:r>
      <w:r w:rsidR="00A33A1F">
        <w:rPr>
          <w:rFonts w:cs="Arial"/>
        </w:rPr>
        <w:instrText xml:space="preserve"> ADDIN EN.CITE &lt;EndNote&gt;&lt;Cite&gt;&lt;Author&gt;Chang&lt;/Author&gt;&lt;Year&gt;2012&lt;/Year&gt;&lt;RecNum&gt;138&lt;/RecNum&gt;&lt;DisplayText&gt;(Chang et al., 2012)&lt;/DisplayText&gt;&lt;record&gt;&lt;rec-number&gt;138&lt;/rec-number&gt;&lt;foreign-keys&gt;&lt;key app="EN" db-id="zxzpd0fvitv5paea22r5afvassxdpe9a09vt" timestamp="0"&gt;138&lt;/key&gt;&lt;/foreign-keys&gt;&lt;ref-type name="Journal Article"&gt;17&lt;/ref-type&gt;&lt;contributors&gt;&lt;authors&gt;&lt;author&gt;Chang, Hao-Ming&lt;/author&gt;&lt;author&gt;Martinez, Natalia J.&lt;/author&gt;&lt;author&gt;Thornton, James E.&lt;/author&gt;&lt;author&gt;Hagan, John P.&lt;/author&gt;&lt;author&gt;Nguyen, Khang D.&lt;/author&gt;&lt;author&gt;Gregory, Richard I.&lt;/author&gt;&lt;/authors&gt;&lt;/contributors&gt;&lt;titles&gt;&lt;title&gt;Trim71 cooperates with microRNAs to repress Cdkn1a expression and promote embryonic stem cell proliferation&lt;/title&gt;&lt;secondary-title&gt;Nature Communications&lt;/secondary-title&gt;&lt;/titles&gt;&lt;pages&gt;923&lt;/pages&gt;&lt;volume&gt;3&lt;/volume&gt;&lt;dates&gt;&lt;year&gt;2012&lt;/year&gt;&lt;/dates&gt;&lt;publisher&gt;nature&lt;/publisher&gt;&lt;isbn&gt;2041-1733&lt;/isbn&gt;&lt;urls&gt;&lt;related-urls&gt;&lt;url&gt;http://dx.doi.org/10.1038/ncomms1909&lt;/url&gt;&lt;/related-urls&gt;&lt;/urls&gt;&lt;electronic-resource-num&gt;10.1038/ncomms1909&lt;/electronic-resource-num&gt;&lt;remote-database-name&gt;READCUBE&lt;/remote-database-name&gt;&lt;/record&gt;&lt;/Cite&gt;&lt;/EndNote&gt;</w:instrText>
      </w:r>
      <w:r w:rsidR="00911428">
        <w:rPr>
          <w:rFonts w:cs="Arial"/>
        </w:rPr>
        <w:fldChar w:fldCharType="separate"/>
      </w:r>
      <w:r w:rsidR="00911428">
        <w:rPr>
          <w:rFonts w:cs="Arial"/>
          <w:noProof/>
        </w:rPr>
        <w:t>(</w:t>
      </w:r>
      <w:hyperlink w:anchor="_ENREF_9" w:tooltip="Chang, 2012 #138" w:history="1">
        <w:r w:rsidR="003C4E01">
          <w:rPr>
            <w:rFonts w:cs="Arial"/>
            <w:noProof/>
          </w:rPr>
          <w:t>Chang et al., 2012</w:t>
        </w:r>
      </w:hyperlink>
      <w:r w:rsidR="00911428">
        <w:rPr>
          <w:rFonts w:cs="Arial"/>
          <w:noProof/>
        </w:rPr>
        <w:t>)</w:t>
      </w:r>
      <w:r w:rsidR="00911428">
        <w:rPr>
          <w:rFonts w:cs="Arial"/>
        </w:rPr>
        <w:fldChar w:fldCharType="end"/>
      </w:r>
      <w:r w:rsidR="006F4253">
        <w:rPr>
          <w:rFonts w:cs="Arial"/>
        </w:rPr>
        <w:t xml:space="preserve">. </w:t>
      </w:r>
      <w:r w:rsidR="00AA6EE7" w:rsidRPr="00E230CC">
        <w:rPr>
          <w:rFonts w:cs="Arial"/>
        </w:rPr>
        <w:t>For LIN28B,</w:t>
      </w:r>
      <w:r w:rsidR="00D82970" w:rsidRPr="00E230CC">
        <w:rPr>
          <w:rFonts w:cs="Arial"/>
        </w:rPr>
        <w:t xml:space="preserve"> some reports indicate that TRIM71 is inhibiting </w:t>
      </w:r>
      <w:r w:rsidR="00AA6EE7" w:rsidRPr="00E230CC">
        <w:rPr>
          <w:rFonts w:cs="Arial"/>
        </w:rPr>
        <w:t>it</w:t>
      </w:r>
      <w:r w:rsidR="00D82970" w:rsidRPr="00E230CC">
        <w:rPr>
          <w:rFonts w:cs="Arial"/>
        </w:rPr>
        <w:t xml:space="preserve"> through ubiquitination while other reports show TRIM71 cooperating with LIN28. </w:t>
      </w:r>
      <w:r w:rsidR="00AA6EE7" w:rsidRPr="00E230CC">
        <w:rPr>
          <w:rFonts w:cs="Arial"/>
        </w:rPr>
        <w:t>Consequently</w:t>
      </w:r>
      <w:r w:rsidR="00ED26F9">
        <w:rPr>
          <w:rFonts w:cs="Arial"/>
        </w:rPr>
        <w:t>,</w:t>
      </w:r>
      <w:r w:rsidR="00AA6EE7" w:rsidRPr="00E230CC">
        <w:rPr>
          <w:rFonts w:cs="Arial"/>
        </w:rPr>
        <w:t xml:space="preserve"> these studies report opposite effects on </w:t>
      </w:r>
      <w:r w:rsidR="00AA6EE7" w:rsidRPr="00E230CC">
        <w:rPr>
          <w:rFonts w:cs="Arial"/>
          <w:i/>
        </w:rPr>
        <w:t>let-7</w:t>
      </w:r>
      <w:r w:rsidR="00AA6EE7" w:rsidRPr="00E230CC">
        <w:rPr>
          <w:rFonts w:cs="Arial"/>
        </w:rPr>
        <w:t xml:space="preserve"> regulation by TRIM71. </w:t>
      </w:r>
      <w:r w:rsidR="00ED26F9">
        <w:rPr>
          <w:rFonts w:cs="Arial"/>
        </w:rPr>
        <w:t>Regulation of these proteins by TRIM71 has not been shown to cause any phenotypic impacts on cells.</w:t>
      </w:r>
    </w:p>
    <w:p w14:paraId="4EEA1216" w14:textId="63608316" w:rsidR="00D82970" w:rsidRPr="00E230CC" w:rsidRDefault="00AA6EE7" w:rsidP="00871878">
      <w:pPr>
        <w:spacing w:line="480" w:lineRule="auto"/>
        <w:ind w:firstLine="720"/>
        <w:jc w:val="both"/>
        <w:rPr>
          <w:rFonts w:cs="Arial"/>
        </w:rPr>
      </w:pPr>
      <w:r w:rsidRPr="00E230CC">
        <w:rPr>
          <w:rFonts w:cs="Arial"/>
        </w:rPr>
        <w:t xml:space="preserve">Taken together these various studies point to several possible ubiquitination targets but </w:t>
      </w:r>
      <w:r w:rsidR="00005EF4" w:rsidRPr="00E230CC">
        <w:rPr>
          <w:rFonts w:cs="Arial"/>
        </w:rPr>
        <w:t>the lack of reprod</w:t>
      </w:r>
      <w:r w:rsidR="003B04C4" w:rsidRPr="00E230CC">
        <w:rPr>
          <w:rFonts w:cs="Arial"/>
        </w:rPr>
        <w:t>u</w:t>
      </w:r>
      <w:r w:rsidR="00005EF4" w:rsidRPr="00E230CC">
        <w:rPr>
          <w:rFonts w:cs="Arial"/>
        </w:rPr>
        <w:t>cibility could be explained by different cell types used in the studies.</w:t>
      </w:r>
      <w:r w:rsidR="00F2575C" w:rsidRPr="00E230CC">
        <w:rPr>
          <w:rFonts w:cs="Arial"/>
        </w:rPr>
        <w:t xml:space="preserve"> The RING domain of TRIM71 is conserved from </w:t>
      </w:r>
      <w:r w:rsidR="00F2575C" w:rsidRPr="00E230CC">
        <w:rPr>
          <w:rFonts w:cs="Arial"/>
          <w:i/>
        </w:rPr>
        <w:t xml:space="preserve">C. </w:t>
      </w:r>
      <w:proofErr w:type="spellStart"/>
      <w:r w:rsidR="00F2575C" w:rsidRPr="00E230CC">
        <w:rPr>
          <w:rFonts w:cs="Arial"/>
          <w:i/>
        </w:rPr>
        <w:t>elegans</w:t>
      </w:r>
      <w:proofErr w:type="spellEnd"/>
      <w:r w:rsidR="00F2575C" w:rsidRPr="00E230CC">
        <w:rPr>
          <w:rFonts w:cs="Arial"/>
        </w:rPr>
        <w:t xml:space="preserve"> to humans which would indicate there is an important role for TRIM71 as an E3 ubiquitin ligase. However, the ubiquitination targets remain elusive.</w:t>
      </w:r>
    </w:p>
    <w:p w14:paraId="0891D9D5" w14:textId="5E5E7700" w:rsidR="00623FCD" w:rsidRPr="00E230CC" w:rsidRDefault="00623FCD" w:rsidP="00871878">
      <w:pPr>
        <w:spacing w:line="480" w:lineRule="auto"/>
        <w:ind w:firstLine="720"/>
        <w:jc w:val="both"/>
        <w:rPr>
          <w:rFonts w:cs="Arial"/>
        </w:rPr>
      </w:pPr>
    </w:p>
    <w:p w14:paraId="010158F1" w14:textId="73540FB3" w:rsidR="00623FCD" w:rsidRPr="00E230CC" w:rsidRDefault="00623FCD" w:rsidP="00871878">
      <w:pPr>
        <w:pStyle w:val="Heading2"/>
        <w:spacing w:line="480" w:lineRule="auto"/>
        <w:jc w:val="both"/>
        <w:rPr>
          <w:rFonts w:cs="Arial"/>
        </w:rPr>
      </w:pPr>
      <w:bookmarkStart w:id="11" w:name="_Toc14952820"/>
      <w:r w:rsidRPr="00E230CC">
        <w:rPr>
          <w:rFonts w:cs="Arial"/>
        </w:rPr>
        <w:t>TRIM</w:t>
      </w:r>
      <w:r w:rsidR="00C434F4" w:rsidRPr="00E230CC">
        <w:rPr>
          <w:rFonts w:cs="Arial"/>
        </w:rPr>
        <w:t>-NHL family of proteins</w:t>
      </w:r>
      <w:bookmarkEnd w:id="11"/>
    </w:p>
    <w:p w14:paraId="44204347" w14:textId="55ED1F2D" w:rsidR="006F4253" w:rsidRPr="00E230CC" w:rsidRDefault="00224618" w:rsidP="006F4253">
      <w:pPr>
        <w:spacing w:line="480" w:lineRule="auto"/>
        <w:jc w:val="both"/>
        <w:rPr>
          <w:rFonts w:cs="Arial"/>
        </w:rPr>
      </w:pPr>
      <w:r w:rsidRPr="00E230CC">
        <w:rPr>
          <w:rFonts w:cs="Arial"/>
          <w:b/>
        </w:rPr>
        <w:tab/>
      </w:r>
      <w:r w:rsidRPr="00E230CC">
        <w:rPr>
          <w:rFonts w:cs="Arial"/>
        </w:rPr>
        <w:t xml:space="preserve">TRIM71 is a </w:t>
      </w:r>
      <w:r w:rsidR="00B4660F" w:rsidRPr="00E230CC">
        <w:rPr>
          <w:rFonts w:cs="Arial"/>
        </w:rPr>
        <w:t xml:space="preserve">member of the </w:t>
      </w:r>
      <w:r w:rsidRPr="00E230CC">
        <w:rPr>
          <w:rFonts w:cs="Arial"/>
        </w:rPr>
        <w:t xml:space="preserve">tripartite motif (TRIM) </w:t>
      </w:r>
      <w:r w:rsidR="00B4660F" w:rsidRPr="00E230CC">
        <w:rPr>
          <w:rFonts w:cs="Arial"/>
        </w:rPr>
        <w:t>and NHL families</w:t>
      </w:r>
      <w:r w:rsidR="003F67C4" w:rsidRPr="00E230CC">
        <w:rPr>
          <w:rFonts w:cs="Arial"/>
        </w:rPr>
        <w:t xml:space="preserve"> (Figure 1.2A)</w:t>
      </w:r>
      <w:r w:rsidR="00B4660F" w:rsidRPr="00E230CC">
        <w:rPr>
          <w:rFonts w:cs="Arial"/>
        </w:rPr>
        <w:t xml:space="preserve">. </w:t>
      </w:r>
      <w:r w:rsidR="00437A70" w:rsidRPr="00E230CC">
        <w:rPr>
          <w:rFonts w:cs="Arial"/>
        </w:rPr>
        <w:t xml:space="preserve">The TRIM family is composed of around 75 members that play roles in development, cancer, autophagy, immunity, etc. </w:t>
      </w:r>
      <w:r w:rsidR="00914CA4">
        <w:rPr>
          <w:rFonts w:cs="Arial"/>
        </w:rPr>
        <w:fldChar w:fldCharType="begin"/>
      </w:r>
      <w:r w:rsidR="00A33A1F">
        <w:rPr>
          <w:rFonts w:cs="Arial"/>
        </w:rPr>
        <w:instrText xml:space="preserve"> ADDIN EN.CITE &lt;EndNote&gt;&lt;Cite&gt;&lt;Author&gt;Hatakeyama&lt;/Author&gt;&lt;Year&gt;2017&lt;/Year&gt;&lt;RecNum&gt;416&lt;/RecNum&gt;&lt;DisplayText&gt;(Hatakeyama, 2017)&lt;/DisplayText&gt;&lt;record&gt;&lt;rec-number&gt;416&lt;/rec-number&gt;&lt;foreign-keys&gt;&lt;key app="EN" db-id="zxzpd0fvitv5paea22r5afvassxdpe9a09vt" timestamp="0"&gt;416&lt;/key&gt;&lt;/foreign-keys&gt;&lt;ref-type name="Journal Article"&gt;17&lt;/ref-type&gt;&lt;contributors&gt;&lt;authors&gt;&lt;author&gt;Hatakeyama, S.&lt;/author&gt;&lt;/authors&gt;&lt;/contributors&gt;&lt;titles&gt;&lt;title&gt;TRIM family proteins: roles in autophagy, immunity, and carcinogenesis&lt;/title&gt;&lt;secondary-title&gt;Trends in biochemical sciences&lt;/secondary-title&gt;&lt;/titles&gt;&lt;pages&gt;297-311&lt;/pages&gt;&lt;volume&gt;42&lt;/volume&gt;&lt;number&gt;4&lt;/number&gt;&lt;dates&gt;&lt;year&gt;2017&lt;/year&gt;&lt;/dates&gt;&lt;urls&gt;&lt;related-urls&gt;&lt;url&gt;https://www.sciencedirect.com/science/article/pii/S0968000417300026&lt;/url&gt;&lt;/related-urls&gt;&lt;/urls&gt;&lt;remote-database-name&gt;READCUBE&lt;/remote-database-name&gt;&lt;/record&gt;&lt;/Cite&gt;&lt;/EndNote&gt;</w:instrText>
      </w:r>
      <w:r w:rsidR="00914CA4">
        <w:rPr>
          <w:rFonts w:cs="Arial"/>
        </w:rPr>
        <w:fldChar w:fldCharType="separate"/>
      </w:r>
      <w:r w:rsidR="00914CA4">
        <w:rPr>
          <w:rFonts w:cs="Arial"/>
          <w:noProof/>
        </w:rPr>
        <w:t>(</w:t>
      </w:r>
      <w:hyperlink w:anchor="_ENREF_33" w:tooltip="Hatakeyama, 2017 #416" w:history="1">
        <w:r w:rsidR="003C4E01">
          <w:rPr>
            <w:rFonts w:cs="Arial"/>
            <w:noProof/>
          </w:rPr>
          <w:t>Hatakeyama, 2017</w:t>
        </w:r>
      </w:hyperlink>
      <w:r w:rsidR="00914CA4">
        <w:rPr>
          <w:rFonts w:cs="Arial"/>
          <w:noProof/>
        </w:rPr>
        <w:t>)</w:t>
      </w:r>
      <w:r w:rsidR="00914CA4">
        <w:rPr>
          <w:rFonts w:cs="Arial"/>
        </w:rPr>
        <w:fldChar w:fldCharType="end"/>
      </w:r>
      <w:r w:rsidR="00437A70" w:rsidRPr="00E230CC">
        <w:rPr>
          <w:rFonts w:cs="Arial"/>
        </w:rPr>
        <w:t xml:space="preserve">. </w:t>
      </w:r>
      <w:r w:rsidR="00FB2445" w:rsidRPr="00E230CC">
        <w:rPr>
          <w:rFonts w:cs="Arial"/>
        </w:rPr>
        <w:t>The tripartite motif</w:t>
      </w:r>
      <w:r w:rsidR="00AE40CF" w:rsidRPr="00E230CC">
        <w:rPr>
          <w:rFonts w:cs="Arial"/>
        </w:rPr>
        <w:t xml:space="preserve"> </w:t>
      </w:r>
      <w:r w:rsidR="00FB2445" w:rsidRPr="00E230CC">
        <w:rPr>
          <w:rFonts w:cs="Arial"/>
        </w:rPr>
        <w:t>is defined by the presence of a RING-finger E3 ubiquitin ligase domain, one or two zinc-binding B-box domains, and a coiled-coil domain. Many but not all TRIM proteins have a functional RING domain</w:t>
      </w:r>
      <w:r w:rsidR="00914CA4">
        <w:rPr>
          <w:rFonts w:cs="Arial"/>
        </w:rPr>
        <w:t xml:space="preserve"> </w:t>
      </w:r>
      <w:r w:rsidR="00530905">
        <w:rPr>
          <w:rFonts w:cs="Arial"/>
        </w:rPr>
        <w:fldChar w:fldCharType="begin"/>
      </w:r>
      <w:r w:rsidR="00A33A1F">
        <w:rPr>
          <w:rFonts w:cs="Arial"/>
        </w:rPr>
        <w:instrText xml:space="preserve"> ADDIN EN.CITE &lt;EndNote&gt;&lt;Cite&gt;&lt;Author&gt;Hatakeyama&lt;/Author&gt;&lt;Year&gt;2017&lt;/Year&gt;&lt;RecNum&gt;416&lt;/RecNum&gt;&lt;DisplayText&gt;(Hatakeyama, 2011; Hatakeyama, 2017)&lt;/DisplayText&gt;&lt;record&gt;&lt;rec-number&gt;416&lt;/rec-number&gt;&lt;foreign-keys&gt;&lt;key app="EN" db-id="zxzpd0fvitv5paea22r5afvassxdpe9a09vt" timestamp="0"&gt;416&lt;/key&gt;&lt;/foreign-keys&gt;&lt;ref-type name="Journal Article"&gt;17&lt;/ref-type&gt;&lt;contributors&gt;&lt;authors&gt;&lt;author&gt;Hatakeyama, S.&lt;/author&gt;&lt;/authors&gt;&lt;/contributors&gt;&lt;titles&gt;&lt;title&gt;TRIM family proteins: roles in autophagy, immunity, and carcinogenesis&lt;/title&gt;&lt;secondary-title&gt;Trends in biochemical sciences&lt;/secondary-title&gt;&lt;/titles&gt;&lt;pages&gt;297-311&lt;/pages&gt;&lt;volume&gt;42&lt;/volume&gt;&lt;number&gt;4&lt;/number&gt;&lt;dates&gt;&lt;year&gt;2017&lt;/year&gt;&lt;/dates&gt;&lt;urls&gt;&lt;related-urls&gt;&lt;url&gt;https://www.sciencedirect.com/science/article/pii/S0968000417300026&lt;/url&gt;&lt;/related-urls&gt;&lt;/urls&gt;&lt;remote-database-name&gt;READCUBE&lt;/remote-database-name&gt;&lt;/record&gt;&lt;/Cite&gt;&lt;Cite&gt;&lt;Author&gt;Hatakeyama&lt;/Author&gt;&lt;Year&gt;2011&lt;/Year&gt;&lt;RecNum&gt;119&lt;/RecNum&gt;&lt;record&gt;&lt;rec-number&gt;119&lt;/rec-number&gt;&lt;foreign-keys&gt;&lt;key app="EN" db-id="zxzpd0fvitv5paea22r5afvassxdpe9a09vt" timestamp="0"&gt;119&lt;/key&gt;&lt;/foreign-keys&gt;&lt;ref-type name="Journal Article"&gt;17&lt;/ref-type&gt;&lt;contributors&gt;&lt;authors&gt;&lt;author&gt;Hatakeyama, Shigetsugu&lt;/author&gt;&lt;/authors&gt;&lt;/contributors&gt;&lt;titles&gt;&lt;title&gt;TRIM proteins and cancer&lt;/title&gt;&lt;secondary-title&gt;Nature Reviews Cancer&lt;/secondary-title&gt;&lt;/titles&gt;&lt;pages&gt;792-804&lt;/pages&gt;&lt;volume&gt;11&lt;/volume&gt;&lt;number&gt;11&lt;/number&gt;&lt;dates&gt;&lt;year&gt;2011&lt;/year&gt;&lt;/dates&gt;&lt;isbn&gt;1474-175X&lt;/isbn&gt;&lt;urls&gt;&lt;related-urls&gt;&lt;url&gt;http://dx.doi.org/10.1038/nrc3139&lt;/url&gt;&lt;/related-urls&gt;&lt;/urls&gt;&lt;electronic-resource-num&gt;10.1038/nrc3139&lt;/electronic-resource-num&gt;&lt;remote-database-name&gt;READCUBE&lt;/remote-database-name&gt;&lt;/record&gt;&lt;/Cite&gt;&lt;/EndNote&gt;</w:instrText>
      </w:r>
      <w:r w:rsidR="00530905">
        <w:rPr>
          <w:rFonts w:cs="Arial"/>
        </w:rPr>
        <w:fldChar w:fldCharType="separate"/>
      </w:r>
      <w:r w:rsidR="00530905">
        <w:rPr>
          <w:rFonts w:cs="Arial"/>
          <w:noProof/>
        </w:rPr>
        <w:t>(</w:t>
      </w:r>
      <w:hyperlink w:anchor="_ENREF_32" w:tooltip="Hatakeyama, 2011 #119" w:history="1">
        <w:r w:rsidR="003C4E01">
          <w:rPr>
            <w:rFonts w:cs="Arial"/>
            <w:noProof/>
          </w:rPr>
          <w:t>Hatakeyama, 2011</w:t>
        </w:r>
      </w:hyperlink>
      <w:r w:rsidR="00530905">
        <w:rPr>
          <w:rFonts w:cs="Arial"/>
          <w:noProof/>
        </w:rPr>
        <w:t xml:space="preserve">; </w:t>
      </w:r>
      <w:hyperlink w:anchor="_ENREF_33" w:tooltip="Hatakeyama, 2017 #416" w:history="1">
        <w:r w:rsidR="003C4E01">
          <w:rPr>
            <w:rFonts w:cs="Arial"/>
            <w:noProof/>
          </w:rPr>
          <w:t>Hatakeyama, 2017</w:t>
        </w:r>
      </w:hyperlink>
      <w:r w:rsidR="00530905">
        <w:rPr>
          <w:rFonts w:cs="Arial"/>
          <w:noProof/>
        </w:rPr>
        <w:t>)</w:t>
      </w:r>
      <w:r w:rsidR="00530905">
        <w:rPr>
          <w:rFonts w:cs="Arial"/>
        </w:rPr>
        <w:fldChar w:fldCharType="end"/>
      </w:r>
      <w:r w:rsidR="00FB2445" w:rsidRPr="00E230CC">
        <w:rPr>
          <w:rFonts w:cs="Arial"/>
        </w:rPr>
        <w:t>.</w:t>
      </w:r>
      <w:r w:rsidR="00AE40CF" w:rsidRPr="00E230CC">
        <w:rPr>
          <w:rFonts w:cs="Arial"/>
        </w:rPr>
        <w:t xml:space="preserve"> The B-box domains may also play a role in the ubiquitination process while the coiled coil domain is likely involved in protein </w:t>
      </w:r>
      <w:r w:rsidR="006F4253" w:rsidRPr="00E230CC">
        <w:rPr>
          <w:rFonts w:cs="Arial"/>
        </w:rPr>
        <w:t xml:space="preserve">binding. It has been proposed that the B-box and coiled-coil domains provide a binding site for substrates that are ubiquitinated by the RING domain </w:t>
      </w:r>
      <w:r w:rsidR="006F4253">
        <w:rPr>
          <w:rFonts w:cs="Arial"/>
        </w:rPr>
        <w:fldChar w:fldCharType="begin"/>
      </w:r>
      <w:r w:rsidR="00A33A1F">
        <w:rPr>
          <w:rFonts w:cs="Arial"/>
        </w:rPr>
        <w:instrText xml:space="preserve"> ADDIN EN.CITE &lt;EndNote&gt;&lt;Cite&gt;&lt;Author&gt;Tocchini&lt;/Author&gt;&lt;Year&gt;2015&lt;/Year&gt;&lt;RecNum&gt;240&lt;/RecNum&gt;&lt;DisplayText&gt;(Tocchini and Ciosk, 2015)&lt;/DisplayText&gt;&lt;record&gt;&lt;rec-number&gt;240&lt;/rec-number&gt;&lt;foreign-keys&gt;&lt;key app="EN" db-id="zxzpd0fvitv5paea22r5afvassxdpe9a09vt" timestamp="0"&gt;240&lt;/key&gt;&lt;/foreign-keys&gt;&lt;ref-type name="Journal Article"&gt;17&lt;/ref-type&gt;&lt;contributors&gt;&lt;authors&gt;&lt;author&gt;Tocchini, Cristina&lt;/author&gt;&lt;author&gt;Ciosk, Rafal&lt;/author&gt;&lt;/authors&gt;&lt;/contributors&gt;&lt;titles&gt;&lt;title&gt;TRIM-NHL proteins in development and disease&lt;/title&gt;&lt;secondary-title&gt;Seminars in Cell &amp;amp; Developmental Biology&lt;/secondary-title&gt;&lt;/titles&gt;&lt;pages&gt;52-59&lt;/pages&gt;&lt;volume&gt;47&lt;/volume&gt;&lt;dates&gt;&lt;year&gt;2015&lt;/year&gt;&lt;/dates&gt;&lt;isbn&gt;1084-9521&lt;/isbn&gt;&lt;urls&gt;&lt;related-urls&gt;&lt;url&gt;http://dx.doi.org/10.1016/j.semcdb.2015.10.017&lt;/url&gt;&lt;/related-urls&gt;&lt;/urls&gt;&lt;electronic-resource-num&gt;10.1016/j.semcdb.2015.10.017&lt;/electronic-resource-num&gt;&lt;remote-database-name&gt;READCUBE&lt;/remote-database-name&gt;&lt;/record&gt;&lt;/Cite&gt;&lt;/EndNote&gt;</w:instrText>
      </w:r>
      <w:r w:rsidR="006F4253">
        <w:rPr>
          <w:rFonts w:cs="Arial"/>
        </w:rPr>
        <w:fldChar w:fldCharType="separate"/>
      </w:r>
      <w:r w:rsidR="006F4253">
        <w:rPr>
          <w:rFonts w:cs="Arial"/>
          <w:noProof/>
        </w:rPr>
        <w:t>(</w:t>
      </w:r>
      <w:hyperlink w:anchor="_ENREF_103" w:tooltip="Tocchini, 2015 #240" w:history="1">
        <w:r w:rsidR="003C4E01">
          <w:rPr>
            <w:rFonts w:cs="Arial"/>
            <w:noProof/>
          </w:rPr>
          <w:t>Tocchini and Ciosk, 2015</w:t>
        </w:r>
      </w:hyperlink>
      <w:r w:rsidR="006F4253">
        <w:rPr>
          <w:rFonts w:cs="Arial"/>
          <w:noProof/>
        </w:rPr>
        <w:t>)</w:t>
      </w:r>
      <w:r w:rsidR="006F4253">
        <w:rPr>
          <w:rFonts w:cs="Arial"/>
        </w:rPr>
        <w:fldChar w:fldCharType="end"/>
      </w:r>
      <w:r w:rsidR="006F4253" w:rsidRPr="00E230CC">
        <w:rPr>
          <w:rFonts w:cs="Arial"/>
        </w:rPr>
        <w:t>.</w:t>
      </w:r>
    </w:p>
    <w:p w14:paraId="710806DE" w14:textId="39EEC66B" w:rsidR="00BE1D0C" w:rsidRDefault="00BE1D0C" w:rsidP="00871878">
      <w:pPr>
        <w:spacing w:line="480" w:lineRule="auto"/>
        <w:jc w:val="both"/>
        <w:rPr>
          <w:rFonts w:cs="Arial"/>
        </w:rPr>
      </w:pPr>
    </w:p>
    <w:p w14:paraId="68937FE0" w14:textId="4F034CDD" w:rsidR="00BE1D0C" w:rsidRDefault="00ED26F9" w:rsidP="00871878">
      <w:pPr>
        <w:spacing w:line="480" w:lineRule="auto"/>
        <w:jc w:val="both"/>
        <w:rPr>
          <w:rFonts w:cs="Arial"/>
        </w:rPr>
      </w:pPr>
      <w:r>
        <w:rPr>
          <w:rFonts w:cs="Arial"/>
          <w:noProof/>
        </w:rPr>
        <w:lastRenderedPageBreak/>
        <mc:AlternateContent>
          <mc:Choice Requires="wps">
            <w:drawing>
              <wp:anchor distT="0" distB="0" distL="114300" distR="114300" simplePos="0" relativeHeight="251699200" behindDoc="0" locked="1" layoutInCell="1" allowOverlap="0" wp14:anchorId="1A9DC378" wp14:editId="792EDABD">
                <wp:simplePos x="0" y="0"/>
                <wp:positionH relativeFrom="column">
                  <wp:posOffset>-194310</wp:posOffset>
                </wp:positionH>
                <wp:positionV relativeFrom="paragraph">
                  <wp:posOffset>160655</wp:posOffset>
                </wp:positionV>
                <wp:extent cx="6254115" cy="8071485"/>
                <wp:effectExtent l="0" t="0" r="0" b="5715"/>
                <wp:wrapTopAndBottom/>
                <wp:docPr id="35" name="Text Box 35"/>
                <wp:cNvGraphicFramePr/>
                <a:graphic xmlns:a="http://schemas.openxmlformats.org/drawingml/2006/main">
                  <a:graphicData uri="http://schemas.microsoft.com/office/word/2010/wordprocessingShape">
                    <wps:wsp>
                      <wps:cNvSpPr txBox="1"/>
                      <wps:spPr>
                        <a:xfrm>
                          <a:off x="0" y="0"/>
                          <a:ext cx="6254115" cy="8071485"/>
                        </a:xfrm>
                        <a:prstGeom prst="rect">
                          <a:avLst/>
                        </a:prstGeom>
                        <a:solidFill>
                          <a:schemeClr val="lt1"/>
                        </a:solidFill>
                        <a:ln w="6350">
                          <a:noFill/>
                        </a:ln>
                      </wps:spPr>
                      <wps:txbx>
                        <w:txbxContent>
                          <w:p w14:paraId="7177E248" w14:textId="77777777" w:rsidR="000A3691" w:rsidRPr="004A0177" w:rsidRDefault="000A3691" w:rsidP="00ED26F9">
                            <w:pPr>
                              <w:rPr>
                                <w14:textOutline w14:w="9525" w14:cap="rnd" w14:cmpd="sng" w14:algn="ctr">
                                  <w14:noFill/>
                                  <w14:prstDash w14:val="solid"/>
                                  <w14:bevel/>
                                </w14:textOutline>
                              </w:rPr>
                            </w:pPr>
                          </w:p>
                          <w:p w14:paraId="1F30DBBE" w14:textId="77777777" w:rsidR="000A3691" w:rsidRPr="004A0177" w:rsidRDefault="000A3691" w:rsidP="00ED26F9">
                            <w:pPr>
                              <w:rPr>
                                <w14:textOutline w14:w="9525" w14:cap="rnd" w14:cmpd="sng" w14:algn="ctr">
                                  <w14:noFill/>
                                  <w14:prstDash w14:val="solid"/>
                                  <w14:bevel/>
                                </w14:textOutline>
                              </w:rPr>
                            </w:pPr>
                          </w:p>
                          <w:p w14:paraId="306ADDF8" w14:textId="77777777" w:rsidR="000A3691" w:rsidRPr="004A0177" w:rsidRDefault="000A3691" w:rsidP="00ED26F9">
                            <w:pPr>
                              <w:rPr>
                                <w14:textOutline w14:w="9525" w14:cap="rnd" w14:cmpd="sng" w14:algn="ctr">
                                  <w14:noFill/>
                                  <w14:prstDash w14:val="solid"/>
                                  <w14:bevel/>
                                </w14:textOutline>
                              </w:rPr>
                            </w:pPr>
                          </w:p>
                          <w:p w14:paraId="0ED233AF" w14:textId="00EEFD76" w:rsidR="000A3691" w:rsidRPr="004A0177" w:rsidRDefault="000A3691" w:rsidP="00ED26F9">
                            <w:pPr>
                              <w:jc w:val="center"/>
                              <w:rPr>
                                <w14:textOutline w14:w="9525" w14:cap="rnd" w14:cmpd="sng" w14:algn="ctr">
                                  <w14:noFill/>
                                  <w14:prstDash w14:val="solid"/>
                                  <w14:bevel/>
                                </w14:textOutline>
                              </w:rPr>
                            </w:pPr>
                            <w:r w:rsidRPr="006845B1">
                              <w:rPr>
                                <w:noProof/>
                                <w14:textOutline w14:w="9525" w14:cap="rnd" w14:cmpd="sng" w14:algn="ctr">
                                  <w14:noFill/>
                                  <w14:prstDash w14:val="solid"/>
                                  <w14:bevel/>
                                </w14:textOutline>
                              </w:rPr>
                              <w:drawing>
                                <wp:inline distT="0" distB="0" distL="0" distR="0" wp14:anchorId="6B7E5B73" wp14:editId="698744D6">
                                  <wp:extent cx="5905500" cy="6769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05500" cy="6769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DC378" id="Text Box 35" o:spid="_x0000_s1027" type="#_x0000_t202" style="position:absolute;left:0;text-align:left;margin-left:-15.3pt;margin-top:12.65pt;width:492.45pt;height:63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" o:allowoverlap="f" fillcolor="white [3201]" stroked="f" strokeweight=".5pt">
                <v:textbox>
                  <w:txbxContent>
                    <w:p w14:paraId="7177E248" w14:textId="77777777" w:rsidR="000A3691" w:rsidRPr="004A0177" w:rsidRDefault="000A3691" w:rsidP="00ED26F9">
                      <w:pPr>
                        <w:rPr>
                          <w14:textOutline w14:w="9525" w14:cap="rnd" w14:cmpd="sng" w14:algn="ctr">
                            <w14:noFill/>
                            <w14:prstDash w14:val="solid"/>
                            <w14:bevel/>
                          </w14:textOutline>
                        </w:rPr>
                      </w:pPr>
                    </w:p>
                    <w:p w14:paraId="1F30DBBE" w14:textId="77777777" w:rsidR="000A3691" w:rsidRPr="004A0177" w:rsidRDefault="000A3691" w:rsidP="00ED26F9">
                      <w:pPr>
                        <w:rPr>
                          <w14:textOutline w14:w="9525" w14:cap="rnd" w14:cmpd="sng" w14:algn="ctr">
                            <w14:noFill/>
                            <w14:prstDash w14:val="solid"/>
                            <w14:bevel/>
                          </w14:textOutline>
                        </w:rPr>
                      </w:pPr>
                    </w:p>
                    <w:p w14:paraId="306ADDF8" w14:textId="77777777" w:rsidR="000A3691" w:rsidRPr="004A0177" w:rsidRDefault="000A3691" w:rsidP="00ED26F9">
                      <w:pPr>
                        <w:rPr>
                          <w14:textOutline w14:w="9525" w14:cap="rnd" w14:cmpd="sng" w14:algn="ctr">
                            <w14:noFill/>
                            <w14:prstDash w14:val="solid"/>
                            <w14:bevel/>
                          </w14:textOutline>
                        </w:rPr>
                      </w:pPr>
                    </w:p>
                    <w:p w14:paraId="0ED233AF" w14:textId="00EEFD76" w:rsidR="000A3691" w:rsidRPr="004A0177" w:rsidRDefault="000A3691" w:rsidP="00ED26F9">
                      <w:pPr>
                        <w:jc w:val="center"/>
                        <w:rPr>
                          <w14:textOutline w14:w="9525" w14:cap="rnd" w14:cmpd="sng" w14:algn="ctr">
                            <w14:noFill/>
                            <w14:prstDash w14:val="solid"/>
                            <w14:bevel/>
                          </w14:textOutline>
                        </w:rPr>
                      </w:pPr>
                      <w:r w:rsidRPr="006845B1">
                        <w:rPr>
                          <w:noProof/>
                          <w14:textOutline w14:w="9525" w14:cap="rnd" w14:cmpd="sng" w14:algn="ctr">
                            <w14:noFill/>
                            <w14:prstDash w14:val="solid"/>
                            <w14:bevel/>
                          </w14:textOutline>
                        </w:rPr>
                        <w:drawing>
                          <wp:inline distT="0" distB="0" distL="0" distR="0" wp14:anchorId="6B7E5B73" wp14:editId="698744D6">
                            <wp:extent cx="5905500" cy="6769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05500" cy="6769100"/>
                                    </a:xfrm>
                                    <a:prstGeom prst="rect">
                                      <a:avLst/>
                                    </a:prstGeom>
                                  </pic:spPr>
                                </pic:pic>
                              </a:graphicData>
                            </a:graphic>
                          </wp:inline>
                        </w:drawing>
                      </w:r>
                    </w:p>
                  </w:txbxContent>
                </v:textbox>
                <w10:wrap type="topAndBottom"/>
                <w10:anchorlock/>
              </v:shape>
            </w:pict>
          </mc:Fallback>
        </mc:AlternateContent>
      </w:r>
    </w:p>
    <w:p w14:paraId="129155BE" w14:textId="3C19C243" w:rsidR="005B1E3F" w:rsidRPr="00E230CC" w:rsidRDefault="00C434F4" w:rsidP="00871878">
      <w:pPr>
        <w:spacing w:line="480" w:lineRule="auto"/>
        <w:jc w:val="both"/>
        <w:rPr>
          <w:rFonts w:cs="Arial"/>
        </w:rPr>
      </w:pPr>
      <w:r w:rsidRPr="00E230CC">
        <w:rPr>
          <w:rFonts w:cs="Arial"/>
        </w:rPr>
        <w:lastRenderedPageBreak/>
        <w:tab/>
      </w:r>
      <w:r w:rsidR="00437A70" w:rsidRPr="00E230CC">
        <w:rPr>
          <w:rFonts w:cs="Arial"/>
        </w:rPr>
        <w:t>A subset of TRIM family members contain</w:t>
      </w:r>
      <w:r w:rsidR="00EC6CA4" w:rsidRPr="00E230CC">
        <w:rPr>
          <w:rFonts w:cs="Arial"/>
        </w:rPr>
        <w:t>s</w:t>
      </w:r>
      <w:r w:rsidR="00437A70" w:rsidRPr="00E230CC">
        <w:rPr>
          <w:rFonts w:cs="Arial"/>
        </w:rPr>
        <w:t xml:space="preserve"> an RNA-binding NHL domain. The NHL family of proteins is named after repeats within the NCL-1, HT2A, and LIN-41 proteins</w:t>
      </w:r>
      <w:r w:rsidR="00D970B9" w:rsidRPr="00E230CC">
        <w:rPr>
          <w:rFonts w:cs="Arial"/>
        </w:rPr>
        <w:t xml:space="preserve"> in </w:t>
      </w:r>
      <w:r w:rsidR="00D970B9" w:rsidRPr="00E230CC">
        <w:rPr>
          <w:rFonts w:cs="Arial"/>
          <w:i/>
        </w:rPr>
        <w:t xml:space="preserve">C. </w:t>
      </w:r>
      <w:proofErr w:type="spellStart"/>
      <w:r w:rsidR="00D970B9" w:rsidRPr="00E230CC">
        <w:rPr>
          <w:rFonts w:cs="Arial"/>
          <w:i/>
        </w:rPr>
        <w:t>elegans</w:t>
      </w:r>
      <w:proofErr w:type="spellEnd"/>
      <w:r w:rsidR="00914CA4">
        <w:rPr>
          <w:rFonts w:cs="Arial"/>
          <w:i/>
        </w:rPr>
        <w:t xml:space="preserve"> </w:t>
      </w:r>
      <w:r w:rsidR="00530905">
        <w:rPr>
          <w:rFonts w:cs="Arial"/>
        </w:rPr>
        <w:fldChar w:fldCharType="begin"/>
      </w:r>
      <w:r w:rsidR="00A33A1F">
        <w:rPr>
          <w:rFonts w:cs="Arial"/>
        </w:rPr>
        <w:instrText xml:space="preserve"> ADDIN EN.CITE &lt;EndNote&gt;&lt;Cite&gt;&lt;Author&gt;Slack&lt;/Author&gt;&lt;Year&gt;1998&lt;/Year&gt;&lt;RecNum&gt;94&lt;/RecNum&gt;&lt;DisplayText&gt;(Slack and Ruvkun, 1998)&lt;/DisplayText&gt;&lt;record&gt;&lt;rec-number&gt;94&lt;/rec-number&gt;&lt;foreign-keys&gt;&lt;key app="EN" db-id="zxzpd0fvitv5paea22r5afvassxdpe9a09vt" timestamp="0"&gt;94&lt;/key&gt;&lt;/foreign-keys&gt;&lt;ref-type name="Journal Article"&gt;17&lt;/ref-type&gt;&lt;contributors&gt;&lt;authors&gt;&lt;author&gt;Slack, Frank J.&lt;/author&gt;&lt;author&gt;Ruvkun, Gary&lt;/author&gt;&lt;/authors&gt;&lt;/contributors&gt;&lt;titles&gt;&lt;title&gt;A novel repeat domain that is often associated with RING finger and B-box motifs&lt;/title&gt;&lt;secondary-title&gt;Trends in Biochemical Sciences&lt;/secondary-title&gt;&lt;/titles&gt;&lt;pages&gt;474475&lt;/pages&gt;&lt;volume&gt;23&lt;/volume&gt;&lt;number&gt;12&lt;/number&gt;&lt;dates&gt;&lt;year&gt;1998&lt;/year&gt;&lt;/dates&gt;&lt;isbn&gt;0968-0004&lt;/isbn&gt;&lt;urls&gt;&lt;related-urls&gt;&lt;url&gt;http://dx.doi.org/10.1016/s0968-0004(98)01299-7&lt;/url&gt;&lt;/related-urls&gt;&lt;/urls&gt;&lt;electronic-resource-num&gt;10.1016/s0968-0004(98)01299-7&lt;/electronic-resource-num&gt;&lt;remote-database-name&gt;READCUBE&lt;/remote-database-name&gt;&lt;/record&gt;&lt;/Cite&gt;&lt;/EndNote&gt;</w:instrText>
      </w:r>
      <w:r w:rsidR="00530905">
        <w:rPr>
          <w:rFonts w:cs="Arial"/>
        </w:rPr>
        <w:fldChar w:fldCharType="separate"/>
      </w:r>
      <w:r w:rsidR="00530905">
        <w:rPr>
          <w:rFonts w:cs="Arial"/>
          <w:noProof/>
        </w:rPr>
        <w:t>(</w:t>
      </w:r>
      <w:hyperlink w:anchor="_ENREF_94" w:tooltip="Slack, 1998 #94" w:history="1">
        <w:r w:rsidR="003C4E01">
          <w:rPr>
            <w:rFonts w:cs="Arial"/>
            <w:noProof/>
          </w:rPr>
          <w:t>Slack and Ruvkun, 1998</w:t>
        </w:r>
      </w:hyperlink>
      <w:r w:rsidR="00530905">
        <w:rPr>
          <w:rFonts w:cs="Arial"/>
          <w:noProof/>
        </w:rPr>
        <w:t>)</w:t>
      </w:r>
      <w:r w:rsidR="00530905">
        <w:rPr>
          <w:rFonts w:cs="Arial"/>
        </w:rPr>
        <w:fldChar w:fldCharType="end"/>
      </w:r>
      <w:r w:rsidR="00437A70" w:rsidRPr="00E230CC">
        <w:rPr>
          <w:rFonts w:cs="Arial"/>
        </w:rPr>
        <w:t>. The RNA binding of TRIM proteins represents an additional molecular function that is possibly independent from the ubiquitin ligase activity. The various TRIM-NHL family members have different sequence preferences for binding RNA and are involved in a vari</w:t>
      </w:r>
      <w:r w:rsidR="00530905">
        <w:rPr>
          <w:rFonts w:cs="Arial"/>
        </w:rPr>
        <w:t xml:space="preserve">ety of developmental processes </w:t>
      </w:r>
      <w:r w:rsidR="00530905">
        <w:rPr>
          <w:rFonts w:cs="Arial"/>
        </w:rPr>
        <w:fldChar w:fldCharType="begin"/>
      </w:r>
      <w:r w:rsidR="00A33A1F">
        <w:rPr>
          <w:rFonts w:cs="Arial"/>
        </w:rPr>
        <w:instrText xml:space="preserve"> ADDIN EN.CITE &lt;EndNote&gt;&lt;Cite&gt;&lt;Author&gt;Loedige&lt;/Author&gt;&lt;Year&gt;2015&lt;/Year&gt;&lt;RecNum&gt;153&lt;/RecNum&gt;&lt;DisplayText&gt;(Loedige et al., 2015)&lt;/DisplayText&gt;&lt;record&gt;&lt;rec-number&gt;153&lt;/rec-number&gt;&lt;foreign-keys&gt;&lt;key app="EN" db-id="zxzpd0fvitv5paea22r5afvassxdpe9a09vt" timestamp="0"&gt;153&lt;/key&gt;&lt;/foreign-keys&gt;&lt;ref-type name="Journal Article"&gt;17&lt;/ref-type&gt;&lt;contributors&gt;&lt;authors&gt;&lt;author&gt;Loedige, Inga&lt;/author&gt;&lt;author&gt;Jakob, Leonhard&lt;/author&gt;&lt;author&gt;Treiber, Thomas&lt;/author&gt;&lt;author&gt;Ray, Debashish&lt;/author&gt;&lt;author&gt;Stotz, Mathias&lt;/author&gt;&lt;author&gt;Treiber, Nora&lt;/author&gt;&lt;author&gt;Hennig, Janosch&lt;/author&gt;&lt;author&gt;Cook, Kate B.&lt;/author&gt;&lt;author&gt;Morris, Quaid&lt;/author&gt;&lt;author&gt;Hughes, Timothy R.&lt;/author&gt;&lt;author&gt;Engelmann, Julia C.&lt;/author&gt;&lt;author&gt;Krahn, Michael P.&lt;/author&gt;&lt;author&gt;Meister, Gunter&lt;/author&gt;&lt;/authors&gt;&lt;/contributors&gt;&lt;titles&gt;&lt;title&gt;The Crystal Structure of the NHL Domain in Complex with RNA Reveals the Molecular Basis of Drosophila Brain-Tumor-Mediated Gene Regulation&lt;/title&gt;&lt;secondary-title&gt;Cell Reports&lt;/secondary-title&gt;&lt;/titles&gt;&lt;pages&gt;1206-1220&lt;/pages&gt;&lt;volume&gt;13&lt;/volume&gt;&lt;number&gt;6&lt;/number&gt;&lt;dates&gt;&lt;year&gt;2015&lt;/year&gt;&lt;/dates&gt;&lt;publisher&gt;sciencedirect&lt;/publisher&gt;&lt;isbn&gt;2211-1247&lt;/isbn&gt;&lt;urls&gt;&lt;related-urls&gt;&lt;url&gt;http://dx.doi.org/10.1016/j.celrep.2015.09.068&lt;/url&gt;&lt;/related-urls&gt;&lt;/urls&gt;&lt;electronic-resource-num&gt;10.1016/j.celrep.2015.09.068&lt;/electronic-resource-num&gt;&lt;remote-database-name&gt;READCUBE&lt;/remote-database-name&gt;&lt;/record&gt;&lt;/Cite&gt;&lt;/EndNote&gt;</w:instrText>
      </w:r>
      <w:r w:rsidR="00530905">
        <w:rPr>
          <w:rFonts w:cs="Arial"/>
        </w:rPr>
        <w:fldChar w:fldCharType="separate"/>
      </w:r>
      <w:r w:rsidR="00530905">
        <w:rPr>
          <w:rFonts w:cs="Arial"/>
          <w:noProof/>
        </w:rPr>
        <w:t>(</w:t>
      </w:r>
      <w:hyperlink w:anchor="_ENREF_56" w:tooltip="Loedige, 2015 #153" w:history="1">
        <w:r w:rsidR="003C4E01">
          <w:rPr>
            <w:rFonts w:cs="Arial"/>
            <w:noProof/>
          </w:rPr>
          <w:t>Loedige et al., 2015</w:t>
        </w:r>
      </w:hyperlink>
      <w:r w:rsidR="00530905">
        <w:rPr>
          <w:rFonts w:cs="Arial"/>
          <w:noProof/>
        </w:rPr>
        <w:t>)</w:t>
      </w:r>
      <w:r w:rsidR="00530905">
        <w:rPr>
          <w:rFonts w:cs="Arial"/>
        </w:rPr>
        <w:fldChar w:fldCharType="end"/>
      </w:r>
      <w:r w:rsidR="00437A70" w:rsidRPr="00E230CC">
        <w:rPr>
          <w:rFonts w:cs="Arial"/>
        </w:rPr>
        <w:t xml:space="preserve">. In </w:t>
      </w:r>
      <w:r w:rsidR="00437A70" w:rsidRPr="00E230CC">
        <w:rPr>
          <w:rFonts w:cs="Arial"/>
          <w:i/>
        </w:rPr>
        <w:t>Drosophila melanogaster</w:t>
      </w:r>
      <w:r w:rsidR="00437A70" w:rsidRPr="00E230CC">
        <w:rPr>
          <w:rFonts w:cs="Arial"/>
        </w:rPr>
        <w:t>, the TRIM-NHL protein, Brat, is associated with differentiation vs self-renewal fate decisions of the neuroblast cell lineage</w:t>
      </w:r>
      <w:r w:rsidR="00530905">
        <w:rPr>
          <w:rFonts w:cs="Arial"/>
        </w:rPr>
        <w:t xml:space="preserve"> </w:t>
      </w:r>
      <w:r w:rsidR="00530905">
        <w:rPr>
          <w:rFonts w:cs="Arial"/>
        </w:rPr>
        <w:fldChar w:fldCharType="begin"/>
      </w:r>
      <w:r w:rsidR="00A33A1F">
        <w:rPr>
          <w:rFonts w:cs="Arial"/>
        </w:rPr>
        <w:instrText xml:space="preserve"> ADDIN EN.CITE &lt;EndNote&gt;&lt;Cite&gt;&lt;Author&gt;Tocchini&lt;/Author&gt;&lt;Year&gt;2015&lt;/Year&gt;&lt;RecNum&gt;240&lt;/RecNum&gt;&lt;DisplayText&gt;(Tocchini and Ciosk, 2015)&lt;/DisplayText&gt;&lt;record&gt;&lt;rec-number&gt;240&lt;/rec-number&gt;&lt;foreign-keys&gt;&lt;key app="EN" db-id="zxzpd0fvitv5paea22r5afvassxdpe9a09vt" timestamp="0"&gt;240&lt;/key&gt;&lt;/foreign-keys&gt;&lt;ref-type name="Journal Article"&gt;17&lt;/ref-type&gt;&lt;contributors&gt;&lt;authors&gt;&lt;author&gt;Tocchini, Cristina&lt;/author&gt;&lt;author&gt;Ciosk, Rafal&lt;/author&gt;&lt;/authors&gt;&lt;/contributors&gt;&lt;titles&gt;&lt;title&gt;TRIM-NHL proteins in development and disease&lt;/title&gt;&lt;secondary-title&gt;Seminars in Cell &amp;amp; Developmental Biology&lt;/secondary-title&gt;&lt;/titles&gt;&lt;pages&gt;52-59&lt;/pages&gt;&lt;volume&gt;47&lt;/volume&gt;&lt;dates&gt;&lt;year&gt;2015&lt;/year&gt;&lt;/dates&gt;&lt;isbn&gt;1084-9521&lt;/isbn&gt;&lt;urls&gt;&lt;related-urls&gt;&lt;url&gt;http://dx.doi.org/10.1016/j.semcdb.2015.10.017&lt;/url&gt;&lt;/related-urls&gt;&lt;/urls&gt;&lt;electronic-resource-num&gt;10.1016/j.semcdb.2015.10.017&lt;/electronic-resource-num&gt;&lt;remote-database-name&gt;READCUBE&lt;/remote-database-name&gt;&lt;/record&gt;&lt;/Cite&gt;&lt;/EndNote&gt;</w:instrText>
      </w:r>
      <w:r w:rsidR="00530905">
        <w:rPr>
          <w:rFonts w:cs="Arial"/>
        </w:rPr>
        <w:fldChar w:fldCharType="separate"/>
      </w:r>
      <w:r w:rsidR="00530905">
        <w:rPr>
          <w:rFonts w:cs="Arial"/>
          <w:noProof/>
        </w:rPr>
        <w:t>(</w:t>
      </w:r>
      <w:hyperlink w:anchor="_ENREF_103" w:tooltip="Tocchini, 2015 #240" w:history="1">
        <w:r w:rsidR="003C4E01">
          <w:rPr>
            <w:rFonts w:cs="Arial"/>
            <w:noProof/>
          </w:rPr>
          <w:t>Tocchini and Ciosk, 2015</w:t>
        </w:r>
      </w:hyperlink>
      <w:r w:rsidR="00530905">
        <w:rPr>
          <w:rFonts w:cs="Arial"/>
          <w:noProof/>
        </w:rPr>
        <w:t>)</w:t>
      </w:r>
      <w:r w:rsidR="00530905">
        <w:rPr>
          <w:rFonts w:cs="Arial"/>
        </w:rPr>
        <w:fldChar w:fldCharType="end"/>
      </w:r>
      <w:r w:rsidR="00D970B9" w:rsidRPr="00E230CC">
        <w:rPr>
          <w:rFonts w:cs="Arial"/>
        </w:rPr>
        <w:t xml:space="preserve">. Another </w:t>
      </w:r>
      <w:r w:rsidR="00D970B9" w:rsidRPr="00E230CC">
        <w:rPr>
          <w:rFonts w:cs="Arial"/>
          <w:i/>
        </w:rPr>
        <w:t>D. melanogaster</w:t>
      </w:r>
      <w:r w:rsidR="00D970B9" w:rsidRPr="00E230CC">
        <w:rPr>
          <w:rFonts w:cs="Arial"/>
        </w:rPr>
        <w:t xml:space="preserve"> TRIM-NHL protein, Mei-P26, is important in germline development. T</w:t>
      </w:r>
      <w:r w:rsidR="004A1A8E" w:rsidRPr="00E230CC">
        <w:rPr>
          <w:rFonts w:cs="Arial"/>
        </w:rPr>
        <w:t>rim</w:t>
      </w:r>
      <w:r w:rsidR="00D970B9" w:rsidRPr="00E230CC">
        <w:rPr>
          <w:rFonts w:cs="Arial"/>
        </w:rPr>
        <w:t>2, T</w:t>
      </w:r>
      <w:r w:rsidR="004A1A8E" w:rsidRPr="00E230CC">
        <w:rPr>
          <w:rFonts w:cs="Arial"/>
        </w:rPr>
        <w:t>rim</w:t>
      </w:r>
      <w:r w:rsidR="00D970B9" w:rsidRPr="00E230CC">
        <w:rPr>
          <w:rFonts w:cs="Arial"/>
        </w:rPr>
        <w:t>3, and T</w:t>
      </w:r>
      <w:r w:rsidR="004A1A8E" w:rsidRPr="00E230CC">
        <w:rPr>
          <w:rFonts w:cs="Arial"/>
        </w:rPr>
        <w:t>rim</w:t>
      </w:r>
      <w:r w:rsidR="00D970B9" w:rsidRPr="00E230CC">
        <w:rPr>
          <w:rFonts w:cs="Arial"/>
        </w:rPr>
        <w:t>32 are important for neuronal development in mice. As a result of the developmental processes TRIM-NHL proteins play role</w:t>
      </w:r>
      <w:r w:rsidR="00261555">
        <w:rPr>
          <w:rFonts w:cs="Arial"/>
        </w:rPr>
        <w:t>s</w:t>
      </w:r>
      <w:r w:rsidR="00D970B9" w:rsidRPr="00E230CC">
        <w:rPr>
          <w:rFonts w:cs="Arial"/>
        </w:rPr>
        <w:t xml:space="preserve"> in, mutations and aberration</w:t>
      </w:r>
      <w:r w:rsidR="004A1A8E" w:rsidRPr="00E230CC">
        <w:rPr>
          <w:rFonts w:cs="Arial"/>
        </w:rPr>
        <w:t>s</w:t>
      </w:r>
      <w:r w:rsidR="00D970B9" w:rsidRPr="00E230CC">
        <w:rPr>
          <w:rFonts w:cs="Arial"/>
        </w:rPr>
        <w:t xml:space="preserve"> in expression have been associated with a v</w:t>
      </w:r>
      <w:r w:rsidR="00530905">
        <w:rPr>
          <w:rFonts w:cs="Arial"/>
        </w:rPr>
        <w:t xml:space="preserve">ariety of diseases and cancers </w:t>
      </w:r>
      <w:r w:rsidR="00530905">
        <w:rPr>
          <w:rFonts w:cs="Arial"/>
        </w:rPr>
        <w:fldChar w:fldCharType="begin"/>
      </w:r>
      <w:r w:rsidR="00A33A1F">
        <w:rPr>
          <w:rFonts w:cs="Arial"/>
        </w:rPr>
        <w:instrText xml:space="preserve"> ADDIN EN.CITE &lt;EndNote&gt;&lt;Cite&gt;&lt;Author&gt;Tocchini&lt;/Author&gt;&lt;Year&gt;2015&lt;/Year&gt;&lt;RecNum&gt;240&lt;/RecNum&gt;&lt;DisplayText&gt;(Tocchini and Ciosk, 2015)&lt;/DisplayText&gt;&lt;record&gt;&lt;rec-number&gt;240&lt;/rec-number&gt;&lt;foreign-keys&gt;&lt;key app="EN" db-id="zxzpd0fvitv5paea22r5afvassxdpe9a09vt" timestamp="0"&gt;240&lt;/key&gt;&lt;/foreign-keys&gt;&lt;ref-type name="Journal Article"&gt;17&lt;/ref-type&gt;&lt;contributors&gt;&lt;authors&gt;&lt;author&gt;Tocchini, Cristina&lt;/author&gt;&lt;author&gt;Ciosk, Rafal&lt;/author&gt;&lt;/authors&gt;&lt;/contributors&gt;&lt;titles&gt;&lt;title&gt;TRIM-NHL proteins in development and disease&lt;/title&gt;&lt;secondary-title&gt;Seminars in Cell &amp;amp; Developmental Biology&lt;/secondary-title&gt;&lt;/titles&gt;&lt;pages&gt;52-59&lt;/pages&gt;&lt;volume&gt;47&lt;/volume&gt;&lt;dates&gt;&lt;year&gt;2015&lt;/year&gt;&lt;/dates&gt;&lt;isbn&gt;1084-9521&lt;/isbn&gt;&lt;urls&gt;&lt;related-urls&gt;&lt;url&gt;http://dx.doi.org/10.1016/j.semcdb.2015.10.017&lt;/url&gt;&lt;/related-urls&gt;&lt;/urls&gt;&lt;electronic-resource-num&gt;10.1016/j.semcdb.2015.10.017&lt;/electronic-resource-num&gt;&lt;remote-database-name&gt;READCUBE&lt;/remote-database-name&gt;&lt;/record&gt;&lt;/Cite&gt;&lt;/EndNote&gt;</w:instrText>
      </w:r>
      <w:r w:rsidR="00530905">
        <w:rPr>
          <w:rFonts w:cs="Arial"/>
        </w:rPr>
        <w:fldChar w:fldCharType="separate"/>
      </w:r>
      <w:r w:rsidR="00530905">
        <w:rPr>
          <w:rFonts w:cs="Arial"/>
          <w:noProof/>
        </w:rPr>
        <w:t>(</w:t>
      </w:r>
      <w:hyperlink w:anchor="_ENREF_103" w:tooltip="Tocchini, 2015 #240" w:history="1">
        <w:r w:rsidR="003C4E01">
          <w:rPr>
            <w:rFonts w:cs="Arial"/>
            <w:noProof/>
          </w:rPr>
          <w:t>Tocchini and Ciosk, 2015</w:t>
        </w:r>
      </w:hyperlink>
      <w:r w:rsidR="00530905">
        <w:rPr>
          <w:rFonts w:cs="Arial"/>
          <w:noProof/>
        </w:rPr>
        <w:t>)</w:t>
      </w:r>
      <w:r w:rsidR="00530905">
        <w:rPr>
          <w:rFonts w:cs="Arial"/>
        </w:rPr>
        <w:fldChar w:fldCharType="end"/>
      </w:r>
      <w:r w:rsidR="00D970B9" w:rsidRPr="00E230CC">
        <w:rPr>
          <w:rFonts w:cs="Arial"/>
        </w:rPr>
        <w:t>.</w:t>
      </w:r>
    </w:p>
    <w:p w14:paraId="462235DA" w14:textId="2978D52C" w:rsidR="00CB2EB3" w:rsidRPr="00E230CC" w:rsidRDefault="00CB2EB3" w:rsidP="00871878">
      <w:pPr>
        <w:spacing w:line="480" w:lineRule="auto"/>
        <w:jc w:val="both"/>
        <w:rPr>
          <w:rFonts w:cs="Arial"/>
        </w:rPr>
      </w:pPr>
    </w:p>
    <w:p w14:paraId="1B96BED2" w14:textId="53F8DBA6" w:rsidR="00CB2EB3" w:rsidRPr="00E230CC" w:rsidRDefault="001F3FB8" w:rsidP="00871878">
      <w:pPr>
        <w:pStyle w:val="Heading3"/>
        <w:spacing w:line="480" w:lineRule="auto"/>
        <w:jc w:val="both"/>
        <w:rPr>
          <w:rFonts w:cs="Arial"/>
        </w:rPr>
      </w:pPr>
      <w:r w:rsidRPr="00E230CC">
        <w:rPr>
          <w:rFonts w:cs="Arial"/>
        </w:rPr>
        <w:t xml:space="preserve">TRIM71 </w:t>
      </w:r>
      <w:r w:rsidR="00CB2EB3" w:rsidRPr="00E230CC">
        <w:rPr>
          <w:rFonts w:cs="Arial"/>
        </w:rPr>
        <w:t>Tripartite motif</w:t>
      </w:r>
    </w:p>
    <w:p w14:paraId="0FD4B76D" w14:textId="2AFBFFB3" w:rsidR="004A0177" w:rsidRPr="008D0BB7" w:rsidRDefault="00524072" w:rsidP="004A0177">
      <w:pPr>
        <w:spacing w:line="480" w:lineRule="auto"/>
        <w:jc w:val="both"/>
        <w:rPr>
          <w:rFonts w:cs="Arial"/>
        </w:rPr>
      </w:pPr>
      <w:r w:rsidRPr="00E230CC">
        <w:rPr>
          <w:rFonts w:cs="Arial"/>
        </w:rPr>
        <w:tab/>
        <w:t xml:space="preserve">As the tripartite motif is important for the </w:t>
      </w:r>
      <w:r w:rsidR="0062720B" w:rsidRPr="00E230CC">
        <w:rPr>
          <w:rFonts w:cs="Arial"/>
        </w:rPr>
        <w:t>ubiquitination function</w:t>
      </w:r>
      <w:r w:rsidR="007E41CB" w:rsidRPr="00E230CC">
        <w:rPr>
          <w:rFonts w:cs="Arial"/>
        </w:rPr>
        <w:t xml:space="preserve">, </w:t>
      </w:r>
      <w:r w:rsidR="00B16DAC" w:rsidRPr="00E230CC">
        <w:rPr>
          <w:rFonts w:cs="Arial"/>
        </w:rPr>
        <w:t>most studies looking at</w:t>
      </w:r>
      <w:r w:rsidR="0062720B" w:rsidRPr="00E230CC">
        <w:rPr>
          <w:rFonts w:cs="Arial"/>
        </w:rPr>
        <w:t xml:space="preserve"> TRIM71 in this respect </w:t>
      </w:r>
      <w:r w:rsidR="00B16DAC" w:rsidRPr="00E230CC">
        <w:rPr>
          <w:rFonts w:cs="Arial"/>
        </w:rPr>
        <w:t>have vali</w:t>
      </w:r>
      <w:r w:rsidR="00AF1222">
        <w:rPr>
          <w:rFonts w:cs="Arial"/>
        </w:rPr>
        <w:t xml:space="preserve">dated their results by mutating or </w:t>
      </w:r>
      <w:r w:rsidR="00B16DAC" w:rsidRPr="00E230CC">
        <w:rPr>
          <w:rFonts w:cs="Arial"/>
        </w:rPr>
        <w:t>deleting the RING domain or the entire TRIM motif (Table 1.1).</w:t>
      </w:r>
    </w:p>
    <w:p w14:paraId="5D6FA394" w14:textId="673E15FE" w:rsidR="00ED26F9" w:rsidRPr="008D0BB7" w:rsidRDefault="000A149C" w:rsidP="00ED26F9">
      <w:pPr>
        <w:spacing w:line="480" w:lineRule="auto"/>
        <w:ind w:firstLine="720"/>
        <w:jc w:val="both"/>
        <w:rPr>
          <w:rFonts w:cs="Arial"/>
        </w:rPr>
      </w:pPr>
      <w:r w:rsidRPr="008D0BB7">
        <w:rPr>
          <w:rFonts w:cs="Arial"/>
        </w:rPr>
        <w:t xml:space="preserve">Although AGO2 was convincingly shown to be a ubiquitination target of TRIM71 in P19 cells, </w:t>
      </w:r>
      <w:r w:rsidR="00AC41FA" w:rsidRPr="008D0BB7">
        <w:rPr>
          <w:rFonts w:cs="Arial"/>
        </w:rPr>
        <w:t xml:space="preserve">other studies have failed to replicate these results in other cells or under </w:t>
      </w:r>
      <w:r w:rsidR="00ED26F9" w:rsidRPr="008D0BB7">
        <w:rPr>
          <w:rFonts w:cs="Arial"/>
        </w:rPr>
        <w:t>ph</w:t>
      </w:r>
      <w:r w:rsidR="00ED26F9">
        <w:rPr>
          <w:rFonts w:cs="Arial"/>
        </w:rPr>
        <w:t xml:space="preserve">ysiological conditions in vivo </w:t>
      </w:r>
      <w:r w:rsidR="00ED26F9">
        <w:rPr>
          <w:rFonts w:cs="Arial"/>
        </w:rPr>
        <w:fldChar w:fldCharType="begin"/>
      </w:r>
      <w:r w:rsidR="00A33A1F">
        <w:rPr>
          <w:rFonts w:cs="Arial"/>
        </w:rPr>
        <w:instrText xml:space="preserve"> ADDIN EN.CITE &lt;EndNote&gt;&lt;Cite&gt;&lt;Author&gt;Chen&lt;/Author&gt;&lt;Year&gt;2012&lt;/Year&gt;&lt;RecNum&gt;134&lt;/RecNum&gt;&lt;DisplayText&gt;(Chen et al., 2012)&lt;/DisplayText&gt;&lt;record&gt;&lt;rec-number&gt;134&lt;/rec-number&gt;&lt;foreign-keys&gt;&lt;key app="EN" db-id="zxzpd0fvitv5paea22r5afvassxdpe9a09vt" timestamp="0"&gt;134&lt;/key&gt;&lt;/foreign-keys&gt;&lt;ref-type name="Journal Article"&gt;17&lt;/ref-type&gt;&lt;contributors&gt;&lt;authors&gt;&lt;author&gt;Chen, Jianfu&lt;/author&gt;&lt;author&gt;Lai, Fan&lt;/author&gt;&lt;author&gt;Niswander, Lee&lt;/author&gt;&lt;/authors&gt;&lt;/contributors&gt;&lt;titles&gt;&lt;title&gt;The ubiquitin ligase mLin41 temporally promotes neural progenitor cell maintenance through FGF signaling&lt;/title&gt;&lt;secondary-title&gt;Genes &amp;amp; Development&lt;/secondary-title&gt;&lt;/titles&gt;&lt;pages&gt;803-815&lt;/pages&gt;&lt;volume&gt;26&lt;/volume&gt;&lt;number&gt;8&lt;/number&gt;&lt;dates&gt;&lt;year&gt;2012&lt;/year&gt;&lt;/dates&gt;&lt;publisher&gt;highwire&lt;/publisher&gt;&lt;isbn&gt;0890-9369&lt;/isbn&gt;&lt;urls&gt;&lt;related-urls&gt;&lt;url&gt;http://dx.doi.org/10.1101/gad.187641.112&lt;/url&gt;&lt;/related-urls&gt;&lt;/urls&gt;&lt;electronic-resource-num&gt;10.1101/gad.187641.112&lt;/electronic-resource-num&gt;&lt;remote-database-name&gt;READCUBE&lt;/remote-database-name&gt;&lt;/record&gt;&lt;/Cite&gt;&lt;/EndNote&gt;</w:instrText>
      </w:r>
      <w:r w:rsidR="00ED26F9">
        <w:rPr>
          <w:rFonts w:cs="Arial"/>
        </w:rPr>
        <w:fldChar w:fldCharType="separate"/>
      </w:r>
      <w:r w:rsidR="00ED26F9">
        <w:rPr>
          <w:rFonts w:cs="Arial"/>
          <w:noProof/>
        </w:rPr>
        <w:t>(</w:t>
      </w:r>
      <w:hyperlink w:anchor="_ENREF_11" w:tooltip="Chen, 2012 #134" w:history="1">
        <w:r w:rsidR="003C4E01">
          <w:rPr>
            <w:rFonts w:cs="Arial"/>
            <w:noProof/>
          </w:rPr>
          <w:t>Chen et al., 2012</w:t>
        </w:r>
      </w:hyperlink>
      <w:r w:rsidR="00ED26F9">
        <w:rPr>
          <w:rFonts w:cs="Arial"/>
          <w:noProof/>
        </w:rPr>
        <w:t>)</w:t>
      </w:r>
      <w:r w:rsidR="00ED26F9">
        <w:rPr>
          <w:rFonts w:cs="Arial"/>
        </w:rPr>
        <w:fldChar w:fldCharType="end"/>
      </w:r>
      <w:r w:rsidR="00AF1222">
        <w:rPr>
          <w:rFonts w:cs="Arial"/>
        </w:rPr>
        <w:t>. Ago</w:t>
      </w:r>
      <w:r w:rsidR="00ED26F9" w:rsidRPr="008D0BB7">
        <w:rPr>
          <w:rFonts w:cs="Arial"/>
        </w:rPr>
        <w:t>2 is was f</w:t>
      </w:r>
      <w:r w:rsidR="00AF1222">
        <w:rPr>
          <w:rFonts w:cs="Arial"/>
        </w:rPr>
        <w:t>ound to co-precipitate with Trim</w:t>
      </w:r>
      <w:r w:rsidR="00ED26F9" w:rsidRPr="008D0BB7">
        <w:rPr>
          <w:rFonts w:cs="Arial"/>
        </w:rPr>
        <w:t xml:space="preserve">71 in </w:t>
      </w:r>
      <w:proofErr w:type="spellStart"/>
      <w:r w:rsidR="00ED26F9" w:rsidRPr="008D0BB7">
        <w:rPr>
          <w:rFonts w:cs="Arial"/>
        </w:rPr>
        <w:t>mES</w:t>
      </w:r>
      <w:proofErr w:type="spellEnd"/>
      <w:r w:rsidR="00ED26F9" w:rsidRPr="008D0BB7">
        <w:rPr>
          <w:rFonts w:cs="Arial"/>
        </w:rPr>
        <w:t xml:space="preserve"> cells but was </w:t>
      </w:r>
      <w:r w:rsidR="00ED26F9">
        <w:rPr>
          <w:rFonts w:cs="Arial"/>
        </w:rPr>
        <w:t xml:space="preserve">not a target of ubiquitination </w:t>
      </w:r>
      <w:r w:rsidR="00ED26F9">
        <w:rPr>
          <w:rFonts w:cs="Arial"/>
        </w:rPr>
        <w:fldChar w:fldCharType="begin"/>
      </w:r>
      <w:r w:rsidR="00A33A1F">
        <w:rPr>
          <w:rFonts w:cs="Arial"/>
        </w:rPr>
        <w:instrText xml:space="preserve"> ADDIN EN.CITE &lt;EndNote&gt;&lt;Cite&gt;&lt;Author&gt;Chang&lt;/Author&gt;&lt;Year&gt;2012&lt;/Year&gt;&lt;RecNum&gt;138&lt;/RecNum&gt;&lt;DisplayText&gt;(Chang et al., 2012)&lt;/DisplayText&gt;&lt;record&gt;&lt;rec-number&gt;138&lt;/rec-number&gt;&lt;foreign-keys&gt;&lt;key app="EN" db-id="zxzpd0fvitv5paea22r5afvassxdpe9a09vt" timestamp="0"&gt;138&lt;/key&gt;&lt;/foreign-keys&gt;&lt;ref-type name="Journal Article"&gt;17&lt;/ref-type&gt;&lt;contributors&gt;&lt;authors&gt;&lt;author&gt;Chang, Hao-Ming&lt;/author&gt;&lt;author&gt;Martinez, Natalia J.&lt;/author&gt;&lt;author&gt;Thornton, James E.&lt;/author&gt;&lt;author&gt;Hagan, John P.&lt;/author&gt;&lt;author&gt;Nguyen, Khang D.&lt;/author&gt;&lt;author&gt;Gregory, Richard I.&lt;/author&gt;&lt;/authors&gt;&lt;/contributors&gt;&lt;titles&gt;&lt;title&gt;Trim71 cooperates with microRNAs to repress Cdkn1a expression and promote embryonic stem cell proliferation&lt;/title&gt;&lt;secondary-title&gt;Nature Communications&lt;/secondary-title&gt;&lt;/titles&gt;&lt;pages&gt;923&lt;/pages&gt;&lt;volume&gt;3&lt;/volume&gt;&lt;dates&gt;&lt;year&gt;2012&lt;/year&gt;&lt;/dates&gt;&lt;publisher&gt;nature&lt;/publisher&gt;&lt;isbn&gt;2041-1733&lt;/isbn&gt;&lt;urls&gt;&lt;related-urls&gt;&lt;url&gt;http://dx.doi.org/10.1038/ncomms1909&lt;/url&gt;&lt;/related-urls&gt;&lt;/urls&gt;&lt;electronic-resource-num&gt;10.1038/ncomms1909&lt;/electronic-resource-num&gt;&lt;remote-database-name&gt;READCUBE&lt;/remote-database-name&gt;&lt;/record&gt;&lt;/Cite&gt;&lt;/EndNote&gt;</w:instrText>
      </w:r>
      <w:r w:rsidR="00ED26F9">
        <w:rPr>
          <w:rFonts w:cs="Arial"/>
        </w:rPr>
        <w:fldChar w:fldCharType="separate"/>
      </w:r>
      <w:r w:rsidR="00ED26F9">
        <w:rPr>
          <w:rFonts w:cs="Arial"/>
          <w:noProof/>
        </w:rPr>
        <w:t>(</w:t>
      </w:r>
      <w:hyperlink w:anchor="_ENREF_9" w:tooltip="Chang, 2012 #138" w:history="1">
        <w:r w:rsidR="003C4E01">
          <w:rPr>
            <w:rFonts w:cs="Arial"/>
            <w:noProof/>
          </w:rPr>
          <w:t>Chang et al., 2012</w:t>
        </w:r>
      </w:hyperlink>
      <w:r w:rsidR="00ED26F9">
        <w:rPr>
          <w:rFonts w:cs="Arial"/>
          <w:noProof/>
        </w:rPr>
        <w:t>)</w:t>
      </w:r>
      <w:r w:rsidR="00ED26F9">
        <w:rPr>
          <w:rFonts w:cs="Arial"/>
        </w:rPr>
        <w:fldChar w:fldCharType="end"/>
      </w:r>
      <w:r w:rsidR="00ED26F9">
        <w:rPr>
          <w:rFonts w:cs="Arial"/>
        </w:rPr>
        <w:t>.</w:t>
      </w:r>
    </w:p>
    <w:p w14:paraId="74020822" w14:textId="40AA6A73" w:rsidR="000A149C" w:rsidRPr="008D0BB7" w:rsidRDefault="004A0177" w:rsidP="00ED26F9">
      <w:pPr>
        <w:spacing w:line="480" w:lineRule="auto"/>
        <w:jc w:val="both"/>
        <w:rPr>
          <w:rFonts w:cs="Arial"/>
        </w:rPr>
      </w:pPr>
      <w:r>
        <w:rPr>
          <w:rFonts w:cs="Arial"/>
          <w:noProof/>
        </w:rPr>
        <w:lastRenderedPageBreak/>
        <mc:AlternateContent>
          <mc:Choice Requires="wps">
            <w:drawing>
              <wp:anchor distT="0" distB="0" distL="114300" distR="114300" simplePos="0" relativeHeight="251661312" behindDoc="0" locked="0" layoutInCell="1" allowOverlap="1" wp14:anchorId="3170C934" wp14:editId="5150F930">
                <wp:simplePos x="0" y="0"/>
                <wp:positionH relativeFrom="column">
                  <wp:posOffset>-149225</wp:posOffset>
                </wp:positionH>
                <wp:positionV relativeFrom="paragraph">
                  <wp:posOffset>41910</wp:posOffset>
                </wp:positionV>
                <wp:extent cx="6098540" cy="2700655"/>
                <wp:effectExtent l="0" t="0" r="0" b="4445"/>
                <wp:wrapTopAndBottom/>
                <wp:docPr id="12" name="Text Box 12"/>
                <wp:cNvGraphicFramePr/>
                <a:graphic xmlns:a="http://schemas.openxmlformats.org/drawingml/2006/main">
                  <a:graphicData uri="http://schemas.microsoft.com/office/word/2010/wordprocessingShape">
                    <wps:wsp>
                      <wps:cNvSpPr txBox="1"/>
                      <wps:spPr>
                        <a:xfrm>
                          <a:off x="0" y="0"/>
                          <a:ext cx="6098540" cy="2700655"/>
                        </a:xfrm>
                        <a:prstGeom prst="rect">
                          <a:avLst/>
                        </a:prstGeom>
                        <a:solidFill>
                          <a:schemeClr val="lt1"/>
                        </a:solidFill>
                        <a:ln w="6350">
                          <a:noFill/>
                        </a:ln>
                      </wps:spPr>
                      <wps:txbx>
                        <w:txbxContent>
                          <w:p w14:paraId="0A75700B" w14:textId="77777777" w:rsidR="000A3691" w:rsidRDefault="000A3691" w:rsidP="004A0177">
                            <w:pPr>
                              <w:ind w:firstLine="360"/>
                              <w:rPr>
                                <w:rFonts w:cs="Arial"/>
                                <w:b/>
                              </w:rPr>
                            </w:pPr>
                            <w:r w:rsidRPr="004A0177">
                              <w:rPr>
                                <w:rFonts w:cs="Arial"/>
                                <w:b/>
                              </w:rPr>
                              <w:t>Table 1.1: Proposed TRIM71 ubiquitination targets and validation studies</w:t>
                            </w:r>
                          </w:p>
                          <w:p w14:paraId="2AB31AC4" w14:textId="77777777" w:rsidR="000A3691" w:rsidRPr="004A0177" w:rsidRDefault="000A3691" w:rsidP="004A0177">
                            <w:pPr>
                              <w:ind w:firstLine="720"/>
                              <w:rPr>
                                <w:rFonts w:cs="Arial"/>
                                <w:b/>
                              </w:rPr>
                            </w:pPr>
                          </w:p>
                          <w:tbl>
                            <w:tblPr>
                              <w:tblStyle w:val="TableGrid"/>
                              <w:tblW w:w="0" w:type="auto"/>
                              <w:tblInd w:w="-5" w:type="dxa"/>
                              <w:tblLook w:val="04A0" w:firstRow="1" w:lastRow="0" w:firstColumn="1" w:lastColumn="0" w:noHBand="0" w:noVBand="1"/>
                            </w:tblPr>
                            <w:tblGrid>
                              <w:gridCol w:w="2328"/>
                              <w:gridCol w:w="1882"/>
                              <w:gridCol w:w="2321"/>
                              <w:gridCol w:w="2765"/>
                            </w:tblGrid>
                            <w:tr w:rsidR="000A3691" w:rsidRPr="008D0BB7" w14:paraId="0A79B8FE" w14:textId="77777777" w:rsidTr="004A0177">
                              <w:trPr>
                                <w:trHeight w:val="476"/>
                              </w:trPr>
                              <w:tc>
                                <w:tcPr>
                                  <w:tcW w:w="2328" w:type="dxa"/>
                                  <w:shd w:val="clear" w:color="auto" w:fill="D0CECE" w:themeFill="background2" w:themeFillShade="E6"/>
                                  <w:vAlign w:val="center"/>
                                </w:tcPr>
                                <w:p w14:paraId="56580008" w14:textId="77777777" w:rsidR="000A3691" w:rsidRPr="008D0BB7" w:rsidRDefault="000A3691" w:rsidP="004A0177">
                                  <w:pPr>
                                    <w:jc w:val="center"/>
                                    <w:rPr>
                                      <w:rFonts w:cs="Arial"/>
                                      <w:b/>
                                    </w:rPr>
                                  </w:pPr>
                                  <w:r w:rsidRPr="008D0BB7">
                                    <w:rPr>
                                      <w:rFonts w:cs="Arial"/>
                                      <w:b/>
                                    </w:rPr>
                                    <w:t>Ubiquitination target</w:t>
                                  </w:r>
                                </w:p>
                              </w:tc>
                              <w:tc>
                                <w:tcPr>
                                  <w:tcW w:w="1882" w:type="dxa"/>
                                  <w:shd w:val="clear" w:color="auto" w:fill="D0CECE" w:themeFill="background2" w:themeFillShade="E6"/>
                                  <w:vAlign w:val="center"/>
                                </w:tcPr>
                                <w:p w14:paraId="090608ED" w14:textId="77777777" w:rsidR="000A3691" w:rsidRPr="008D0BB7" w:rsidRDefault="000A3691" w:rsidP="004A0177">
                                  <w:pPr>
                                    <w:jc w:val="center"/>
                                    <w:rPr>
                                      <w:rFonts w:cs="Arial"/>
                                      <w:b/>
                                    </w:rPr>
                                  </w:pPr>
                                  <w:r w:rsidRPr="008D0BB7">
                                    <w:rPr>
                                      <w:rFonts w:cs="Arial"/>
                                      <w:b/>
                                    </w:rPr>
                                    <w:t>Cell line</w:t>
                                  </w:r>
                                </w:p>
                              </w:tc>
                              <w:tc>
                                <w:tcPr>
                                  <w:tcW w:w="2321" w:type="dxa"/>
                                  <w:shd w:val="clear" w:color="auto" w:fill="D0CECE" w:themeFill="background2" w:themeFillShade="E6"/>
                                  <w:vAlign w:val="center"/>
                                </w:tcPr>
                                <w:p w14:paraId="479133A7" w14:textId="77777777" w:rsidR="000A3691" w:rsidRPr="008D0BB7" w:rsidRDefault="000A3691" w:rsidP="004A0177">
                                  <w:pPr>
                                    <w:jc w:val="center"/>
                                    <w:rPr>
                                      <w:rFonts w:cs="Arial"/>
                                      <w:b/>
                                    </w:rPr>
                                  </w:pPr>
                                  <w:r w:rsidRPr="008D0BB7">
                                    <w:rPr>
                                      <w:rFonts w:cs="Arial"/>
                                      <w:b/>
                                    </w:rPr>
                                    <w:t>Study</w:t>
                                  </w:r>
                                </w:p>
                              </w:tc>
                              <w:tc>
                                <w:tcPr>
                                  <w:tcW w:w="2765" w:type="dxa"/>
                                  <w:shd w:val="clear" w:color="auto" w:fill="D0CECE" w:themeFill="background2" w:themeFillShade="E6"/>
                                  <w:vAlign w:val="center"/>
                                </w:tcPr>
                                <w:p w14:paraId="2877796B" w14:textId="77777777" w:rsidR="000A3691" w:rsidRPr="008D0BB7" w:rsidRDefault="000A3691" w:rsidP="004A0177">
                                  <w:pPr>
                                    <w:jc w:val="center"/>
                                    <w:rPr>
                                      <w:rFonts w:cs="Arial"/>
                                      <w:b/>
                                    </w:rPr>
                                  </w:pPr>
                                  <w:r w:rsidRPr="008D0BB7">
                                    <w:rPr>
                                      <w:rFonts w:cs="Arial"/>
                                      <w:b/>
                                    </w:rPr>
                                    <w:t>Validation experiment</w:t>
                                  </w:r>
                                </w:p>
                              </w:tc>
                            </w:tr>
                            <w:tr w:rsidR="000A3691" w:rsidRPr="008D0BB7" w14:paraId="58C592BF" w14:textId="77777777" w:rsidTr="004A0177">
                              <w:trPr>
                                <w:trHeight w:val="620"/>
                              </w:trPr>
                              <w:tc>
                                <w:tcPr>
                                  <w:tcW w:w="2328" w:type="dxa"/>
                                </w:tcPr>
                                <w:p w14:paraId="7ABAA7CF" w14:textId="77777777" w:rsidR="000A3691" w:rsidRPr="008D0BB7" w:rsidRDefault="000A3691" w:rsidP="004A0177">
                                  <w:pPr>
                                    <w:jc w:val="center"/>
                                    <w:rPr>
                                      <w:rFonts w:cs="Arial"/>
                                    </w:rPr>
                                  </w:pPr>
                                  <w:r w:rsidRPr="008D0BB7">
                                    <w:rPr>
                                      <w:rFonts w:cs="Arial"/>
                                    </w:rPr>
                                    <w:t>AGO2</w:t>
                                  </w:r>
                                </w:p>
                              </w:tc>
                              <w:tc>
                                <w:tcPr>
                                  <w:tcW w:w="1882" w:type="dxa"/>
                                </w:tcPr>
                                <w:p w14:paraId="65C4B199" w14:textId="77777777" w:rsidR="000A3691" w:rsidRPr="008D0BB7" w:rsidRDefault="000A3691" w:rsidP="004A0177">
                                  <w:pPr>
                                    <w:rPr>
                                      <w:rFonts w:cs="Arial"/>
                                    </w:rPr>
                                  </w:pPr>
                                  <w:r w:rsidRPr="008D0BB7">
                                    <w:rPr>
                                      <w:rFonts w:cs="Arial"/>
                                    </w:rPr>
                                    <w:t>P19 Embryonal carcinoma</w:t>
                                  </w:r>
                                </w:p>
                              </w:tc>
                              <w:tc>
                                <w:tcPr>
                                  <w:tcW w:w="2321" w:type="dxa"/>
                                </w:tcPr>
                                <w:p w14:paraId="45DE2F18" w14:textId="77777777" w:rsidR="000A3691" w:rsidRPr="008D0BB7" w:rsidRDefault="000A3691" w:rsidP="004A0177">
                                  <w:pPr>
                                    <w:rPr>
                                      <w:rFonts w:cs="Arial"/>
                                    </w:rPr>
                                  </w:pPr>
                                  <w:r w:rsidRPr="008D0BB7">
                                    <w:rPr>
                                      <w:rFonts w:cs="Arial"/>
                                    </w:rPr>
                                    <w:t>Rybak, 2009</w:t>
                                  </w:r>
                                </w:p>
                              </w:tc>
                              <w:tc>
                                <w:tcPr>
                                  <w:tcW w:w="2765" w:type="dxa"/>
                                </w:tcPr>
                                <w:p w14:paraId="77C196DD" w14:textId="77777777" w:rsidR="000A3691" w:rsidRPr="008D0BB7" w:rsidRDefault="000A3691" w:rsidP="004A0177">
                                  <w:pPr>
                                    <w:rPr>
                                      <w:rFonts w:cs="Arial"/>
                                    </w:rPr>
                                  </w:pPr>
                                  <w:r w:rsidRPr="008D0BB7">
                                    <w:rPr>
                                      <w:rFonts w:cs="Arial"/>
                                    </w:rPr>
                                    <w:t>TRIM deletion</w:t>
                                  </w:r>
                                </w:p>
                              </w:tc>
                            </w:tr>
                            <w:tr w:rsidR="000A3691" w:rsidRPr="008D0BB7" w14:paraId="07E27E43" w14:textId="77777777" w:rsidTr="004A0177">
                              <w:trPr>
                                <w:trHeight w:val="638"/>
                              </w:trPr>
                              <w:tc>
                                <w:tcPr>
                                  <w:tcW w:w="2328" w:type="dxa"/>
                                </w:tcPr>
                                <w:p w14:paraId="2E9B89F8" w14:textId="77777777" w:rsidR="000A3691" w:rsidRPr="008D0BB7" w:rsidRDefault="000A3691" w:rsidP="004A0177">
                                  <w:pPr>
                                    <w:jc w:val="center"/>
                                    <w:rPr>
                                      <w:rFonts w:cs="Arial"/>
                                    </w:rPr>
                                  </w:pPr>
                                  <w:r w:rsidRPr="008D0BB7">
                                    <w:rPr>
                                      <w:rFonts w:cs="Arial"/>
                                    </w:rPr>
                                    <w:t>LIN28B</w:t>
                                  </w:r>
                                </w:p>
                              </w:tc>
                              <w:tc>
                                <w:tcPr>
                                  <w:tcW w:w="1882" w:type="dxa"/>
                                </w:tcPr>
                                <w:p w14:paraId="2008CE1B" w14:textId="77777777" w:rsidR="000A3691" w:rsidRPr="008D0BB7" w:rsidRDefault="000A3691" w:rsidP="004A0177">
                                  <w:pPr>
                                    <w:rPr>
                                      <w:rFonts w:cs="Arial"/>
                                    </w:rPr>
                                  </w:pPr>
                                  <w:r w:rsidRPr="008D0BB7">
                                    <w:rPr>
                                      <w:rFonts w:cs="Arial"/>
                                    </w:rPr>
                                    <w:t>HEK293</w:t>
                                  </w:r>
                                </w:p>
                              </w:tc>
                              <w:tc>
                                <w:tcPr>
                                  <w:tcW w:w="2321" w:type="dxa"/>
                                </w:tcPr>
                                <w:p w14:paraId="0CD7A193" w14:textId="77777777" w:rsidR="000A3691" w:rsidRPr="008D0BB7" w:rsidRDefault="000A3691" w:rsidP="004A0177">
                                  <w:pPr>
                                    <w:rPr>
                                      <w:rFonts w:cs="Arial"/>
                                    </w:rPr>
                                  </w:pPr>
                                  <w:r w:rsidRPr="008D0BB7">
                                    <w:rPr>
                                      <w:rFonts w:cs="Arial"/>
                                    </w:rPr>
                                    <w:t>Lee, 2014; Yin, 2016</w:t>
                                  </w:r>
                                </w:p>
                              </w:tc>
                              <w:tc>
                                <w:tcPr>
                                  <w:tcW w:w="2765" w:type="dxa"/>
                                </w:tcPr>
                                <w:p w14:paraId="475E4DFB" w14:textId="77777777" w:rsidR="000A3691" w:rsidRPr="008D0BB7" w:rsidRDefault="000A3691" w:rsidP="004A0177">
                                  <w:pPr>
                                    <w:rPr>
                                      <w:rFonts w:cs="Arial"/>
                                    </w:rPr>
                                  </w:pPr>
                                  <w:r w:rsidRPr="008D0BB7">
                                    <w:rPr>
                                      <w:rFonts w:cs="Arial"/>
                                    </w:rPr>
                                    <w:t>RING mutation</w:t>
                                  </w:r>
                                </w:p>
                              </w:tc>
                            </w:tr>
                            <w:tr w:rsidR="000A3691" w:rsidRPr="008D0BB7" w14:paraId="5A3BBADB" w14:textId="77777777" w:rsidTr="004A0177">
                              <w:trPr>
                                <w:trHeight w:val="602"/>
                              </w:trPr>
                              <w:tc>
                                <w:tcPr>
                                  <w:tcW w:w="2328" w:type="dxa"/>
                                </w:tcPr>
                                <w:p w14:paraId="17128F48" w14:textId="77777777" w:rsidR="000A3691" w:rsidRPr="008D0BB7" w:rsidRDefault="000A3691" w:rsidP="004A0177">
                                  <w:pPr>
                                    <w:jc w:val="center"/>
                                    <w:rPr>
                                      <w:rFonts w:cs="Arial"/>
                                    </w:rPr>
                                  </w:pPr>
                                  <w:r w:rsidRPr="008D0BB7">
                                    <w:rPr>
                                      <w:rFonts w:cs="Arial"/>
                                    </w:rPr>
                                    <w:t>p53</w:t>
                                  </w:r>
                                </w:p>
                              </w:tc>
                              <w:tc>
                                <w:tcPr>
                                  <w:tcW w:w="1882" w:type="dxa"/>
                                </w:tcPr>
                                <w:p w14:paraId="3E0F86D0" w14:textId="77777777" w:rsidR="000A3691" w:rsidRPr="008D0BB7" w:rsidRDefault="000A3691" w:rsidP="004A0177">
                                  <w:pPr>
                                    <w:rPr>
                                      <w:rFonts w:cs="Arial"/>
                                    </w:rPr>
                                  </w:pPr>
                                  <w:r w:rsidRPr="008D0BB7">
                                    <w:rPr>
                                      <w:rFonts w:cs="Arial"/>
                                    </w:rPr>
                                    <w:t>Mouse ES cells</w:t>
                                  </w:r>
                                </w:p>
                              </w:tc>
                              <w:tc>
                                <w:tcPr>
                                  <w:tcW w:w="2321" w:type="dxa"/>
                                </w:tcPr>
                                <w:p w14:paraId="74B3A23D" w14:textId="77777777" w:rsidR="000A3691" w:rsidRPr="008D0BB7" w:rsidRDefault="000A3691" w:rsidP="004A0177">
                                  <w:pPr>
                                    <w:rPr>
                                      <w:rFonts w:cs="Arial"/>
                                    </w:rPr>
                                  </w:pPr>
                                  <w:r w:rsidRPr="008D0BB7">
                                    <w:rPr>
                                      <w:rFonts w:cs="Arial"/>
                                    </w:rPr>
                                    <w:t>Nguyen, 2017</w:t>
                                  </w:r>
                                </w:p>
                              </w:tc>
                              <w:tc>
                                <w:tcPr>
                                  <w:tcW w:w="2765" w:type="dxa"/>
                                </w:tcPr>
                                <w:p w14:paraId="2A6405B5" w14:textId="77777777" w:rsidR="000A3691" w:rsidRPr="008D0BB7" w:rsidRDefault="000A3691" w:rsidP="004A0177">
                                  <w:pPr>
                                    <w:rPr>
                                      <w:rFonts w:cs="Arial"/>
                                    </w:rPr>
                                  </w:pPr>
                                  <w:r w:rsidRPr="008D0BB7">
                                    <w:rPr>
                                      <w:rFonts w:cs="Arial"/>
                                    </w:rPr>
                                    <w:t>none</w:t>
                                  </w:r>
                                </w:p>
                              </w:tc>
                            </w:tr>
                            <w:tr w:rsidR="000A3691" w:rsidRPr="008D0BB7" w14:paraId="36F1011D" w14:textId="77777777" w:rsidTr="004A0177">
                              <w:trPr>
                                <w:trHeight w:val="665"/>
                              </w:trPr>
                              <w:tc>
                                <w:tcPr>
                                  <w:tcW w:w="2328" w:type="dxa"/>
                                </w:tcPr>
                                <w:p w14:paraId="407C560D" w14:textId="77777777" w:rsidR="000A3691" w:rsidRPr="008D0BB7" w:rsidRDefault="000A3691" w:rsidP="004A0177">
                                  <w:pPr>
                                    <w:jc w:val="center"/>
                                    <w:rPr>
                                      <w:rFonts w:cs="Arial"/>
                                    </w:rPr>
                                  </w:pPr>
                                  <w:r w:rsidRPr="008D0BB7">
                                    <w:rPr>
                                      <w:rFonts w:cs="Arial"/>
                                    </w:rPr>
                                    <w:t>IκB-α</w:t>
                                  </w:r>
                                </w:p>
                              </w:tc>
                              <w:tc>
                                <w:tcPr>
                                  <w:tcW w:w="1882" w:type="dxa"/>
                                </w:tcPr>
                                <w:p w14:paraId="7CFDF92D" w14:textId="77777777" w:rsidR="000A3691" w:rsidRPr="008D0BB7" w:rsidRDefault="000A3691" w:rsidP="004A0177">
                                  <w:pPr>
                                    <w:rPr>
                                      <w:rFonts w:cs="Arial"/>
                                    </w:rPr>
                                  </w:pPr>
                                  <w:r w:rsidRPr="008D0BB7">
                                    <w:rPr>
                                      <w:rFonts w:cs="Arial"/>
                                    </w:rPr>
                                    <w:t>A549 NSCLC</w:t>
                                  </w:r>
                                </w:p>
                              </w:tc>
                              <w:tc>
                                <w:tcPr>
                                  <w:tcW w:w="2321" w:type="dxa"/>
                                </w:tcPr>
                                <w:p w14:paraId="364D25FD" w14:textId="77777777" w:rsidR="000A3691" w:rsidRPr="008D0BB7" w:rsidRDefault="000A3691" w:rsidP="004A0177">
                                  <w:pPr>
                                    <w:rPr>
                                      <w:rFonts w:cs="Arial"/>
                                    </w:rPr>
                                  </w:pPr>
                                  <w:r w:rsidRPr="008D0BB7">
                                    <w:rPr>
                                      <w:rFonts w:cs="Arial"/>
                                    </w:rPr>
                                    <w:t>Ren, 2017</w:t>
                                  </w:r>
                                </w:p>
                              </w:tc>
                              <w:tc>
                                <w:tcPr>
                                  <w:tcW w:w="2765" w:type="dxa"/>
                                </w:tcPr>
                                <w:p w14:paraId="48B73174" w14:textId="77777777" w:rsidR="000A3691" w:rsidRPr="008D0BB7" w:rsidRDefault="000A3691" w:rsidP="004A0177">
                                  <w:pPr>
                                    <w:rPr>
                                      <w:rFonts w:cs="Arial"/>
                                    </w:rPr>
                                  </w:pPr>
                                  <w:r w:rsidRPr="008D0BB7">
                                    <w:rPr>
                                      <w:rFonts w:cs="Arial"/>
                                    </w:rPr>
                                    <w:t>RING deletion</w:t>
                                  </w:r>
                                </w:p>
                              </w:tc>
                            </w:tr>
                          </w:tbl>
                          <w:p w14:paraId="2E86E58E" w14:textId="77777777" w:rsidR="000A3691" w:rsidRDefault="000A36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0C934" id="_x0000_t202" coordsize="21600,21600" o:spt="202" path="m,l,21600r21600,l21600,xe">
                <v:stroke joinstyle="miter"/>
                <v:path gradientshapeok="t" o:connecttype="rect"/>
              </v:shapetype>
              <v:shape id="Text Box 12" o:spid="_x0000_s1028" type="#_x0000_t202" style="position:absolute;left:0;text-align:left;margin-left:-11.75pt;margin-top:3.3pt;width:480.2pt;height:21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" fillcolor="white [3201]" stroked="f" strokeweight=".5pt">
                <v:textbox>
                  <w:txbxContent>
                    <w:p w14:paraId="0A75700B" w14:textId="77777777" w:rsidR="000A3691" w:rsidRDefault="000A3691" w:rsidP="004A0177">
                      <w:pPr>
                        <w:ind w:firstLine="360"/>
                        <w:rPr>
                          <w:rFonts w:cs="Arial"/>
                          <w:b/>
                        </w:rPr>
                      </w:pPr>
                      <w:r w:rsidRPr="004A0177">
                        <w:rPr>
                          <w:rFonts w:cs="Arial"/>
                          <w:b/>
                        </w:rPr>
                        <w:t>Table 1.1: Proposed TRIM71 ubiquitination targets and validation studies</w:t>
                      </w:r>
                    </w:p>
                    <w:p w14:paraId="2AB31AC4" w14:textId="77777777" w:rsidR="000A3691" w:rsidRPr="004A0177" w:rsidRDefault="000A3691" w:rsidP="004A0177">
                      <w:pPr>
                        <w:ind w:firstLine="720"/>
                        <w:rPr>
                          <w:rFonts w:cs="Arial"/>
                          <w:b/>
                        </w:rPr>
                      </w:pPr>
                    </w:p>
                    <w:tbl>
                      <w:tblPr>
                        <w:tblStyle w:val="TableGrid"/>
                        <w:tblW w:w="0" w:type="auto"/>
                        <w:tblInd w:w="-5" w:type="dxa"/>
                        <w:tblLook w:val="04A0" w:firstRow="1" w:lastRow="0" w:firstColumn="1" w:lastColumn="0" w:noHBand="0" w:noVBand="1"/>
                      </w:tblPr>
                      <w:tblGrid>
                        <w:gridCol w:w="2328"/>
                        <w:gridCol w:w="1882"/>
                        <w:gridCol w:w="2321"/>
                        <w:gridCol w:w="2765"/>
                      </w:tblGrid>
                      <w:tr w:rsidR="000A3691" w:rsidRPr="008D0BB7" w14:paraId="0A79B8FE" w14:textId="77777777" w:rsidTr="004A0177">
                        <w:trPr>
                          <w:trHeight w:val="476"/>
                        </w:trPr>
                        <w:tc>
                          <w:tcPr>
                            <w:tcW w:w="2328" w:type="dxa"/>
                            <w:shd w:val="clear" w:color="auto" w:fill="D0CECE" w:themeFill="background2" w:themeFillShade="E6"/>
                            <w:vAlign w:val="center"/>
                          </w:tcPr>
                          <w:p w14:paraId="56580008" w14:textId="77777777" w:rsidR="000A3691" w:rsidRPr="008D0BB7" w:rsidRDefault="000A3691" w:rsidP="004A0177">
                            <w:pPr>
                              <w:jc w:val="center"/>
                              <w:rPr>
                                <w:rFonts w:cs="Arial"/>
                                <w:b/>
                              </w:rPr>
                            </w:pPr>
                            <w:r w:rsidRPr="008D0BB7">
                              <w:rPr>
                                <w:rFonts w:cs="Arial"/>
                                <w:b/>
                              </w:rPr>
                              <w:t>Ubiquitination target</w:t>
                            </w:r>
                          </w:p>
                        </w:tc>
                        <w:tc>
                          <w:tcPr>
                            <w:tcW w:w="1882" w:type="dxa"/>
                            <w:shd w:val="clear" w:color="auto" w:fill="D0CECE" w:themeFill="background2" w:themeFillShade="E6"/>
                            <w:vAlign w:val="center"/>
                          </w:tcPr>
                          <w:p w14:paraId="090608ED" w14:textId="77777777" w:rsidR="000A3691" w:rsidRPr="008D0BB7" w:rsidRDefault="000A3691" w:rsidP="004A0177">
                            <w:pPr>
                              <w:jc w:val="center"/>
                              <w:rPr>
                                <w:rFonts w:cs="Arial"/>
                                <w:b/>
                              </w:rPr>
                            </w:pPr>
                            <w:r w:rsidRPr="008D0BB7">
                              <w:rPr>
                                <w:rFonts w:cs="Arial"/>
                                <w:b/>
                              </w:rPr>
                              <w:t>Cell line</w:t>
                            </w:r>
                          </w:p>
                        </w:tc>
                        <w:tc>
                          <w:tcPr>
                            <w:tcW w:w="2321" w:type="dxa"/>
                            <w:shd w:val="clear" w:color="auto" w:fill="D0CECE" w:themeFill="background2" w:themeFillShade="E6"/>
                            <w:vAlign w:val="center"/>
                          </w:tcPr>
                          <w:p w14:paraId="479133A7" w14:textId="77777777" w:rsidR="000A3691" w:rsidRPr="008D0BB7" w:rsidRDefault="000A3691" w:rsidP="004A0177">
                            <w:pPr>
                              <w:jc w:val="center"/>
                              <w:rPr>
                                <w:rFonts w:cs="Arial"/>
                                <w:b/>
                              </w:rPr>
                            </w:pPr>
                            <w:r w:rsidRPr="008D0BB7">
                              <w:rPr>
                                <w:rFonts w:cs="Arial"/>
                                <w:b/>
                              </w:rPr>
                              <w:t>Study</w:t>
                            </w:r>
                          </w:p>
                        </w:tc>
                        <w:tc>
                          <w:tcPr>
                            <w:tcW w:w="2765" w:type="dxa"/>
                            <w:shd w:val="clear" w:color="auto" w:fill="D0CECE" w:themeFill="background2" w:themeFillShade="E6"/>
                            <w:vAlign w:val="center"/>
                          </w:tcPr>
                          <w:p w14:paraId="2877796B" w14:textId="77777777" w:rsidR="000A3691" w:rsidRPr="008D0BB7" w:rsidRDefault="000A3691" w:rsidP="004A0177">
                            <w:pPr>
                              <w:jc w:val="center"/>
                              <w:rPr>
                                <w:rFonts w:cs="Arial"/>
                                <w:b/>
                              </w:rPr>
                            </w:pPr>
                            <w:r w:rsidRPr="008D0BB7">
                              <w:rPr>
                                <w:rFonts w:cs="Arial"/>
                                <w:b/>
                              </w:rPr>
                              <w:t>Validation experiment</w:t>
                            </w:r>
                          </w:p>
                        </w:tc>
                      </w:tr>
                      <w:tr w:rsidR="000A3691" w:rsidRPr="008D0BB7" w14:paraId="58C592BF" w14:textId="77777777" w:rsidTr="004A0177">
                        <w:trPr>
                          <w:trHeight w:val="620"/>
                        </w:trPr>
                        <w:tc>
                          <w:tcPr>
                            <w:tcW w:w="2328" w:type="dxa"/>
                          </w:tcPr>
                          <w:p w14:paraId="7ABAA7CF" w14:textId="77777777" w:rsidR="000A3691" w:rsidRPr="008D0BB7" w:rsidRDefault="000A3691" w:rsidP="004A0177">
                            <w:pPr>
                              <w:jc w:val="center"/>
                              <w:rPr>
                                <w:rFonts w:cs="Arial"/>
                              </w:rPr>
                            </w:pPr>
                            <w:r w:rsidRPr="008D0BB7">
                              <w:rPr>
                                <w:rFonts w:cs="Arial"/>
                              </w:rPr>
                              <w:t>AGO2</w:t>
                            </w:r>
                          </w:p>
                        </w:tc>
                        <w:tc>
                          <w:tcPr>
                            <w:tcW w:w="1882" w:type="dxa"/>
                          </w:tcPr>
                          <w:p w14:paraId="65C4B199" w14:textId="77777777" w:rsidR="000A3691" w:rsidRPr="008D0BB7" w:rsidRDefault="000A3691" w:rsidP="004A0177">
                            <w:pPr>
                              <w:rPr>
                                <w:rFonts w:cs="Arial"/>
                              </w:rPr>
                            </w:pPr>
                            <w:r w:rsidRPr="008D0BB7">
                              <w:rPr>
                                <w:rFonts w:cs="Arial"/>
                              </w:rPr>
                              <w:t>P19 Embryonal carcinoma</w:t>
                            </w:r>
                          </w:p>
                        </w:tc>
                        <w:tc>
                          <w:tcPr>
                            <w:tcW w:w="2321" w:type="dxa"/>
                          </w:tcPr>
                          <w:p w14:paraId="45DE2F18" w14:textId="77777777" w:rsidR="000A3691" w:rsidRPr="008D0BB7" w:rsidRDefault="000A3691" w:rsidP="004A0177">
                            <w:pPr>
                              <w:rPr>
                                <w:rFonts w:cs="Arial"/>
                              </w:rPr>
                            </w:pPr>
                            <w:r w:rsidRPr="008D0BB7">
                              <w:rPr>
                                <w:rFonts w:cs="Arial"/>
                              </w:rPr>
                              <w:t>Rybak, 2009</w:t>
                            </w:r>
                          </w:p>
                        </w:tc>
                        <w:tc>
                          <w:tcPr>
                            <w:tcW w:w="2765" w:type="dxa"/>
                          </w:tcPr>
                          <w:p w14:paraId="77C196DD" w14:textId="77777777" w:rsidR="000A3691" w:rsidRPr="008D0BB7" w:rsidRDefault="000A3691" w:rsidP="004A0177">
                            <w:pPr>
                              <w:rPr>
                                <w:rFonts w:cs="Arial"/>
                              </w:rPr>
                            </w:pPr>
                            <w:r w:rsidRPr="008D0BB7">
                              <w:rPr>
                                <w:rFonts w:cs="Arial"/>
                              </w:rPr>
                              <w:t>TRIM deletion</w:t>
                            </w:r>
                          </w:p>
                        </w:tc>
                      </w:tr>
                      <w:tr w:rsidR="000A3691" w:rsidRPr="008D0BB7" w14:paraId="07E27E43" w14:textId="77777777" w:rsidTr="004A0177">
                        <w:trPr>
                          <w:trHeight w:val="638"/>
                        </w:trPr>
                        <w:tc>
                          <w:tcPr>
                            <w:tcW w:w="2328" w:type="dxa"/>
                          </w:tcPr>
                          <w:p w14:paraId="2E9B89F8" w14:textId="77777777" w:rsidR="000A3691" w:rsidRPr="008D0BB7" w:rsidRDefault="000A3691" w:rsidP="004A0177">
                            <w:pPr>
                              <w:jc w:val="center"/>
                              <w:rPr>
                                <w:rFonts w:cs="Arial"/>
                              </w:rPr>
                            </w:pPr>
                            <w:r w:rsidRPr="008D0BB7">
                              <w:rPr>
                                <w:rFonts w:cs="Arial"/>
                              </w:rPr>
                              <w:t>LIN28B</w:t>
                            </w:r>
                          </w:p>
                        </w:tc>
                        <w:tc>
                          <w:tcPr>
                            <w:tcW w:w="1882" w:type="dxa"/>
                          </w:tcPr>
                          <w:p w14:paraId="2008CE1B" w14:textId="77777777" w:rsidR="000A3691" w:rsidRPr="008D0BB7" w:rsidRDefault="000A3691" w:rsidP="004A0177">
                            <w:pPr>
                              <w:rPr>
                                <w:rFonts w:cs="Arial"/>
                              </w:rPr>
                            </w:pPr>
                            <w:r w:rsidRPr="008D0BB7">
                              <w:rPr>
                                <w:rFonts w:cs="Arial"/>
                              </w:rPr>
                              <w:t>HEK293</w:t>
                            </w:r>
                          </w:p>
                        </w:tc>
                        <w:tc>
                          <w:tcPr>
                            <w:tcW w:w="2321" w:type="dxa"/>
                          </w:tcPr>
                          <w:p w14:paraId="0CD7A193" w14:textId="77777777" w:rsidR="000A3691" w:rsidRPr="008D0BB7" w:rsidRDefault="000A3691" w:rsidP="004A0177">
                            <w:pPr>
                              <w:rPr>
                                <w:rFonts w:cs="Arial"/>
                              </w:rPr>
                            </w:pPr>
                            <w:r w:rsidRPr="008D0BB7">
                              <w:rPr>
                                <w:rFonts w:cs="Arial"/>
                              </w:rPr>
                              <w:t>Lee, 2014; Yin, 2016</w:t>
                            </w:r>
                          </w:p>
                        </w:tc>
                        <w:tc>
                          <w:tcPr>
                            <w:tcW w:w="2765" w:type="dxa"/>
                          </w:tcPr>
                          <w:p w14:paraId="475E4DFB" w14:textId="77777777" w:rsidR="000A3691" w:rsidRPr="008D0BB7" w:rsidRDefault="000A3691" w:rsidP="004A0177">
                            <w:pPr>
                              <w:rPr>
                                <w:rFonts w:cs="Arial"/>
                              </w:rPr>
                            </w:pPr>
                            <w:r w:rsidRPr="008D0BB7">
                              <w:rPr>
                                <w:rFonts w:cs="Arial"/>
                              </w:rPr>
                              <w:t>RING mutation</w:t>
                            </w:r>
                          </w:p>
                        </w:tc>
                      </w:tr>
                      <w:tr w:rsidR="000A3691" w:rsidRPr="008D0BB7" w14:paraId="5A3BBADB" w14:textId="77777777" w:rsidTr="004A0177">
                        <w:trPr>
                          <w:trHeight w:val="602"/>
                        </w:trPr>
                        <w:tc>
                          <w:tcPr>
                            <w:tcW w:w="2328" w:type="dxa"/>
                          </w:tcPr>
                          <w:p w14:paraId="17128F48" w14:textId="77777777" w:rsidR="000A3691" w:rsidRPr="008D0BB7" w:rsidRDefault="000A3691" w:rsidP="004A0177">
                            <w:pPr>
                              <w:jc w:val="center"/>
                              <w:rPr>
                                <w:rFonts w:cs="Arial"/>
                              </w:rPr>
                            </w:pPr>
                            <w:r w:rsidRPr="008D0BB7">
                              <w:rPr>
                                <w:rFonts w:cs="Arial"/>
                              </w:rPr>
                              <w:t>p53</w:t>
                            </w:r>
                          </w:p>
                        </w:tc>
                        <w:tc>
                          <w:tcPr>
                            <w:tcW w:w="1882" w:type="dxa"/>
                          </w:tcPr>
                          <w:p w14:paraId="3E0F86D0" w14:textId="77777777" w:rsidR="000A3691" w:rsidRPr="008D0BB7" w:rsidRDefault="000A3691" w:rsidP="004A0177">
                            <w:pPr>
                              <w:rPr>
                                <w:rFonts w:cs="Arial"/>
                              </w:rPr>
                            </w:pPr>
                            <w:r w:rsidRPr="008D0BB7">
                              <w:rPr>
                                <w:rFonts w:cs="Arial"/>
                              </w:rPr>
                              <w:t>Mouse ES cells</w:t>
                            </w:r>
                          </w:p>
                        </w:tc>
                        <w:tc>
                          <w:tcPr>
                            <w:tcW w:w="2321" w:type="dxa"/>
                          </w:tcPr>
                          <w:p w14:paraId="74B3A23D" w14:textId="77777777" w:rsidR="000A3691" w:rsidRPr="008D0BB7" w:rsidRDefault="000A3691" w:rsidP="004A0177">
                            <w:pPr>
                              <w:rPr>
                                <w:rFonts w:cs="Arial"/>
                              </w:rPr>
                            </w:pPr>
                            <w:r w:rsidRPr="008D0BB7">
                              <w:rPr>
                                <w:rFonts w:cs="Arial"/>
                              </w:rPr>
                              <w:t>Nguyen, 2017</w:t>
                            </w:r>
                          </w:p>
                        </w:tc>
                        <w:tc>
                          <w:tcPr>
                            <w:tcW w:w="2765" w:type="dxa"/>
                          </w:tcPr>
                          <w:p w14:paraId="2A6405B5" w14:textId="77777777" w:rsidR="000A3691" w:rsidRPr="008D0BB7" w:rsidRDefault="000A3691" w:rsidP="004A0177">
                            <w:pPr>
                              <w:rPr>
                                <w:rFonts w:cs="Arial"/>
                              </w:rPr>
                            </w:pPr>
                            <w:r w:rsidRPr="008D0BB7">
                              <w:rPr>
                                <w:rFonts w:cs="Arial"/>
                              </w:rPr>
                              <w:t>none</w:t>
                            </w:r>
                          </w:p>
                        </w:tc>
                      </w:tr>
                      <w:tr w:rsidR="000A3691" w:rsidRPr="008D0BB7" w14:paraId="36F1011D" w14:textId="77777777" w:rsidTr="004A0177">
                        <w:trPr>
                          <w:trHeight w:val="665"/>
                        </w:trPr>
                        <w:tc>
                          <w:tcPr>
                            <w:tcW w:w="2328" w:type="dxa"/>
                          </w:tcPr>
                          <w:p w14:paraId="407C560D" w14:textId="77777777" w:rsidR="000A3691" w:rsidRPr="008D0BB7" w:rsidRDefault="000A3691" w:rsidP="004A0177">
                            <w:pPr>
                              <w:jc w:val="center"/>
                              <w:rPr>
                                <w:rFonts w:cs="Arial"/>
                              </w:rPr>
                            </w:pPr>
                            <w:r w:rsidRPr="008D0BB7">
                              <w:rPr>
                                <w:rFonts w:cs="Arial"/>
                              </w:rPr>
                              <w:t>IκB-α</w:t>
                            </w:r>
                          </w:p>
                        </w:tc>
                        <w:tc>
                          <w:tcPr>
                            <w:tcW w:w="1882" w:type="dxa"/>
                          </w:tcPr>
                          <w:p w14:paraId="7CFDF92D" w14:textId="77777777" w:rsidR="000A3691" w:rsidRPr="008D0BB7" w:rsidRDefault="000A3691" w:rsidP="004A0177">
                            <w:pPr>
                              <w:rPr>
                                <w:rFonts w:cs="Arial"/>
                              </w:rPr>
                            </w:pPr>
                            <w:r w:rsidRPr="008D0BB7">
                              <w:rPr>
                                <w:rFonts w:cs="Arial"/>
                              </w:rPr>
                              <w:t>A549 NSCLC</w:t>
                            </w:r>
                          </w:p>
                        </w:tc>
                        <w:tc>
                          <w:tcPr>
                            <w:tcW w:w="2321" w:type="dxa"/>
                          </w:tcPr>
                          <w:p w14:paraId="364D25FD" w14:textId="77777777" w:rsidR="000A3691" w:rsidRPr="008D0BB7" w:rsidRDefault="000A3691" w:rsidP="004A0177">
                            <w:pPr>
                              <w:rPr>
                                <w:rFonts w:cs="Arial"/>
                              </w:rPr>
                            </w:pPr>
                            <w:r w:rsidRPr="008D0BB7">
                              <w:rPr>
                                <w:rFonts w:cs="Arial"/>
                              </w:rPr>
                              <w:t>Ren, 2017</w:t>
                            </w:r>
                          </w:p>
                        </w:tc>
                        <w:tc>
                          <w:tcPr>
                            <w:tcW w:w="2765" w:type="dxa"/>
                          </w:tcPr>
                          <w:p w14:paraId="48B73174" w14:textId="77777777" w:rsidR="000A3691" w:rsidRPr="008D0BB7" w:rsidRDefault="000A3691" w:rsidP="004A0177">
                            <w:pPr>
                              <w:rPr>
                                <w:rFonts w:cs="Arial"/>
                              </w:rPr>
                            </w:pPr>
                            <w:r w:rsidRPr="008D0BB7">
                              <w:rPr>
                                <w:rFonts w:cs="Arial"/>
                              </w:rPr>
                              <w:t>RING deletion</w:t>
                            </w:r>
                          </w:p>
                        </w:tc>
                      </w:tr>
                    </w:tbl>
                    <w:p w14:paraId="2E86E58E" w14:textId="77777777" w:rsidR="000A3691" w:rsidRDefault="000A3691"/>
                  </w:txbxContent>
                </v:textbox>
                <w10:wrap type="topAndBottom"/>
              </v:shape>
            </w:pict>
          </mc:Fallback>
        </mc:AlternateContent>
      </w:r>
    </w:p>
    <w:p w14:paraId="1FE2B442" w14:textId="09A790A0" w:rsidR="00431BE2" w:rsidRPr="008D0BB7" w:rsidRDefault="00355144" w:rsidP="00871878">
      <w:pPr>
        <w:spacing w:line="480" w:lineRule="auto"/>
        <w:jc w:val="both"/>
        <w:rPr>
          <w:rFonts w:cs="Arial"/>
        </w:rPr>
      </w:pPr>
      <w:r w:rsidRPr="008D0BB7">
        <w:rPr>
          <w:rFonts w:cs="Arial"/>
        </w:rPr>
        <w:tab/>
        <w:t xml:space="preserve">LIN28B was shown to be a ubiquitination target in HEK293 cells when </w:t>
      </w:r>
      <w:r w:rsidRPr="008D0BB7">
        <w:rPr>
          <w:rFonts w:cs="Arial"/>
          <w:i/>
        </w:rPr>
        <w:t>TRIM71</w:t>
      </w:r>
      <w:r w:rsidR="002255A1">
        <w:rPr>
          <w:rFonts w:cs="Arial"/>
        </w:rPr>
        <w:t xml:space="preserve"> was overexpressed </w:t>
      </w:r>
      <w:r w:rsidR="002A4A77">
        <w:rPr>
          <w:rFonts w:cs="Arial"/>
        </w:rPr>
        <w:fldChar w:fldCharType="begin"/>
      </w:r>
      <w:r w:rsidR="00A33A1F">
        <w:rPr>
          <w:rFonts w:cs="Arial"/>
        </w:rPr>
        <w:instrText xml:space="preserve"> ADDIN EN.CITE &lt;EndNote&gt;&lt;Cite&gt;&lt;Author&gt;Lee&lt;/Author&gt;&lt;Year&gt;2014&lt;/Year&gt;&lt;RecNum&gt;114&lt;/RecNum&gt;&lt;DisplayText&gt;(Lee et al., 2014)&lt;/DisplayText&gt;&lt;record&gt;&lt;rec-number&gt;114&lt;/rec-number&gt;&lt;foreign-keys&gt;&lt;key app="EN" db-id="zxzpd0fvitv5paea22r5afvassxdpe9a09vt" timestamp="0"&gt;114&lt;/key&gt;&lt;/foreign-keys&gt;&lt;ref-type name="Journal Article"&gt;17&lt;/ref-type&gt;&lt;contributors&gt;&lt;authors&gt;&lt;author&gt;Lee, Seo&lt;/author&gt;&lt;author&gt;Cho, Sungchan&lt;/author&gt;&lt;author&gt;Kim, Sun M.&lt;/author&gt;&lt;author&gt;Choi, Kwangman&lt;/author&gt;&lt;author&gt;Cho, Jae&lt;/author&gt;&lt;author&gt;Gwak, Ho-Shin&lt;/author&gt;&lt;author&gt;Kim, Youn-Jae&lt;/author&gt;&lt;author&gt;Yoo, Heon&lt;/author&gt;&lt;author&gt;Lee, Seung-Hoon&lt;/author&gt;&lt;author&gt;Park, Jong&lt;/author&gt;&lt;author&gt;Kim, Jong&lt;/author&gt;&lt;/authors&gt;&lt;/contributors&gt;&lt;titles&gt;&lt;title&gt;The ubiquitin ligase human TRIM71 regulates let-7 microRNA biogenesis via modulation of Lin28B protein&lt;/title&gt;&lt;secondary-title&gt;Biochimica et Biophysica Acta (BBA) - Gene Regulatory Mechanisms&lt;/secondary-title&gt;&lt;/titles&gt;&lt;pages&gt;374-386&lt;/pages&gt;&lt;volume&gt;1839&lt;/volume&gt;&lt;number&gt;5&lt;/number&gt;&lt;dates&gt;&lt;year&gt;2014&lt;/year&gt;&lt;/dates&gt;&lt;publisher&gt;sciencedirect&lt;/publisher&gt;&lt;isbn&gt;1874-9399&lt;/isbn&gt;&lt;urls&gt;&lt;related-urls&gt;&lt;url&gt;http://dx.doi.org/10.1016/j.bbagrm.2014.02.017&lt;/url&gt;&lt;/related-urls&gt;&lt;/urls&gt;&lt;electronic-resource-num&gt;10.1016/j.bbagrm.2014.02.017&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50" w:tooltip="Lee, 2014 #114" w:history="1">
        <w:r w:rsidR="003C4E01">
          <w:rPr>
            <w:rFonts w:cs="Arial"/>
            <w:noProof/>
          </w:rPr>
          <w:t>Lee et al., 2014</w:t>
        </w:r>
      </w:hyperlink>
      <w:r w:rsidR="002A4A77">
        <w:rPr>
          <w:rFonts w:cs="Arial"/>
          <w:noProof/>
        </w:rPr>
        <w:t>)</w:t>
      </w:r>
      <w:r w:rsidR="002A4A77">
        <w:rPr>
          <w:rFonts w:cs="Arial"/>
        </w:rPr>
        <w:fldChar w:fldCharType="end"/>
      </w:r>
      <w:r w:rsidR="00B36A5F" w:rsidRPr="008D0BB7">
        <w:rPr>
          <w:rFonts w:cs="Arial"/>
        </w:rPr>
        <w:t xml:space="preserve">. However, </w:t>
      </w:r>
      <w:r w:rsidR="002F05DF" w:rsidRPr="008D0BB7">
        <w:rPr>
          <w:rFonts w:cs="Arial"/>
        </w:rPr>
        <w:t xml:space="preserve">LIN28B was </w:t>
      </w:r>
      <w:r w:rsidR="00490982" w:rsidRPr="008D0BB7">
        <w:rPr>
          <w:rFonts w:cs="Arial"/>
        </w:rPr>
        <w:t>also</w:t>
      </w:r>
      <w:r w:rsidR="002F05DF" w:rsidRPr="008D0BB7">
        <w:rPr>
          <w:rFonts w:cs="Arial"/>
        </w:rPr>
        <w:t xml:space="preserve"> ubiquitinated in H</w:t>
      </w:r>
      <w:r w:rsidR="002255A1">
        <w:rPr>
          <w:rFonts w:cs="Arial"/>
        </w:rPr>
        <w:t xml:space="preserve">EK293 cells even in the absence </w:t>
      </w:r>
      <w:r w:rsidR="002F05DF" w:rsidRPr="008D0BB7">
        <w:rPr>
          <w:rFonts w:cs="Arial"/>
        </w:rPr>
        <w:t xml:space="preserve">of </w:t>
      </w:r>
      <w:r w:rsidR="002F05DF" w:rsidRPr="00880370">
        <w:rPr>
          <w:rFonts w:cs="Arial"/>
          <w:i/>
        </w:rPr>
        <w:t>TRIM71</w:t>
      </w:r>
      <w:r w:rsidR="002F05DF" w:rsidRPr="008D0BB7">
        <w:rPr>
          <w:rFonts w:cs="Arial"/>
        </w:rPr>
        <w:t xml:space="preserve">. </w:t>
      </w:r>
      <w:r w:rsidR="00601968" w:rsidRPr="008D0BB7">
        <w:rPr>
          <w:rFonts w:cs="Arial"/>
        </w:rPr>
        <w:t>While e</w:t>
      </w:r>
      <w:r w:rsidR="002F05DF" w:rsidRPr="008D0BB7">
        <w:rPr>
          <w:rFonts w:cs="Arial"/>
        </w:rPr>
        <w:t xml:space="preserve">xpression of a RING domain mutant </w:t>
      </w:r>
      <w:r w:rsidR="002F05DF" w:rsidRPr="008D0BB7">
        <w:rPr>
          <w:rFonts w:cs="Arial"/>
          <w:i/>
        </w:rPr>
        <w:t>TRIM71</w:t>
      </w:r>
      <w:r w:rsidR="002F05DF" w:rsidRPr="008D0BB7">
        <w:rPr>
          <w:rFonts w:cs="Arial"/>
        </w:rPr>
        <w:t xml:space="preserve"> did decrease LIN28 ubiquitination</w:t>
      </w:r>
      <w:r w:rsidR="00A948F3" w:rsidRPr="008D0BB7">
        <w:rPr>
          <w:rFonts w:cs="Arial"/>
        </w:rPr>
        <w:t xml:space="preserve"> relative to wild-type </w:t>
      </w:r>
      <w:r w:rsidR="00A948F3" w:rsidRPr="008D0BB7">
        <w:rPr>
          <w:rFonts w:cs="Arial"/>
          <w:i/>
        </w:rPr>
        <w:t>TRIM71</w:t>
      </w:r>
      <w:r w:rsidR="00A948F3" w:rsidRPr="008D0BB7">
        <w:rPr>
          <w:rFonts w:cs="Arial"/>
        </w:rPr>
        <w:t xml:space="preserve"> expression</w:t>
      </w:r>
      <w:r w:rsidR="00601968" w:rsidRPr="008D0BB7">
        <w:rPr>
          <w:rFonts w:cs="Arial"/>
        </w:rPr>
        <w:t xml:space="preserve">, </w:t>
      </w:r>
      <w:r w:rsidR="00880370">
        <w:rPr>
          <w:rFonts w:cs="Arial"/>
        </w:rPr>
        <w:t xml:space="preserve">but </w:t>
      </w:r>
      <w:r w:rsidR="00601968" w:rsidRPr="008D0BB7">
        <w:rPr>
          <w:rFonts w:cs="Arial"/>
        </w:rPr>
        <w:t xml:space="preserve">it </w:t>
      </w:r>
      <w:r w:rsidR="002F05DF" w:rsidRPr="008D0BB7">
        <w:rPr>
          <w:rFonts w:cs="Arial"/>
        </w:rPr>
        <w:t>did not completely ablate it</w:t>
      </w:r>
      <w:r w:rsidR="00601968" w:rsidRPr="008D0BB7">
        <w:rPr>
          <w:rFonts w:cs="Arial"/>
        </w:rPr>
        <w:t xml:space="preserve">. </w:t>
      </w:r>
      <w:r w:rsidR="00B36A5F" w:rsidRPr="008D0BB7">
        <w:rPr>
          <w:rFonts w:cs="Arial"/>
          <w:i/>
        </w:rPr>
        <w:t>TRIM71</w:t>
      </w:r>
      <w:r w:rsidR="00B36A5F" w:rsidRPr="008D0BB7">
        <w:rPr>
          <w:rFonts w:cs="Arial"/>
        </w:rPr>
        <w:t xml:space="preserve"> has very low basal expression in these cells so LIN28B may not be a physiologically relevant ubiquitination target. </w:t>
      </w:r>
      <w:r w:rsidR="00431BE2" w:rsidRPr="008D0BB7">
        <w:rPr>
          <w:rFonts w:cs="Arial"/>
        </w:rPr>
        <w:t>Lastly</w:t>
      </w:r>
      <w:r w:rsidR="00B36A5F" w:rsidRPr="008D0BB7">
        <w:rPr>
          <w:rFonts w:cs="Arial"/>
        </w:rPr>
        <w:t xml:space="preserve">, </w:t>
      </w:r>
      <w:r w:rsidR="00431BE2" w:rsidRPr="008D0BB7">
        <w:rPr>
          <w:rFonts w:cs="Arial"/>
        </w:rPr>
        <w:t>LIN28B and TRIM71 play complementary role</w:t>
      </w:r>
      <w:r w:rsidR="00343D78" w:rsidRPr="008D0BB7">
        <w:rPr>
          <w:rFonts w:cs="Arial"/>
        </w:rPr>
        <w:t>s</w:t>
      </w:r>
      <w:r w:rsidR="00431BE2" w:rsidRPr="008D0BB7">
        <w:rPr>
          <w:rFonts w:cs="Arial"/>
        </w:rPr>
        <w:t xml:space="preserve"> </w:t>
      </w:r>
      <w:r w:rsidR="009E1BA3" w:rsidRPr="008D0BB7">
        <w:rPr>
          <w:rFonts w:cs="Arial"/>
        </w:rPr>
        <w:t xml:space="preserve">as </w:t>
      </w:r>
      <w:r w:rsidR="000C483D" w:rsidRPr="008D0BB7">
        <w:rPr>
          <w:rFonts w:cs="Arial"/>
        </w:rPr>
        <w:t xml:space="preserve">pro-growth factors </w:t>
      </w:r>
      <w:r w:rsidR="00431BE2" w:rsidRPr="008D0BB7">
        <w:rPr>
          <w:rFonts w:cs="Arial"/>
        </w:rPr>
        <w:t>during development and reprogramming, as they are often co-expressed,</w:t>
      </w:r>
      <w:r w:rsidR="00343D78" w:rsidRPr="008D0BB7">
        <w:rPr>
          <w:rFonts w:cs="Arial"/>
        </w:rPr>
        <w:t xml:space="preserve"> so </w:t>
      </w:r>
      <w:r w:rsidR="00823237" w:rsidRPr="008D0BB7">
        <w:rPr>
          <w:rFonts w:cs="Arial"/>
        </w:rPr>
        <w:t>it is unclear how this potential mode of regulation would affect cells in development. F</w:t>
      </w:r>
      <w:r w:rsidR="00343D78" w:rsidRPr="008D0BB7">
        <w:rPr>
          <w:rFonts w:cs="Arial"/>
        </w:rPr>
        <w:t xml:space="preserve">uture studies looking at an inhibitory role </w:t>
      </w:r>
      <w:r w:rsidR="00823237" w:rsidRPr="008D0BB7">
        <w:rPr>
          <w:rFonts w:cs="Arial"/>
        </w:rPr>
        <w:t>of</w:t>
      </w:r>
      <w:r w:rsidR="00343D78" w:rsidRPr="008D0BB7">
        <w:rPr>
          <w:rFonts w:cs="Arial"/>
        </w:rPr>
        <w:t xml:space="preserve"> TRIM71 on LIN28B should be undertaken in a physiologically relevant context.</w:t>
      </w:r>
    </w:p>
    <w:p w14:paraId="2B4869E4" w14:textId="58EDE244" w:rsidR="00355144" w:rsidRPr="008D0BB7" w:rsidRDefault="009E1BA3" w:rsidP="00871878">
      <w:pPr>
        <w:spacing w:line="480" w:lineRule="auto"/>
        <w:jc w:val="both"/>
        <w:rPr>
          <w:rFonts w:cs="Arial"/>
        </w:rPr>
      </w:pPr>
      <w:r w:rsidRPr="008D0BB7">
        <w:rPr>
          <w:rFonts w:cs="Arial"/>
        </w:rPr>
        <w:tab/>
        <w:t xml:space="preserve">It has been proposed that TRIM71 plays an important role in regulating p53 functions within a cell. During differentiation of </w:t>
      </w:r>
      <w:proofErr w:type="spellStart"/>
      <w:r w:rsidRPr="008D0BB7">
        <w:rPr>
          <w:rFonts w:cs="Arial"/>
        </w:rPr>
        <w:t>mES</w:t>
      </w:r>
      <w:proofErr w:type="spellEnd"/>
      <w:r w:rsidRPr="008D0BB7">
        <w:rPr>
          <w:rFonts w:cs="Arial"/>
        </w:rPr>
        <w:t xml:space="preserve"> cells with retinoic acid, levels of p53 were decreased in cells with overexpressed </w:t>
      </w:r>
      <w:r w:rsidRPr="008D0BB7">
        <w:rPr>
          <w:rFonts w:cs="Arial"/>
          <w:i/>
        </w:rPr>
        <w:t>TRIM71</w:t>
      </w:r>
      <w:r w:rsidR="002255A1">
        <w:rPr>
          <w:rFonts w:cs="Arial"/>
        </w:rPr>
        <w:t xml:space="preserve"> </w:t>
      </w:r>
      <w:r w:rsidR="002A4A77">
        <w:rPr>
          <w:rFonts w:cs="Arial"/>
        </w:rPr>
        <w:fldChar w:fldCharType="begin"/>
      </w:r>
      <w:r w:rsidR="00A33A1F">
        <w:rPr>
          <w:rFonts w:cs="Arial"/>
        </w:rPr>
        <w:instrText xml:space="preserve"> ADDIN EN.CITE &lt;EndNote&gt;&lt;Cite&gt;&lt;Author&gt;Nguyen&lt;/Author&gt;&lt;Year&gt;2017&lt;/Year&gt;&lt;RecNum&gt;311&lt;/RecNum&gt;&lt;DisplayText&gt;(Nguyen et al., 2017)&lt;/DisplayText&gt;&lt;record&gt;&lt;rec-number&gt;311&lt;/rec-number&gt;&lt;foreign-keys&gt;&lt;key app="EN" db-id="zxzpd0fvitv5paea22r5afvassxdpe9a09vt" timestamp="0"&gt;311&lt;/key&gt;&lt;/foreign-keys&gt;&lt;ref-type name="Journal Article"&gt;17&lt;/ref-type&gt;&lt;contributors&gt;&lt;authors&gt;&lt;author&gt;Nguyen, Duong&lt;/author&gt;&lt;author&gt;Richter, Daniel&lt;/author&gt;&lt;author&gt;Michel, Geert&lt;/author&gt;&lt;author&gt;Mitschka, Sibylle&lt;/author&gt;&lt;author&gt;Kolanus, Waldemar&lt;/author&gt;&lt;author&gt;Cuevas, Elisa&lt;/author&gt;&lt;author&gt;Wulczyn, Gregory F.&lt;/author&gt;&lt;/authors&gt;&lt;/contributors&gt;&lt;titles&gt;&lt;title&gt;The ubiquitin ligase LIN41/TRIM71 targets p53 to antagonize cell death and differentiation pathways during stem cell differentiation&lt;/title&gt;&lt;secondary-title&gt;Cell Death &amp;amp; Differentiation&lt;/secondary-title&gt;&lt;/titles&gt;&lt;pages&gt;1063-1078&lt;/pages&gt;&lt;volume&gt;24&lt;/volume&gt;&lt;number&gt;6&lt;/number&gt;&lt;dates&gt;&lt;year&gt;2017&lt;/year&gt;&lt;/dates&gt;&lt;publisher&gt;nature&lt;/publisher&gt;&lt;isbn&gt;1350-9047&lt;/isbn&gt;&lt;urls&gt;&lt;related-urls&gt;&lt;url&gt;http://dx.doi.org/10.1038/cdd.2017.54&lt;/url&gt;&lt;/related-urls&gt;&lt;/urls&gt;&lt;electronic-resource-num&gt;10.1038/cdd.2017.54&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71" w:tooltip="Nguyen, 2017 #311" w:history="1">
        <w:r w:rsidR="003C4E01">
          <w:rPr>
            <w:rFonts w:cs="Arial"/>
            <w:noProof/>
          </w:rPr>
          <w:t>Nguyen et al., 2017</w:t>
        </w:r>
      </w:hyperlink>
      <w:r w:rsidR="002A4A77">
        <w:rPr>
          <w:rFonts w:cs="Arial"/>
          <w:noProof/>
        </w:rPr>
        <w:t>)</w:t>
      </w:r>
      <w:r w:rsidR="002A4A77">
        <w:rPr>
          <w:rFonts w:cs="Arial"/>
        </w:rPr>
        <w:fldChar w:fldCharType="end"/>
      </w:r>
      <w:r w:rsidRPr="008D0BB7">
        <w:rPr>
          <w:rFonts w:cs="Arial"/>
        </w:rPr>
        <w:t xml:space="preserve">. However, </w:t>
      </w:r>
      <w:r w:rsidR="00071F57" w:rsidRPr="008D0BB7">
        <w:rPr>
          <w:rFonts w:cs="Arial"/>
        </w:rPr>
        <w:t>any</w:t>
      </w:r>
      <w:r w:rsidRPr="008D0BB7">
        <w:rPr>
          <w:rFonts w:cs="Arial"/>
        </w:rPr>
        <w:t xml:space="preserve"> </w:t>
      </w:r>
      <w:r w:rsidR="00071F57" w:rsidRPr="008D0BB7">
        <w:rPr>
          <w:rFonts w:cs="Arial"/>
        </w:rPr>
        <w:t>increase</w:t>
      </w:r>
      <w:r w:rsidRPr="008D0BB7">
        <w:rPr>
          <w:rFonts w:cs="Arial"/>
        </w:rPr>
        <w:t xml:space="preserve"> in ubiquitination of p53 with </w:t>
      </w:r>
      <w:r w:rsidRPr="008D0BB7">
        <w:rPr>
          <w:rFonts w:cs="Arial"/>
          <w:i/>
        </w:rPr>
        <w:t>TRIM71</w:t>
      </w:r>
      <w:r w:rsidRPr="008D0BB7">
        <w:rPr>
          <w:rFonts w:cs="Arial"/>
        </w:rPr>
        <w:t xml:space="preserve"> overexpress</w:t>
      </w:r>
      <w:r w:rsidR="00823237" w:rsidRPr="008D0BB7">
        <w:rPr>
          <w:rFonts w:cs="Arial"/>
        </w:rPr>
        <w:t>ion</w:t>
      </w:r>
      <w:r w:rsidRPr="008D0BB7">
        <w:rPr>
          <w:rFonts w:cs="Arial"/>
        </w:rPr>
        <w:t xml:space="preserve"> </w:t>
      </w:r>
      <w:r w:rsidR="00071F57" w:rsidRPr="008D0BB7">
        <w:rPr>
          <w:rFonts w:cs="Arial"/>
        </w:rPr>
        <w:t>was</w:t>
      </w:r>
      <w:r w:rsidRPr="008D0BB7">
        <w:rPr>
          <w:rFonts w:cs="Arial"/>
        </w:rPr>
        <w:t xml:space="preserve"> slight.</w:t>
      </w:r>
      <w:r w:rsidR="00071F57" w:rsidRPr="008D0BB7">
        <w:rPr>
          <w:rFonts w:cs="Arial"/>
        </w:rPr>
        <w:t xml:space="preserve"> Unfortunately, </w:t>
      </w:r>
      <w:r w:rsidR="00071F57" w:rsidRPr="008D0BB7">
        <w:rPr>
          <w:rFonts w:cs="Arial"/>
        </w:rPr>
        <w:lastRenderedPageBreak/>
        <w:t>this study did not have validation experiments looking at p53 ubiquitination with the RING domain deleted or mutated, so any effects could be indirect.</w:t>
      </w:r>
    </w:p>
    <w:p w14:paraId="01E47D98" w14:textId="4F3C1188" w:rsidR="00046ECE" w:rsidRPr="008D0BB7" w:rsidRDefault="00046ECE" w:rsidP="00871878">
      <w:pPr>
        <w:spacing w:line="480" w:lineRule="auto"/>
        <w:jc w:val="both"/>
        <w:rPr>
          <w:rFonts w:cs="Arial"/>
        </w:rPr>
      </w:pPr>
      <w:r w:rsidRPr="008D0BB7">
        <w:rPr>
          <w:rFonts w:cs="Arial"/>
        </w:rPr>
        <w:tab/>
        <w:t xml:space="preserve">The final proposed ubiquitination target of TRIM71 was </w:t>
      </w:r>
      <w:proofErr w:type="spellStart"/>
      <w:r w:rsidRPr="008D0BB7">
        <w:rPr>
          <w:rFonts w:cs="Arial"/>
        </w:rPr>
        <w:t>IκB</w:t>
      </w:r>
      <w:proofErr w:type="spellEnd"/>
      <w:r w:rsidRPr="008D0BB7">
        <w:rPr>
          <w:rFonts w:cs="Arial"/>
        </w:rPr>
        <w:t>-α in the context</w:t>
      </w:r>
      <w:r w:rsidR="002255A1">
        <w:rPr>
          <w:rFonts w:cs="Arial"/>
        </w:rPr>
        <w:t xml:space="preserve"> of non-small cell lung cancer </w:t>
      </w:r>
      <w:r w:rsidR="002A4A77">
        <w:rPr>
          <w:rFonts w:cs="Arial"/>
        </w:rPr>
        <w:fldChar w:fldCharType="begin"/>
      </w:r>
      <w:r w:rsidR="00A33A1F">
        <w:rPr>
          <w:rFonts w:cs="Arial"/>
        </w:rPr>
        <w:instrText xml:space="preserve"> ADDIN EN.CITE &lt;EndNote&gt;&lt;Cite&gt;&lt;Author&gt;Ren&lt;/Author&gt;&lt;Year&gt;2017&lt;/Year&gt;&lt;RecNum&gt;331&lt;/RecNum&gt;&lt;DisplayText&gt;(Ren et al., 2017)&lt;/DisplayText&gt;&lt;record&gt;&lt;rec-number&gt;331&lt;/rec-number&gt;&lt;foreign-keys&gt;&lt;key app="EN" db-id="zxzpd0fvitv5paea22r5afvassxdpe9a09vt" timestamp="0"&gt;331&lt;/key&gt;&lt;/foreign-keys&gt;&lt;ref-type name="Journal Article"&gt;17&lt;/ref-type&gt;&lt;contributors&gt;&lt;authors&gt;&lt;author&gt;Ren, Hongjiu&lt;/author&gt;&lt;author&gt;Xu, Yitong&lt;/author&gt;&lt;author&gt;Wang, Qiongzi&lt;/author&gt;&lt;author&gt;Jiang, Jun&lt;/author&gt;&lt;author&gt;Wudumuli,&lt;/author&gt;&lt;author&gt;Hui, Linping&lt;/author&gt;&lt;author&gt;Zhang, Qingfu&lt;/author&gt;&lt;author&gt;Zhang, Xiupeng&lt;/author&gt;&lt;author&gt;Wang, Enhua&lt;/author&gt;&lt;author&gt;Sun, Limei&lt;/author&gt;&lt;author&gt;Qiu, Xueshan&lt;/author&gt;&lt;/authors&gt;&lt;/contributors&gt;&lt;titles&gt;&lt;title&gt;E3 ubiquitin ligase tripartite motif-containing 71 promotes the proliferation of non-small cell lung cancer through the inhibitor of kappaB-α/nuclear factor kappaB pathway&lt;/title&gt;&lt;secondary-title&gt;Oncotarget&lt;/secondary-title&gt;&lt;/titles&gt;&lt;pages&gt;10880-10890&lt;/pages&gt;&lt;volume&gt;9&lt;/volume&gt;&lt;number&gt;13&lt;/number&gt;&lt;dates&gt;&lt;year&gt;2017&lt;/year&gt;&lt;/dates&gt;&lt;publisher&gt;impact&lt;/publisher&gt;&lt;isbn&gt;1949-2553&lt;/isbn&gt;&lt;urls&gt;&lt;related-urls&gt;&lt;url&gt;http://dx.doi.org/10.18632/oncotarget.19075&lt;/url&gt;&lt;/related-urls&gt;&lt;/urls&gt;&lt;electronic-resource-num&gt;10.18632/oncotarget.19075&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84" w:tooltip="Ren, 2017 #331" w:history="1">
        <w:r w:rsidR="003C4E01">
          <w:rPr>
            <w:rFonts w:cs="Arial"/>
            <w:noProof/>
          </w:rPr>
          <w:t>Ren et al., 2017</w:t>
        </w:r>
      </w:hyperlink>
      <w:r w:rsidR="002A4A77">
        <w:rPr>
          <w:rFonts w:cs="Arial"/>
          <w:noProof/>
        </w:rPr>
        <w:t>)</w:t>
      </w:r>
      <w:r w:rsidR="002A4A77">
        <w:rPr>
          <w:rFonts w:cs="Arial"/>
        </w:rPr>
        <w:fldChar w:fldCharType="end"/>
      </w:r>
      <w:r w:rsidRPr="008D0BB7">
        <w:rPr>
          <w:rFonts w:cs="Arial"/>
        </w:rPr>
        <w:t xml:space="preserve">. Although </w:t>
      </w:r>
      <w:r w:rsidRPr="002255A1">
        <w:rPr>
          <w:rFonts w:cs="Arial"/>
          <w:i/>
        </w:rPr>
        <w:t>TRIM71</w:t>
      </w:r>
      <w:r w:rsidRPr="008D0BB7">
        <w:rPr>
          <w:rFonts w:cs="Arial"/>
        </w:rPr>
        <w:t xml:space="preserve"> is lowly expressed in the lung, there appears to be higher expression in the cancer tissue compared to normal, and high expression correlated with decreased survival, increased metastasis, and increased tumor size</w:t>
      </w:r>
      <w:r w:rsidR="00823237" w:rsidRPr="008D0BB7">
        <w:rPr>
          <w:rFonts w:cs="Arial"/>
        </w:rPr>
        <w:t xml:space="preserve"> in the data sets analyzed</w:t>
      </w:r>
      <w:r w:rsidRPr="008D0BB7">
        <w:rPr>
          <w:rFonts w:cs="Arial"/>
        </w:rPr>
        <w:t>.</w:t>
      </w:r>
      <w:r w:rsidR="003559F6" w:rsidRPr="008D0BB7">
        <w:rPr>
          <w:rFonts w:cs="Arial"/>
        </w:rPr>
        <w:t xml:space="preserve"> This study showed that knockdown of </w:t>
      </w:r>
      <w:r w:rsidR="003559F6" w:rsidRPr="008D0BB7">
        <w:rPr>
          <w:rFonts w:cs="Arial"/>
          <w:i/>
        </w:rPr>
        <w:t xml:space="preserve">TRIM71 </w:t>
      </w:r>
      <w:r w:rsidR="003559F6" w:rsidRPr="008D0BB7">
        <w:rPr>
          <w:rFonts w:cs="Arial"/>
        </w:rPr>
        <w:t xml:space="preserve">decreased ubiquitination of </w:t>
      </w:r>
      <w:proofErr w:type="spellStart"/>
      <w:r w:rsidR="003559F6" w:rsidRPr="008D0BB7">
        <w:rPr>
          <w:rFonts w:cs="Arial"/>
        </w:rPr>
        <w:t>IκB</w:t>
      </w:r>
      <w:proofErr w:type="spellEnd"/>
      <w:r w:rsidR="003559F6" w:rsidRPr="008D0BB7">
        <w:rPr>
          <w:rFonts w:cs="Arial"/>
        </w:rPr>
        <w:t xml:space="preserve">-α and overexpression of full-length </w:t>
      </w:r>
      <w:r w:rsidR="003559F6" w:rsidRPr="002255A1">
        <w:rPr>
          <w:rFonts w:cs="Arial"/>
          <w:i/>
        </w:rPr>
        <w:t>TRIM71</w:t>
      </w:r>
      <w:r w:rsidR="003559F6" w:rsidRPr="008D0BB7">
        <w:rPr>
          <w:rFonts w:cs="Arial"/>
        </w:rPr>
        <w:t xml:space="preserve"> but not a RING deletion mutant, increased ubiquitination of </w:t>
      </w:r>
      <w:proofErr w:type="spellStart"/>
      <w:r w:rsidR="003559F6" w:rsidRPr="008D0BB7">
        <w:rPr>
          <w:rFonts w:cs="Arial"/>
        </w:rPr>
        <w:t>IκB</w:t>
      </w:r>
      <w:proofErr w:type="spellEnd"/>
      <w:r w:rsidR="003559F6" w:rsidRPr="008D0BB7">
        <w:rPr>
          <w:rFonts w:cs="Arial"/>
        </w:rPr>
        <w:t>-α.</w:t>
      </w:r>
    </w:p>
    <w:p w14:paraId="73C1B051" w14:textId="3E1B59A1" w:rsidR="00D35E54" w:rsidRPr="008D0BB7" w:rsidRDefault="007B7A41" w:rsidP="00871878">
      <w:pPr>
        <w:spacing w:line="480" w:lineRule="auto"/>
        <w:jc w:val="both"/>
        <w:rPr>
          <w:rFonts w:cs="Arial"/>
        </w:rPr>
      </w:pPr>
      <w:r w:rsidRPr="008D0BB7">
        <w:rPr>
          <w:rFonts w:cs="Arial"/>
        </w:rPr>
        <w:tab/>
        <w:t xml:space="preserve">The tripartite motif of TRIM71 has been conserved from </w:t>
      </w:r>
      <w:r w:rsidRPr="008D0BB7">
        <w:rPr>
          <w:rFonts w:cs="Arial"/>
          <w:i/>
        </w:rPr>
        <w:t xml:space="preserve">C. </w:t>
      </w:r>
      <w:proofErr w:type="spellStart"/>
      <w:r w:rsidRPr="008D0BB7">
        <w:rPr>
          <w:rFonts w:cs="Arial"/>
          <w:i/>
        </w:rPr>
        <w:t>elegans</w:t>
      </w:r>
      <w:proofErr w:type="spellEnd"/>
      <w:r w:rsidRPr="008D0BB7">
        <w:rPr>
          <w:rFonts w:cs="Arial"/>
        </w:rPr>
        <w:t xml:space="preserve"> to humans and </w:t>
      </w:r>
      <w:r w:rsidR="00106FB0" w:rsidRPr="008D0BB7">
        <w:rPr>
          <w:rFonts w:cs="Arial"/>
        </w:rPr>
        <w:t xml:space="preserve">therefore </w:t>
      </w:r>
      <w:r w:rsidR="00162F9F" w:rsidRPr="008D0BB7">
        <w:rPr>
          <w:rFonts w:cs="Arial"/>
        </w:rPr>
        <w:t>could</w:t>
      </w:r>
      <w:r w:rsidRPr="008D0BB7">
        <w:rPr>
          <w:rFonts w:cs="Arial"/>
        </w:rPr>
        <w:t xml:space="preserve"> play an important role in the function of the protein. However, as show</w:t>
      </w:r>
      <w:r w:rsidR="00553483" w:rsidRPr="008D0BB7">
        <w:rPr>
          <w:rFonts w:cs="Arial"/>
        </w:rPr>
        <w:t>n</w:t>
      </w:r>
      <w:r w:rsidRPr="008D0BB7">
        <w:rPr>
          <w:rFonts w:cs="Arial"/>
        </w:rPr>
        <w:t xml:space="preserve"> above, the currently described target</w:t>
      </w:r>
      <w:r w:rsidR="00106FB0" w:rsidRPr="008D0BB7">
        <w:rPr>
          <w:rFonts w:cs="Arial"/>
        </w:rPr>
        <w:t>s</w:t>
      </w:r>
      <w:r w:rsidRPr="008D0BB7">
        <w:rPr>
          <w:rFonts w:cs="Arial"/>
        </w:rPr>
        <w:t xml:space="preserve"> of TRIM71 ubiquitination are unclear, and some may not be physiologically relevant.</w:t>
      </w:r>
      <w:r w:rsidR="00D35E54" w:rsidRPr="008D0BB7">
        <w:rPr>
          <w:rFonts w:cs="Arial"/>
        </w:rPr>
        <w:t xml:space="preserve"> Interestingly, </w:t>
      </w:r>
      <w:r w:rsidR="0062034A" w:rsidRPr="008D0BB7">
        <w:rPr>
          <w:rFonts w:cs="Arial"/>
        </w:rPr>
        <w:t xml:space="preserve">the worm version of TRIM71, </w:t>
      </w:r>
      <w:r w:rsidR="00D35E54" w:rsidRPr="008D0BB7">
        <w:rPr>
          <w:rFonts w:cs="Arial"/>
        </w:rPr>
        <w:t>LIN-41</w:t>
      </w:r>
      <w:r w:rsidR="0062034A" w:rsidRPr="008D0BB7">
        <w:rPr>
          <w:rFonts w:cs="Arial"/>
        </w:rPr>
        <w:t>,</w:t>
      </w:r>
      <w:r w:rsidR="00D35E54" w:rsidRPr="008D0BB7">
        <w:rPr>
          <w:rFonts w:cs="Arial"/>
        </w:rPr>
        <w:t xml:space="preserve"> may not have a functional role as an E3 ligase in </w:t>
      </w:r>
      <w:r w:rsidR="00D35E54" w:rsidRPr="008D0BB7">
        <w:rPr>
          <w:rFonts w:cs="Arial"/>
          <w:i/>
        </w:rPr>
        <w:t xml:space="preserve">C. </w:t>
      </w:r>
      <w:proofErr w:type="spellStart"/>
      <w:r w:rsidR="00D35E54" w:rsidRPr="008D0BB7">
        <w:rPr>
          <w:rFonts w:cs="Arial"/>
          <w:i/>
        </w:rPr>
        <w:t>elegans</w:t>
      </w:r>
      <w:proofErr w:type="spellEnd"/>
      <w:r w:rsidR="002255A1">
        <w:rPr>
          <w:rFonts w:cs="Arial"/>
        </w:rPr>
        <w:t xml:space="preserve"> </w:t>
      </w:r>
      <w:r w:rsidR="00D35E54" w:rsidRPr="008D0BB7">
        <w:rPr>
          <w:rFonts w:cs="Arial"/>
        </w:rPr>
        <w:t>as the protein does not share key residues with other E3 ligases that should be required for interaction with E2 proteins</w:t>
      </w:r>
      <w:r w:rsidR="002255A1">
        <w:rPr>
          <w:rFonts w:cs="Arial"/>
        </w:rPr>
        <w:t xml:space="preserve"> </w:t>
      </w:r>
      <w:r w:rsidR="002A4A77">
        <w:rPr>
          <w:rFonts w:cs="Arial"/>
        </w:rPr>
        <w:fldChar w:fldCharType="begin"/>
      </w:r>
      <w:r w:rsidR="00A33A1F">
        <w:rPr>
          <w:rFonts w:cs="Arial"/>
        </w:rPr>
        <w:instrText xml:space="preserve"> ADDIN EN.CITE &lt;EndNote&gt;&lt;Cite&gt;&lt;Author&gt;Tocchini&lt;/Author&gt;&lt;Year&gt;2014&lt;/Year&gt;&lt;RecNum&gt;128&lt;/RecNum&gt;&lt;DisplayText&gt;(Tocchini et al., 2014)&lt;/DisplayText&gt;&lt;record&gt;&lt;rec-number&gt;128&lt;/rec-number&gt;&lt;foreign-keys&gt;&lt;key app="EN" db-id="zxzpd0fvitv5paea22r5afvassxdpe9a09vt" timestamp="0"&gt;128&lt;/key&gt;&lt;/foreign-keys&gt;&lt;ref-type name="Journal Article"&gt;17&lt;/ref-type&gt;&lt;contributors&gt;&lt;authors&gt;&lt;author&gt;Tocchini, Cristina&lt;/author&gt;&lt;author&gt;Keusch, Jeremy J.&lt;/author&gt;&lt;author&gt;Miller, Sarah B.&lt;/author&gt;&lt;author&gt;Finger, Susanne&lt;/author&gt;&lt;author&gt;Gut, Heinz&lt;/author&gt;&lt;author&gt;Stadler, Michael B.&lt;/author&gt;&lt;author&gt;Ciosk, Rafal&lt;/author&gt;&lt;/authors&gt;&lt;/contributors&gt;&lt;titles&gt;&lt;title&gt;The TRIM-NHL Protein LIN-41 Controls the Onset of Developmental Plasticity in Caenorhabditis elegans&lt;/title&gt;&lt;secondary-title&gt;PLoS Genetics&lt;/secondary-title&gt;&lt;/titles&gt;&lt;volume&gt;10&lt;/volume&gt;&lt;number&gt;8&lt;/number&gt;&lt;dates&gt;&lt;year&gt;2014&lt;/year&gt;&lt;pub-dates&gt;&lt;date&gt;2014&lt;/date&gt;&lt;/pub-dates&gt;&lt;/dates&gt;&lt;isbn&gt;1553-7390&lt;/isbn&gt;&lt;urls&gt;&lt;related-urls&gt;&lt;url&gt;http://www.plosone.org/article/info:doi/10.1371/journal.pgen.1004533&lt;/url&gt;&lt;/related-urls&gt;&lt;/urls&gt;&lt;electronic-resource-num&gt;10.1371/journal.pgen.1004533&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104" w:tooltip="Tocchini, 2014 #128" w:history="1">
        <w:r w:rsidR="003C4E01">
          <w:rPr>
            <w:rFonts w:cs="Arial"/>
            <w:noProof/>
          </w:rPr>
          <w:t>Tocchini et al., 2014</w:t>
        </w:r>
      </w:hyperlink>
      <w:r w:rsidR="002A4A77">
        <w:rPr>
          <w:rFonts w:cs="Arial"/>
          <w:noProof/>
        </w:rPr>
        <w:t>)</w:t>
      </w:r>
      <w:r w:rsidR="002A4A77">
        <w:rPr>
          <w:rFonts w:cs="Arial"/>
        </w:rPr>
        <w:fldChar w:fldCharType="end"/>
      </w:r>
      <w:r w:rsidR="00D35E54" w:rsidRPr="008D0BB7">
        <w:rPr>
          <w:rFonts w:cs="Arial"/>
        </w:rPr>
        <w:t>.</w:t>
      </w:r>
      <w:r w:rsidR="00162F9F" w:rsidRPr="008D0BB7">
        <w:rPr>
          <w:rFonts w:cs="Arial"/>
        </w:rPr>
        <w:t xml:space="preserve"> Furthermore, worms with mutations in the NHL domain have germline and somatic phenotypes that are</w:t>
      </w:r>
      <w:r w:rsidR="00880370">
        <w:rPr>
          <w:rFonts w:cs="Arial"/>
        </w:rPr>
        <w:t xml:space="preserve"> fully rescued by expressing </w:t>
      </w:r>
      <w:r w:rsidR="00880370" w:rsidRPr="00880370">
        <w:rPr>
          <w:rFonts w:cs="Arial"/>
          <w:i/>
        </w:rPr>
        <w:t>lin</w:t>
      </w:r>
      <w:r w:rsidR="00162F9F" w:rsidRPr="00880370">
        <w:rPr>
          <w:rFonts w:cs="Arial"/>
          <w:i/>
        </w:rPr>
        <w:t>-41</w:t>
      </w:r>
      <w:r w:rsidR="00162F9F" w:rsidRPr="008D0BB7">
        <w:rPr>
          <w:rFonts w:cs="Arial"/>
        </w:rPr>
        <w:t xml:space="preserve"> with mutations in the RING domain indicating that the ubiquitination function is not responsible for obser</w:t>
      </w:r>
      <w:r w:rsidR="002255A1">
        <w:rPr>
          <w:rFonts w:cs="Arial"/>
        </w:rPr>
        <w:t xml:space="preserve">ved phenotypes </w:t>
      </w:r>
      <w:r w:rsidR="002A4A77">
        <w:rPr>
          <w:rFonts w:cs="Arial"/>
        </w:rPr>
        <w:fldChar w:fldCharType="begin"/>
      </w:r>
      <w:r w:rsidR="00A33A1F">
        <w:rPr>
          <w:rFonts w:cs="Arial"/>
        </w:rPr>
        <w:instrText xml:space="preserve"> ADDIN EN.CITE &lt;EndNote&gt;&lt;Cite&gt;&lt;Author&gt;Tocchini&lt;/Author&gt;&lt;Year&gt;2014&lt;/Year&gt;&lt;RecNum&gt;128&lt;/RecNum&gt;&lt;DisplayText&gt;(Tocchini et al., 2014)&lt;/DisplayText&gt;&lt;record&gt;&lt;rec-number&gt;128&lt;/rec-number&gt;&lt;foreign-keys&gt;&lt;key app="EN" db-id="zxzpd0fvitv5paea22r5afvassxdpe9a09vt" timestamp="0"&gt;128&lt;/key&gt;&lt;/foreign-keys&gt;&lt;ref-type name="Journal Article"&gt;17&lt;/ref-type&gt;&lt;contributors&gt;&lt;authors&gt;&lt;author&gt;Tocchini, Cristina&lt;/author&gt;&lt;author&gt;Keusch, Jeremy J.&lt;/author&gt;&lt;author&gt;Miller, Sarah B.&lt;/author&gt;&lt;author&gt;Finger, Susanne&lt;/author&gt;&lt;author&gt;Gut, Heinz&lt;/author&gt;&lt;author&gt;Stadler, Michael B.&lt;/author&gt;&lt;author&gt;Ciosk, Rafal&lt;/author&gt;&lt;/authors&gt;&lt;/contributors&gt;&lt;titles&gt;&lt;title&gt;The TRIM-NHL Protein LIN-41 Controls the Onset of Developmental Plasticity in Caenorhabditis elegans&lt;/title&gt;&lt;secondary-title&gt;PLoS Genetics&lt;/secondary-title&gt;&lt;/titles&gt;&lt;volume&gt;10&lt;/volume&gt;&lt;number&gt;8&lt;/number&gt;&lt;dates&gt;&lt;year&gt;2014&lt;/year&gt;&lt;pub-dates&gt;&lt;date&gt;2014&lt;/date&gt;&lt;/pub-dates&gt;&lt;/dates&gt;&lt;isbn&gt;1553-7390&lt;/isbn&gt;&lt;urls&gt;&lt;related-urls&gt;&lt;url&gt;http://www.plosone.org/article/info:doi/10.1371/journal.pgen.1004533&lt;/url&gt;&lt;/related-urls&gt;&lt;/urls&gt;&lt;electronic-resource-num&gt;10.1371/journal.pgen.1004533&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104" w:tooltip="Tocchini, 2014 #128" w:history="1">
        <w:r w:rsidR="003C4E01">
          <w:rPr>
            <w:rFonts w:cs="Arial"/>
            <w:noProof/>
          </w:rPr>
          <w:t>Tocchini et al., 2014</w:t>
        </w:r>
      </w:hyperlink>
      <w:r w:rsidR="002A4A77">
        <w:rPr>
          <w:rFonts w:cs="Arial"/>
          <w:noProof/>
        </w:rPr>
        <w:t>)</w:t>
      </w:r>
      <w:r w:rsidR="002A4A77">
        <w:rPr>
          <w:rFonts w:cs="Arial"/>
        </w:rPr>
        <w:fldChar w:fldCharType="end"/>
      </w:r>
      <w:r w:rsidR="002255A1">
        <w:rPr>
          <w:rFonts w:cs="Arial"/>
        </w:rPr>
        <w:t>.</w:t>
      </w:r>
      <w:r w:rsidR="007C29B4" w:rsidRPr="008D0BB7">
        <w:rPr>
          <w:rFonts w:cs="Arial"/>
        </w:rPr>
        <w:tab/>
      </w:r>
    </w:p>
    <w:p w14:paraId="067405A3" w14:textId="5520FCD3" w:rsidR="00724A65" w:rsidRPr="008D0BB7" w:rsidRDefault="00553483" w:rsidP="00871878">
      <w:pPr>
        <w:spacing w:line="480" w:lineRule="auto"/>
        <w:jc w:val="both"/>
        <w:rPr>
          <w:rFonts w:cs="Arial"/>
        </w:rPr>
      </w:pPr>
      <w:r w:rsidRPr="008D0BB7">
        <w:rPr>
          <w:rFonts w:cs="Arial"/>
        </w:rPr>
        <w:t xml:space="preserve"> </w:t>
      </w:r>
      <w:r w:rsidR="007C29B4" w:rsidRPr="008D0BB7">
        <w:rPr>
          <w:rFonts w:cs="Arial"/>
        </w:rPr>
        <w:tab/>
      </w:r>
      <w:r w:rsidRPr="008D0BB7">
        <w:rPr>
          <w:rFonts w:cs="Arial"/>
        </w:rPr>
        <w:t>As TRIM71 is also an RNA binding protein, it is possible that the main ubiquitination targets are other proteins that are simultaneously bound to the same RNAs as TRIM71. This is in fact the mechanism for other RNA binding proteins that also have E3 ubiquitin ligase activity</w:t>
      </w:r>
      <w:r w:rsidR="00E45946" w:rsidRPr="008D0BB7">
        <w:rPr>
          <w:rFonts w:cs="Arial"/>
        </w:rPr>
        <w:t xml:space="preserve"> such </w:t>
      </w:r>
      <w:r w:rsidR="00194AA2" w:rsidRPr="008D0BB7">
        <w:rPr>
          <w:rFonts w:cs="Arial"/>
        </w:rPr>
        <w:t>as Dzip3 and Mex3b which rely on the lncRNA HOTAIR as a scaffold to interact with substrate</w:t>
      </w:r>
      <w:r w:rsidR="00044FCD" w:rsidRPr="008D0BB7">
        <w:rPr>
          <w:rFonts w:cs="Arial"/>
        </w:rPr>
        <w:t>s</w:t>
      </w:r>
      <w:r w:rsidR="002255A1">
        <w:rPr>
          <w:rFonts w:cs="Arial"/>
        </w:rPr>
        <w:t xml:space="preserve"> Ataxin-1 and Snurportin-1 </w:t>
      </w:r>
      <w:r w:rsidR="002A4A77">
        <w:rPr>
          <w:rFonts w:cs="Arial"/>
        </w:rPr>
        <w:fldChar w:fldCharType="begin"/>
      </w:r>
      <w:r w:rsidR="00A33A1F">
        <w:rPr>
          <w:rFonts w:cs="Arial"/>
        </w:rPr>
        <w:instrText xml:space="preserve"> ADDIN EN.CITE &lt;EndNote&gt;&lt;Cite&gt;&lt;Author&gt;Yoon&lt;/Author&gt;&lt;Year&gt;2013&lt;/Year&gt;&lt;RecNum&gt;424&lt;/RecNum&gt;&lt;DisplayText&gt;(Yoon et al., 2013)&lt;/DisplayText&gt;&lt;record&gt;&lt;rec-number&gt;424&lt;/rec-number&gt;&lt;foreign-keys&gt;&lt;key app="EN" db-id="zxzpd0fvitv5paea22r5afvassxdpe9a09vt" timestamp="0"&gt;424&lt;/key&gt;&lt;/foreign-keys&gt;&lt;ref-type name="Journal Article"&gt;17&lt;/ref-type&gt;&lt;contributors&gt;&lt;authors&gt;&lt;author&gt;Yoon, Je-Hyun&lt;/author&gt;&lt;author&gt;Abdelmohsen, Kotb&lt;/author&gt;&lt;author&gt;Kim, Jiyoung&lt;/author&gt;&lt;author&gt;Yang, Xiaoling&lt;/author&gt;&lt;author&gt;Martindale, Jennifer L.&lt;/author&gt;&lt;author&gt;Tominaga-Yamanaka, Kumiko&lt;/author&gt;&lt;author&gt;White, Elizabeth J.&lt;/author&gt;&lt;author&gt;Orjalo, Arturo V.&lt;/author&gt;&lt;author&gt;Rinn, John L.&lt;/author&gt;&lt;author&gt;Kreft, Stefan G.&lt;/author&gt;&lt;author&gt;Wilson, Gerald M.&lt;/author&gt;&lt;author&gt;Gorospe, Myriam&lt;/author&gt;&lt;/authors&gt;&lt;/contributors&gt;&lt;titles&gt;&lt;title&gt;Scaffold function of long non-coding RNA HOTAIR in protein ubiquitination&lt;/title&gt;&lt;secondary-title&gt;Nature Communications&lt;/secondary-title&gt;&lt;/titles&gt;&lt;pages&gt;2939&lt;/pages&gt;&lt;volume&gt;4&lt;/volume&gt;&lt;number&gt;1&lt;/number&gt;&lt;dates&gt;&lt;year&gt;2013&lt;/year&gt;&lt;/dates&gt;&lt;publisher&gt;nature&lt;/publisher&gt;&lt;isbn&gt;2041-1723&lt;/isbn&gt;&lt;urls&gt;&lt;related-urls&gt;&lt;url&gt;http://dx.doi.org/10.1038/ncomms3939&lt;/url&gt;&lt;/related-urls&gt;&lt;/urls&gt;&lt;electronic-resource-num&gt;10.1038/ncomms3939&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121" w:tooltip="Yoon, 2013 #424" w:history="1">
        <w:r w:rsidR="003C4E01">
          <w:rPr>
            <w:rFonts w:cs="Arial"/>
            <w:noProof/>
          </w:rPr>
          <w:t>Yoon et al., 2013</w:t>
        </w:r>
      </w:hyperlink>
      <w:r w:rsidR="002A4A77">
        <w:rPr>
          <w:rFonts w:cs="Arial"/>
          <w:noProof/>
        </w:rPr>
        <w:t>)</w:t>
      </w:r>
      <w:r w:rsidR="002A4A77">
        <w:rPr>
          <w:rFonts w:cs="Arial"/>
        </w:rPr>
        <w:fldChar w:fldCharType="end"/>
      </w:r>
      <w:r w:rsidR="00194AA2" w:rsidRPr="008D0BB7">
        <w:rPr>
          <w:rFonts w:cs="Arial"/>
        </w:rPr>
        <w:t>.</w:t>
      </w:r>
      <w:r w:rsidR="00823237" w:rsidRPr="008D0BB7">
        <w:rPr>
          <w:rFonts w:cs="Arial"/>
        </w:rPr>
        <w:t xml:space="preserve"> However, given </w:t>
      </w:r>
      <w:r w:rsidR="00823237" w:rsidRPr="008D0BB7">
        <w:rPr>
          <w:rFonts w:cs="Arial"/>
        </w:rPr>
        <w:lastRenderedPageBreak/>
        <w:t xml:space="preserve">that RING mutant TRIM71 can rescue </w:t>
      </w:r>
      <w:r w:rsidR="00823237" w:rsidRPr="008D0BB7">
        <w:rPr>
          <w:rFonts w:cs="Arial"/>
          <w:i/>
        </w:rPr>
        <w:t xml:space="preserve">C. </w:t>
      </w:r>
      <w:proofErr w:type="spellStart"/>
      <w:r w:rsidR="00823237" w:rsidRPr="008D0BB7">
        <w:rPr>
          <w:rFonts w:cs="Arial"/>
          <w:i/>
        </w:rPr>
        <w:t>elegans</w:t>
      </w:r>
      <w:proofErr w:type="spellEnd"/>
      <w:r w:rsidR="00823237" w:rsidRPr="008D0BB7">
        <w:rPr>
          <w:rFonts w:cs="Arial"/>
        </w:rPr>
        <w:t xml:space="preserve"> phenotypes and can still reprogram fibroblasts, the roles of ubiquitination remain</w:t>
      </w:r>
      <w:r w:rsidR="00044FCD" w:rsidRPr="008D0BB7">
        <w:rPr>
          <w:rFonts w:cs="Arial"/>
        </w:rPr>
        <w:t>s</w:t>
      </w:r>
      <w:r w:rsidR="00823237" w:rsidRPr="008D0BB7">
        <w:rPr>
          <w:rFonts w:cs="Arial"/>
        </w:rPr>
        <w:t xml:space="preserve"> unclear.</w:t>
      </w:r>
    </w:p>
    <w:p w14:paraId="55CE90FB" w14:textId="77777777" w:rsidR="007B7A41" w:rsidRPr="008D0BB7" w:rsidRDefault="007B7A41" w:rsidP="00871878">
      <w:pPr>
        <w:spacing w:line="480" w:lineRule="auto"/>
        <w:jc w:val="both"/>
        <w:rPr>
          <w:rFonts w:cs="Arial"/>
        </w:rPr>
      </w:pPr>
    </w:p>
    <w:p w14:paraId="70E1A5CD" w14:textId="5F4E30D9" w:rsidR="00724A65" w:rsidRPr="008D0BB7" w:rsidRDefault="001F3FB8" w:rsidP="00871878">
      <w:pPr>
        <w:pStyle w:val="Heading3"/>
        <w:spacing w:line="480" w:lineRule="auto"/>
        <w:jc w:val="both"/>
      </w:pPr>
      <w:r w:rsidRPr="008D0BB7">
        <w:t xml:space="preserve">TRIM71 </w:t>
      </w:r>
      <w:r w:rsidR="00724A65" w:rsidRPr="008D0BB7">
        <w:t>NHL domain</w:t>
      </w:r>
    </w:p>
    <w:p w14:paraId="2988D9C7" w14:textId="22FB6150" w:rsidR="00C0582F" w:rsidRPr="008D0BB7" w:rsidRDefault="00C0582F" w:rsidP="00871878">
      <w:pPr>
        <w:spacing w:line="480" w:lineRule="auto"/>
        <w:ind w:firstLine="720"/>
        <w:jc w:val="both"/>
        <w:rPr>
          <w:rFonts w:cs="Arial"/>
        </w:rPr>
      </w:pPr>
      <w:r w:rsidRPr="008D0BB7">
        <w:rPr>
          <w:rFonts w:cs="Arial"/>
        </w:rPr>
        <w:t xml:space="preserve">The NHL domain is perhaps the most interesting domain of TRIM71 because most mutations map to this region. Early studies to uncover </w:t>
      </w:r>
      <w:r w:rsidRPr="008D0BB7">
        <w:rPr>
          <w:rFonts w:cs="Arial"/>
          <w:i/>
        </w:rPr>
        <w:t>let-7</w:t>
      </w:r>
      <w:r w:rsidRPr="008D0BB7">
        <w:rPr>
          <w:rFonts w:cs="Arial"/>
        </w:rPr>
        <w:t xml:space="preserve"> targets found that mutations in the NHL domain of </w:t>
      </w:r>
      <w:r w:rsidRPr="008D0BB7">
        <w:rPr>
          <w:rFonts w:cs="Arial"/>
          <w:i/>
        </w:rPr>
        <w:t xml:space="preserve">C. </w:t>
      </w:r>
      <w:proofErr w:type="spellStart"/>
      <w:r w:rsidRPr="008D0BB7">
        <w:rPr>
          <w:rFonts w:cs="Arial"/>
          <w:i/>
        </w:rPr>
        <w:t>elegans</w:t>
      </w:r>
      <w:proofErr w:type="spellEnd"/>
      <w:r w:rsidR="00880370">
        <w:rPr>
          <w:rFonts w:cs="Arial"/>
        </w:rPr>
        <w:t xml:space="preserve"> </w:t>
      </w:r>
      <w:r w:rsidR="00880370" w:rsidRPr="00880370">
        <w:rPr>
          <w:rFonts w:cs="Arial"/>
          <w:i/>
        </w:rPr>
        <w:t>lin</w:t>
      </w:r>
      <w:r w:rsidRPr="00880370">
        <w:rPr>
          <w:rFonts w:cs="Arial"/>
          <w:i/>
        </w:rPr>
        <w:t>-41</w:t>
      </w:r>
      <w:r w:rsidRPr="008D0BB7">
        <w:rPr>
          <w:rFonts w:cs="Arial"/>
        </w:rPr>
        <w:t xml:space="preserve"> could suppress the phenotypes associated with </w:t>
      </w:r>
      <w:r w:rsidRPr="008D0BB7">
        <w:rPr>
          <w:rFonts w:cs="Arial"/>
          <w:i/>
        </w:rPr>
        <w:t>let-7</w:t>
      </w:r>
      <w:r w:rsidRPr="008D0BB7">
        <w:rPr>
          <w:rFonts w:cs="Arial"/>
        </w:rPr>
        <w:t xml:space="preserve"> mutation</w:t>
      </w:r>
      <w:r w:rsidR="002B307B">
        <w:rPr>
          <w:rFonts w:cs="Arial"/>
        </w:rPr>
        <w:t xml:space="preserve"> </w:t>
      </w:r>
      <w:r w:rsidR="002A4A77">
        <w:rPr>
          <w:rFonts w:cs="Arial"/>
        </w:rPr>
        <w:fldChar w:fldCharType="begin"/>
      </w:r>
      <w:r w:rsidR="00A33A1F">
        <w:rPr>
          <w:rFonts w:cs="Arial"/>
        </w:rPr>
        <w:instrText xml:space="preserve"> ADDIN EN.CITE &lt;EndNote&gt;&lt;Cite&gt;&lt;Author&gt;Slack&lt;/Author&gt;&lt;Year&gt;1999&lt;/Year&gt;&lt;RecNum&gt;86&lt;/RecNum&gt;&lt;DisplayText&gt;(Slack et al., 1999)&lt;/DisplayText&gt;&lt;record&gt;&lt;rec-number&gt;86&lt;/rec-number&gt;&lt;foreign-keys&gt;&lt;key app="EN" db-id="zxzpd0fvitv5paea22r5afvassxdpe9a09vt" timestamp="0"&gt;86&lt;/key&gt;&lt;/foreign-keys&gt;&lt;ref-type name="Journal Article"&gt;17&lt;/ref-type&gt;&lt;contributors&gt;&lt;authors&gt;&lt;author&gt;Slack, Frank J.&lt;/author&gt;&lt;author&gt;Basson, Michael&lt;/author&gt;&lt;author&gt;Liu, Zhongchi&lt;/author&gt;&lt;author&gt;Ambros, Victor&lt;/author&gt;&lt;author&gt;Horvitz, H. Robert&lt;/author&gt;&lt;author&gt;Ruvkun, Gary&lt;/author&gt;&lt;/authors&gt;&lt;/contributors&gt;&lt;titles&gt;&lt;title&gt;The lin-41 RBCC Gene Acts in the C. elegans Heterochronic Pathway between the let-7 Regulatory RNA and the LIN-29 Transcription Factor&lt;/title&gt;&lt;secondary-title&gt;Molecular Cell&lt;/secondary-title&gt;&lt;/titles&gt;&lt;volume&gt;5&lt;/volume&gt;&lt;number&gt;4&lt;/number&gt;&lt;dates&gt;&lt;year&gt;1999&lt;/year&gt;&lt;/dates&gt;&lt;isbn&gt;1097-2765&lt;/isbn&gt;&lt;urls&gt;&lt;related-urls&gt;&lt;url&gt;http://dx.doi.org/10.1016/s1097-2765(00)80245-2&lt;/url&gt;&lt;/related-urls&gt;&lt;/urls&gt;&lt;electronic-resource-num&gt;10.1016/s1097-2765(00)80245-2&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93" w:tooltip="Slack, 1999 #86" w:history="1">
        <w:r w:rsidR="003C4E01">
          <w:rPr>
            <w:rFonts w:cs="Arial"/>
            <w:noProof/>
          </w:rPr>
          <w:t>Slack et al., 1999</w:t>
        </w:r>
      </w:hyperlink>
      <w:r w:rsidR="002A4A77">
        <w:rPr>
          <w:rFonts w:cs="Arial"/>
          <w:noProof/>
        </w:rPr>
        <w:t>)</w:t>
      </w:r>
      <w:r w:rsidR="002A4A77">
        <w:rPr>
          <w:rFonts w:cs="Arial"/>
        </w:rPr>
        <w:fldChar w:fldCharType="end"/>
      </w:r>
      <w:r w:rsidR="00D073F7" w:rsidRPr="008D0BB7">
        <w:rPr>
          <w:rFonts w:cs="Arial"/>
        </w:rPr>
        <w:t xml:space="preserve">. More recently, it was shown in humans that mutations in the NHL domain of </w:t>
      </w:r>
      <w:r w:rsidR="00D073F7" w:rsidRPr="00880370">
        <w:rPr>
          <w:rFonts w:cs="Arial"/>
          <w:i/>
        </w:rPr>
        <w:t>TRIM71</w:t>
      </w:r>
      <w:r w:rsidR="00D073F7" w:rsidRPr="008D0BB7">
        <w:rPr>
          <w:rFonts w:cs="Arial"/>
        </w:rPr>
        <w:t xml:space="preserve"> could lead to congenital hydrocephalus </w:t>
      </w:r>
      <w:r w:rsidR="002A4A77">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2A4A77">
        <w:rPr>
          <w:rFonts w:cs="Arial"/>
        </w:rPr>
      </w:r>
      <w:r w:rsidR="002A4A77">
        <w:rPr>
          <w:rFonts w:cs="Arial"/>
        </w:rPr>
        <w:fldChar w:fldCharType="separate"/>
      </w:r>
      <w:r w:rsidR="002A4A77">
        <w:rPr>
          <w:rFonts w:cs="Arial"/>
          <w:noProof/>
        </w:rPr>
        <w:t>(</w:t>
      </w:r>
      <w:hyperlink w:anchor="_ENREF_22" w:tooltip="Furey, 2018 #350" w:history="1">
        <w:r w:rsidR="003C4E01">
          <w:rPr>
            <w:rFonts w:cs="Arial"/>
            <w:noProof/>
          </w:rPr>
          <w:t>Furey et al., 2018</w:t>
        </w:r>
      </w:hyperlink>
      <w:r w:rsidR="002A4A77">
        <w:rPr>
          <w:rFonts w:cs="Arial"/>
          <w:noProof/>
        </w:rPr>
        <w:t>)</w:t>
      </w:r>
      <w:r w:rsidR="002A4A77">
        <w:rPr>
          <w:rFonts w:cs="Arial"/>
        </w:rPr>
        <w:fldChar w:fldCharType="end"/>
      </w:r>
      <w:r w:rsidR="00D073F7" w:rsidRPr="008D0BB7">
        <w:rPr>
          <w:rFonts w:cs="Arial"/>
        </w:rPr>
        <w:t>.</w:t>
      </w:r>
      <w:r w:rsidR="00675D5A" w:rsidRPr="008D0BB7">
        <w:rPr>
          <w:rFonts w:cs="Arial"/>
        </w:rPr>
        <w:t xml:space="preserve"> This points to the NHL domain and the RNA binding properties of TRIM71 as being the most important </w:t>
      </w:r>
      <w:r w:rsidR="00884D9D" w:rsidRPr="008D0BB7">
        <w:rPr>
          <w:rFonts w:cs="Arial"/>
        </w:rPr>
        <w:t>for the</w:t>
      </w:r>
      <w:r w:rsidR="00675D5A" w:rsidRPr="008D0BB7">
        <w:rPr>
          <w:rFonts w:cs="Arial"/>
        </w:rPr>
        <w:t xml:space="preserve"> developmental phenotypes seen in </w:t>
      </w:r>
      <w:r w:rsidR="00675D5A" w:rsidRPr="008D0BB7">
        <w:rPr>
          <w:rFonts w:cs="Arial"/>
          <w:i/>
        </w:rPr>
        <w:t xml:space="preserve">C. </w:t>
      </w:r>
      <w:proofErr w:type="spellStart"/>
      <w:r w:rsidR="00675D5A" w:rsidRPr="008D0BB7">
        <w:rPr>
          <w:rFonts w:cs="Arial"/>
          <w:i/>
        </w:rPr>
        <w:t>elegans</w:t>
      </w:r>
      <w:proofErr w:type="spellEnd"/>
      <w:r w:rsidR="00675D5A" w:rsidRPr="008D0BB7">
        <w:rPr>
          <w:rFonts w:cs="Arial"/>
        </w:rPr>
        <w:t xml:space="preserve"> and humans.</w:t>
      </w:r>
    </w:p>
    <w:p w14:paraId="3071BA65" w14:textId="1FD2D94C" w:rsidR="00724A65" w:rsidRPr="008D0BB7" w:rsidRDefault="007B7A41" w:rsidP="00871878">
      <w:pPr>
        <w:spacing w:line="480" w:lineRule="auto"/>
        <w:ind w:firstLine="720"/>
        <w:jc w:val="both"/>
        <w:rPr>
          <w:rFonts w:cs="Arial"/>
        </w:rPr>
      </w:pPr>
      <w:r w:rsidRPr="008D0BB7">
        <w:rPr>
          <w:rFonts w:cs="Arial"/>
        </w:rPr>
        <w:t xml:space="preserve">The NHL domain </w:t>
      </w:r>
      <w:r w:rsidR="004437C9" w:rsidRPr="008D0BB7">
        <w:rPr>
          <w:rFonts w:cs="Arial"/>
        </w:rPr>
        <w:t>is characterized by 5 or 6 repeats that form a propeller-like</w:t>
      </w:r>
      <w:r w:rsidR="00D35E54" w:rsidRPr="008D0BB7">
        <w:rPr>
          <w:rFonts w:cs="Arial"/>
        </w:rPr>
        <w:t xml:space="preserve"> structure</w:t>
      </w:r>
      <w:r w:rsidR="004437C9" w:rsidRPr="008D0BB7">
        <w:rPr>
          <w:rFonts w:cs="Arial"/>
        </w:rPr>
        <w:t xml:space="preserve"> that bind</w:t>
      </w:r>
      <w:r w:rsidR="00162F9F" w:rsidRPr="008D0BB7">
        <w:rPr>
          <w:rFonts w:cs="Arial"/>
        </w:rPr>
        <w:t>s</w:t>
      </w:r>
      <w:r w:rsidR="004437C9" w:rsidRPr="008D0BB7">
        <w:rPr>
          <w:rFonts w:cs="Arial"/>
        </w:rPr>
        <w:t xml:space="preserve"> RNA</w:t>
      </w:r>
      <w:r w:rsidR="00880370">
        <w:rPr>
          <w:rFonts w:cs="Arial"/>
        </w:rPr>
        <w:t xml:space="preserve"> (Figure 1.2B, </w:t>
      </w:r>
      <w:r w:rsidR="003F67C4" w:rsidRPr="008D0BB7">
        <w:rPr>
          <w:rFonts w:cs="Arial"/>
        </w:rPr>
        <w:t>C)</w:t>
      </w:r>
      <w:r w:rsidR="004437C9" w:rsidRPr="008D0BB7">
        <w:rPr>
          <w:rFonts w:cs="Arial"/>
        </w:rPr>
        <w:t xml:space="preserve">. </w:t>
      </w:r>
      <w:r w:rsidR="00493C0B" w:rsidRPr="008D0BB7">
        <w:rPr>
          <w:rFonts w:cs="Arial"/>
        </w:rPr>
        <w:t>It is thought that the NHL domain provides the specificity of binding for NHL proteins as NHL domain swap experiments between TRIM71 and TRIM32 alter the RNA b</w:t>
      </w:r>
      <w:r w:rsidR="002B307B">
        <w:rPr>
          <w:rFonts w:cs="Arial"/>
        </w:rPr>
        <w:t xml:space="preserve">inding ability of the proteins </w:t>
      </w:r>
      <w:r w:rsidR="002A4A77">
        <w:rPr>
          <w:rFonts w:cs="Arial"/>
        </w:rPr>
        <w:fldChar w:fldCharType="begin"/>
      </w:r>
      <w:r w:rsidR="00A33A1F">
        <w:rPr>
          <w:rFonts w:cs="Arial"/>
        </w:rPr>
        <w:instrText xml:space="preserve"> ADDIN EN.CITE &lt;EndNote&gt;&lt;Cite&gt;&lt;Author&gt;Loedige&lt;/Author&gt;&lt;Year&gt;2013&lt;/Year&gt;&lt;RecNum&gt;139&lt;/RecNum&gt;&lt;DisplayText&gt;(Loedige et al., 2013)&lt;/DisplayText&gt;&lt;record&gt;&lt;rec-number&gt;139&lt;/rec-number&gt;&lt;foreign-keys&gt;&lt;key app="EN" db-id="zxzpd0fvitv5paea22r5afvassxdpe9a09vt" timestamp="0"&gt;139&lt;/key&gt;&lt;/foreign-keys&gt;&lt;ref-type name="Journal Article"&gt;17&lt;/ref-type&gt;&lt;contributors&gt;&lt;authors&gt;&lt;author&gt;Loedige, Inga&lt;/author&gt;&lt;author&gt;Gaidatzis, Dimos&lt;/author&gt;&lt;author&gt;Sack, Ragna&lt;/author&gt;&lt;author&gt;Meister, Gunter&lt;/author&gt;&lt;author&gt;Filipowicz, Witold&lt;/author&gt;&lt;/authors&gt;&lt;/contributors&gt;&lt;titles&gt;&lt;title&gt;The mammalian TRIM-NHL protein TRIM71/LIN-41 is a repressor of mRNA function&lt;/title&gt;&lt;secondary-title&gt;Nucleic Acids Research&lt;/secondary-title&gt;&lt;/titles&gt;&lt;pages&gt;518-532&lt;/pages&gt;&lt;volume&gt;41&lt;/volume&gt;&lt;number&gt;1&lt;/number&gt;&lt;dates&gt;&lt;year&gt;2013&lt;/year&gt;&lt;/dates&gt;&lt;publisher&gt;highwire&lt;/publisher&gt;&lt;isbn&gt;0305-1048&lt;/isbn&gt;&lt;urls&gt;&lt;related-urls&gt;&lt;url&gt;http://dx.doi.org/10.1093/nar/gks1032&lt;/url&gt;&lt;/related-urls&gt;&lt;/urls&gt;&lt;electronic-resource-num&gt;10.1093/nar/gks1032&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55" w:tooltip="Loedige, 2013 #139" w:history="1">
        <w:r w:rsidR="003C4E01">
          <w:rPr>
            <w:rFonts w:cs="Arial"/>
            <w:noProof/>
          </w:rPr>
          <w:t>Loedige et al., 2013</w:t>
        </w:r>
      </w:hyperlink>
      <w:r w:rsidR="002A4A77">
        <w:rPr>
          <w:rFonts w:cs="Arial"/>
          <w:noProof/>
        </w:rPr>
        <w:t>)</w:t>
      </w:r>
      <w:r w:rsidR="002A4A77">
        <w:rPr>
          <w:rFonts w:cs="Arial"/>
        </w:rPr>
        <w:fldChar w:fldCharType="end"/>
      </w:r>
      <w:r w:rsidR="00493C0B" w:rsidRPr="008D0BB7">
        <w:rPr>
          <w:rFonts w:cs="Arial"/>
        </w:rPr>
        <w:t xml:space="preserve">. A </w:t>
      </w:r>
      <w:r w:rsidR="00C41C48" w:rsidRPr="008D0BB7">
        <w:rPr>
          <w:rFonts w:cs="Arial"/>
        </w:rPr>
        <w:t>chimeric</w:t>
      </w:r>
      <w:r w:rsidR="00493C0B" w:rsidRPr="008D0BB7">
        <w:rPr>
          <w:rFonts w:cs="Arial"/>
        </w:rPr>
        <w:t xml:space="preserve"> version of TRIM32 with the NHL domain of TRIM71 is able to </w:t>
      </w:r>
      <w:r w:rsidR="00F4540D" w:rsidRPr="008D0BB7">
        <w:rPr>
          <w:rFonts w:cs="Arial"/>
        </w:rPr>
        <w:t>repress</w:t>
      </w:r>
      <w:r w:rsidR="00493C0B" w:rsidRPr="008D0BB7">
        <w:rPr>
          <w:rFonts w:cs="Arial"/>
        </w:rPr>
        <w:t xml:space="preserve"> proposed TRIM71 targets such as </w:t>
      </w:r>
      <w:r w:rsidR="00493C0B" w:rsidRPr="008D0BB7">
        <w:rPr>
          <w:rFonts w:cs="Arial"/>
          <w:i/>
        </w:rPr>
        <w:t>CCNE2</w:t>
      </w:r>
      <w:r w:rsidR="00493C0B" w:rsidRPr="008D0BB7">
        <w:rPr>
          <w:rFonts w:cs="Arial"/>
        </w:rPr>
        <w:t xml:space="preserve"> and </w:t>
      </w:r>
      <w:r w:rsidR="00493C0B" w:rsidRPr="008D0BB7">
        <w:rPr>
          <w:rFonts w:cs="Arial"/>
          <w:i/>
        </w:rPr>
        <w:t>HOXA5</w:t>
      </w:r>
      <w:r w:rsidR="00493C0B" w:rsidRPr="008D0BB7">
        <w:rPr>
          <w:rFonts w:cs="Arial"/>
        </w:rPr>
        <w:t>.</w:t>
      </w:r>
      <w:r w:rsidR="00F4540D" w:rsidRPr="008D0BB7">
        <w:rPr>
          <w:rFonts w:cs="Arial"/>
        </w:rPr>
        <w:t xml:space="preserve"> However, the corresponding </w:t>
      </w:r>
      <w:r w:rsidR="00C41C48" w:rsidRPr="008D0BB7">
        <w:rPr>
          <w:rFonts w:cs="Arial"/>
        </w:rPr>
        <w:t>chimeric</w:t>
      </w:r>
      <w:r w:rsidR="00F4540D" w:rsidRPr="008D0BB7">
        <w:rPr>
          <w:rFonts w:cs="Arial"/>
        </w:rPr>
        <w:t xml:space="preserve"> version of TRIM71 with the NHL domain of TRIM32 was not able to repress the proposed mRNA targets</w:t>
      </w:r>
      <w:r w:rsidR="00AF1222">
        <w:rPr>
          <w:rFonts w:cs="Arial"/>
        </w:rPr>
        <w:t xml:space="preserve"> </w:t>
      </w:r>
      <w:r w:rsidR="00AF1222">
        <w:rPr>
          <w:rFonts w:cs="Arial"/>
        </w:rPr>
        <w:fldChar w:fldCharType="begin"/>
      </w:r>
      <w:r w:rsidR="00A33A1F">
        <w:rPr>
          <w:rFonts w:cs="Arial"/>
        </w:rPr>
        <w:instrText xml:space="preserve"> ADDIN EN.CITE &lt;EndNote&gt;&lt;Cite&gt;&lt;Author&gt;Loedige&lt;/Author&gt;&lt;Year&gt;2013&lt;/Year&gt;&lt;RecNum&gt;139&lt;/RecNum&gt;&lt;DisplayText&gt;(Loedige et al., 2013)&lt;/DisplayText&gt;&lt;record&gt;&lt;rec-number&gt;139&lt;/rec-number&gt;&lt;foreign-keys&gt;&lt;key app="EN" db-id="zxzpd0fvitv5paea22r5afvassxdpe9a09vt" timestamp="0"&gt;139&lt;/key&gt;&lt;/foreign-keys&gt;&lt;ref-type name="Journal Article"&gt;17&lt;/ref-type&gt;&lt;contributors&gt;&lt;authors&gt;&lt;author&gt;Loedige, Inga&lt;/author&gt;&lt;author&gt;Gaidatzis, Dimos&lt;/author&gt;&lt;author&gt;Sack, Ragna&lt;/author&gt;&lt;author&gt;Meister, Gunter&lt;/author&gt;&lt;author&gt;Filipowicz, Witold&lt;/author&gt;&lt;/authors&gt;&lt;/contributors&gt;&lt;titles&gt;&lt;title&gt;The mammalian TRIM-NHL protein TRIM71/LIN-41 is a repressor of mRNA function&lt;/title&gt;&lt;secondary-title&gt;Nucleic Acids Research&lt;/secondary-title&gt;&lt;/titles&gt;&lt;pages&gt;518-532&lt;/pages&gt;&lt;volume&gt;41&lt;/volume&gt;&lt;number&gt;1&lt;/number&gt;&lt;dates&gt;&lt;year&gt;2013&lt;/year&gt;&lt;/dates&gt;&lt;publisher&gt;highwire&lt;/publisher&gt;&lt;isbn&gt;0305-1048&lt;/isbn&gt;&lt;urls&gt;&lt;related-urls&gt;&lt;url&gt;http://dx.doi.org/10.1093/nar/gks1032&lt;/url&gt;&lt;/related-urls&gt;&lt;/urls&gt;&lt;electronic-resource-num&gt;10.1093/nar/gks1032&lt;/electronic-resource-num&gt;&lt;remote-database-name&gt;READCUBE&lt;/remote-database-name&gt;&lt;/record&gt;&lt;/Cite&gt;&lt;/EndNote&gt;</w:instrText>
      </w:r>
      <w:r w:rsidR="00AF1222">
        <w:rPr>
          <w:rFonts w:cs="Arial"/>
        </w:rPr>
        <w:fldChar w:fldCharType="separate"/>
      </w:r>
      <w:r w:rsidR="00AF1222">
        <w:rPr>
          <w:rFonts w:cs="Arial"/>
          <w:noProof/>
        </w:rPr>
        <w:t>(</w:t>
      </w:r>
      <w:hyperlink w:anchor="_ENREF_55" w:tooltip="Loedige, 2013 #139" w:history="1">
        <w:r w:rsidR="003C4E01">
          <w:rPr>
            <w:rFonts w:cs="Arial"/>
            <w:noProof/>
          </w:rPr>
          <w:t>Loedige et al., 2013</w:t>
        </w:r>
      </w:hyperlink>
      <w:r w:rsidR="00AF1222">
        <w:rPr>
          <w:rFonts w:cs="Arial"/>
          <w:noProof/>
        </w:rPr>
        <w:t>)</w:t>
      </w:r>
      <w:r w:rsidR="00AF1222">
        <w:rPr>
          <w:rFonts w:cs="Arial"/>
        </w:rPr>
        <w:fldChar w:fldCharType="end"/>
      </w:r>
      <w:r w:rsidR="00F4540D" w:rsidRPr="008D0BB7">
        <w:rPr>
          <w:rFonts w:cs="Arial"/>
        </w:rPr>
        <w:t>.</w:t>
      </w:r>
    </w:p>
    <w:p w14:paraId="1694E6FB" w14:textId="60F4A254" w:rsidR="004437C9" w:rsidRPr="008D0BB7" w:rsidRDefault="004437C9" w:rsidP="00871878">
      <w:pPr>
        <w:spacing w:line="480" w:lineRule="auto"/>
        <w:ind w:firstLine="720"/>
        <w:jc w:val="both"/>
        <w:rPr>
          <w:rFonts w:cs="Arial"/>
        </w:rPr>
      </w:pPr>
      <w:r w:rsidRPr="008D0BB7">
        <w:rPr>
          <w:rFonts w:cs="Arial"/>
        </w:rPr>
        <w:t xml:space="preserve">The outside face of the NHL domain is positively charged and capable of binding the negatively charged backbone of RNA. X-ray crystallization studies show that the NHL domain interacts with about a 6-mer RNA sequence. The NHL domain and RNA interact through a combination of aromatic staking of side chains with the RNA bases, ionic </w:t>
      </w:r>
      <w:r w:rsidRPr="008D0BB7">
        <w:rPr>
          <w:rFonts w:cs="Arial"/>
        </w:rPr>
        <w:lastRenderedPageBreak/>
        <w:t>interactions between side chains and RNA phosphate backbone, and hydrogen bonds with the b</w:t>
      </w:r>
      <w:r w:rsidR="004461CE">
        <w:rPr>
          <w:rFonts w:cs="Arial"/>
        </w:rPr>
        <w:t xml:space="preserve">ases and sugars of the RNA </w:t>
      </w:r>
      <w:r w:rsidR="002A4A77">
        <w:rPr>
          <w:rFonts w:cs="Arial"/>
        </w:rPr>
        <w:fldChar w:fldCharType="begin">
          <w:fldData xml:space="preserve">PEVuZE5vdGU+PENpdGU+PEF1dGhvcj5Mb2VkaWdlPC9BdXRob3I+PFllYXI+MjAxNTwvWWVhcj48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</w:fldData>
        </w:fldChar>
      </w:r>
      <w:r w:rsidR="00A33A1F">
        <w:rPr>
          <w:rFonts w:cs="Arial"/>
        </w:rPr>
        <w:instrText xml:space="preserve"> ADDIN EN.CITE </w:instrText>
      </w:r>
      <w:r w:rsidR="00A33A1F">
        <w:rPr>
          <w:rFonts w:cs="Arial"/>
        </w:rPr>
        <w:fldChar w:fldCharType="begin">
          <w:fldData xml:space="preserve">PEVuZE5vdGU+PENpdGU+PEF1dGhvcj5Mb2VkaWdlPC9BdXRob3I+PFllYXI+MjAxNTwvWWVhcj48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</w:fldData>
        </w:fldChar>
      </w:r>
      <w:r w:rsidR="00A33A1F">
        <w:rPr>
          <w:rFonts w:cs="Arial"/>
        </w:rPr>
        <w:instrText xml:space="preserve"> ADDIN EN.CITE.DATA </w:instrText>
      </w:r>
      <w:r w:rsidR="00A33A1F">
        <w:rPr>
          <w:rFonts w:cs="Arial"/>
        </w:rPr>
      </w:r>
      <w:r w:rsidR="00A33A1F">
        <w:rPr>
          <w:rFonts w:cs="Arial"/>
        </w:rPr>
        <w:fldChar w:fldCharType="end"/>
      </w:r>
      <w:r w:rsidR="002A4A77">
        <w:rPr>
          <w:rFonts w:cs="Arial"/>
        </w:rPr>
      </w:r>
      <w:r w:rsidR="002A4A77">
        <w:rPr>
          <w:rFonts w:cs="Arial"/>
        </w:rPr>
        <w:fldChar w:fldCharType="separate"/>
      </w:r>
      <w:r w:rsidR="002A4A77">
        <w:rPr>
          <w:rFonts w:cs="Arial"/>
          <w:noProof/>
        </w:rPr>
        <w:t>(</w:t>
      </w:r>
      <w:hyperlink w:anchor="_ENREF_45" w:tooltip="Kumari, 2018 #349" w:history="1">
        <w:r w:rsidR="003C4E01">
          <w:rPr>
            <w:rFonts w:cs="Arial"/>
            <w:noProof/>
          </w:rPr>
          <w:t>Kumari et al., 2018</w:t>
        </w:r>
      </w:hyperlink>
      <w:r w:rsidR="002A4A77">
        <w:rPr>
          <w:rFonts w:cs="Arial"/>
          <w:noProof/>
        </w:rPr>
        <w:t xml:space="preserve">; </w:t>
      </w:r>
      <w:hyperlink w:anchor="_ENREF_56" w:tooltip="Loedige, 2015 #153" w:history="1">
        <w:r w:rsidR="003C4E01">
          <w:rPr>
            <w:rFonts w:cs="Arial"/>
            <w:noProof/>
          </w:rPr>
          <w:t>Loedige et al., 2015</w:t>
        </w:r>
      </w:hyperlink>
      <w:r w:rsidR="002A4A77">
        <w:rPr>
          <w:rFonts w:cs="Arial"/>
          <w:noProof/>
        </w:rPr>
        <w:t>)</w:t>
      </w:r>
      <w:r w:rsidR="002A4A77">
        <w:rPr>
          <w:rFonts w:cs="Arial"/>
        </w:rPr>
        <w:fldChar w:fldCharType="end"/>
      </w:r>
      <w:r w:rsidR="004461CE">
        <w:rPr>
          <w:rFonts w:cs="Arial"/>
        </w:rPr>
        <w:t>.</w:t>
      </w:r>
    </w:p>
    <w:p w14:paraId="3E3B9FD3" w14:textId="2D93CC84" w:rsidR="00596E13" w:rsidRPr="008D0BB7" w:rsidRDefault="000E25C2" w:rsidP="00596E13">
      <w:pPr>
        <w:spacing w:line="480" w:lineRule="auto"/>
        <w:ind w:firstLine="720"/>
        <w:jc w:val="both"/>
        <w:rPr>
          <w:rFonts w:cs="Arial"/>
        </w:rPr>
      </w:pPr>
      <w:r w:rsidRPr="008D0BB7">
        <w:rPr>
          <w:rFonts w:cs="Arial"/>
        </w:rPr>
        <w:t xml:space="preserve">Several different RNA recognition motifs have been proposed for TRIM71. The first is based on an </w:t>
      </w:r>
      <w:r w:rsidRPr="008D0BB7">
        <w:rPr>
          <w:rFonts w:cs="Arial"/>
          <w:i/>
        </w:rPr>
        <w:t>in vitro</w:t>
      </w:r>
      <w:r w:rsidRPr="008D0BB7">
        <w:rPr>
          <w:rFonts w:cs="Arial"/>
        </w:rPr>
        <w:t xml:space="preserve"> </w:t>
      </w:r>
      <w:proofErr w:type="spellStart"/>
      <w:r w:rsidRPr="008D0BB7">
        <w:rPr>
          <w:rFonts w:cs="Arial"/>
        </w:rPr>
        <w:t>RNAcompete</w:t>
      </w:r>
      <w:proofErr w:type="spellEnd"/>
      <w:r w:rsidRPr="008D0BB7">
        <w:rPr>
          <w:rFonts w:cs="Arial"/>
        </w:rPr>
        <w:t xml:space="preserve"> experiment in which predesigned RNA oligonucleotides of varying length </w:t>
      </w:r>
      <w:r w:rsidR="00044FCD" w:rsidRPr="008D0BB7">
        <w:rPr>
          <w:rFonts w:cs="Arial"/>
        </w:rPr>
        <w:t>were</w:t>
      </w:r>
      <w:r w:rsidRPr="008D0BB7">
        <w:rPr>
          <w:rFonts w:cs="Arial"/>
        </w:rPr>
        <w:t xml:space="preserve"> incubated with purified protein. The protein </w:t>
      </w:r>
      <w:r w:rsidR="00044FCD" w:rsidRPr="008D0BB7">
        <w:rPr>
          <w:rFonts w:cs="Arial"/>
        </w:rPr>
        <w:t>was</w:t>
      </w:r>
      <w:r w:rsidRPr="008D0BB7">
        <w:rPr>
          <w:rFonts w:cs="Arial"/>
        </w:rPr>
        <w:t xml:space="preserve"> then pulled down and the RNAs </w:t>
      </w:r>
      <w:r w:rsidR="00044FCD" w:rsidRPr="008D0BB7">
        <w:rPr>
          <w:rFonts w:cs="Arial"/>
        </w:rPr>
        <w:t>were</w:t>
      </w:r>
      <w:r w:rsidR="004461CE">
        <w:rPr>
          <w:rFonts w:cs="Arial"/>
        </w:rPr>
        <w:t xml:space="preserve"> sequenced </w:t>
      </w:r>
      <w:r w:rsidR="002A4A77">
        <w:rPr>
          <w:rFonts w:cs="Arial"/>
        </w:rPr>
        <w:fldChar w:fldCharType="begin"/>
      </w:r>
      <w:r w:rsidR="00A33A1F">
        <w:rPr>
          <w:rFonts w:cs="Arial"/>
        </w:rPr>
        <w:instrText xml:space="preserve"> ADDIN EN.CITE &lt;EndNote&gt;&lt;Cite&gt;&lt;Author&gt;Ray&lt;/Author&gt;&lt;Year&gt;2017&lt;/Year&gt;&lt;RecNum&gt;376&lt;/RecNum&gt;&lt;DisplayText&gt;(Ray et al., 2017)&lt;/DisplayText&gt;&lt;record&gt;&lt;rec-number&gt;376&lt;/rec-number&gt;&lt;foreign-keys&gt;&lt;key app="EN" db-id="zxzpd0fvitv5paea22r5afvassxdpe9a09vt" timestamp="0"&gt;376&lt;/key&gt;&lt;/foreign-keys&gt;&lt;ref-type name="Journal Article"&gt;17&lt;/ref-type&gt;&lt;contributors&gt;&lt;authors&gt;&lt;author&gt;Ray, Debashish&lt;/author&gt;&lt;author&gt;Ha, Kevin&lt;/author&gt;&lt;author&gt;Nie, Kate&lt;/author&gt;&lt;author&gt;Zheng, Hong&lt;/author&gt;&lt;author&gt;Hughes, Timothy R.&lt;/author&gt;&lt;author&gt;Morris, Quaid D.&lt;/author&gt;&lt;/authors&gt;&lt;/contributors&gt;&lt;titles&gt;&lt;title&gt;RNAcompete methodology and application to determine sequence preferences of unconventional RNA-binding proteins&lt;/title&gt;&lt;secondary-title&gt;Methods&lt;/secondary-title&gt;&lt;/titles&gt;&lt;pages&gt;3-15&lt;/pages&gt;&lt;volume&gt;118&lt;/volume&gt;&lt;number&gt;Nat. Rev. Genet. 15 12 2014&lt;/number&gt;&lt;dates&gt;&lt;year&gt;2017&lt;/year&gt;&lt;/dates&gt;&lt;isbn&gt;1046-2023&lt;/isbn&gt;&lt;urls&gt;&lt;related-urls&gt;&lt;url&gt;http://dx.doi.org/10.1016/j.ymeth.2016.12.003&lt;/url&gt;&lt;/related-urls&gt;&lt;/urls&gt;&lt;electronic-resource-num&gt;10.1016/j.ymeth.2016.12.003&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82" w:tooltip="Ray, 2017 #376" w:history="1">
        <w:r w:rsidR="003C4E01">
          <w:rPr>
            <w:rFonts w:cs="Arial"/>
            <w:noProof/>
          </w:rPr>
          <w:t>Ray et al., 2017</w:t>
        </w:r>
      </w:hyperlink>
      <w:r w:rsidR="002A4A77">
        <w:rPr>
          <w:rFonts w:cs="Arial"/>
          <w:noProof/>
        </w:rPr>
        <w:t>)</w:t>
      </w:r>
      <w:r w:rsidR="002A4A77">
        <w:rPr>
          <w:rFonts w:cs="Arial"/>
        </w:rPr>
        <w:fldChar w:fldCharType="end"/>
      </w:r>
      <w:r w:rsidRPr="008D0BB7">
        <w:rPr>
          <w:rFonts w:cs="Arial"/>
        </w:rPr>
        <w:t xml:space="preserve">. When </w:t>
      </w:r>
      <w:proofErr w:type="spellStart"/>
      <w:r w:rsidRPr="008D0BB7">
        <w:rPr>
          <w:rFonts w:cs="Arial"/>
        </w:rPr>
        <w:t>RNAcompete</w:t>
      </w:r>
      <w:proofErr w:type="spellEnd"/>
      <w:r w:rsidRPr="008D0BB7">
        <w:rPr>
          <w:rFonts w:cs="Arial"/>
        </w:rPr>
        <w:t xml:space="preserve"> was performed with human TRIM71</w:t>
      </w:r>
      <w:r w:rsidR="00044FCD" w:rsidRPr="008D0BB7">
        <w:rPr>
          <w:rFonts w:cs="Arial"/>
        </w:rPr>
        <w:t>,</w:t>
      </w:r>
      <w:r w:rsidRPr="008D0BB7">
        <w:rPr>
          <w:rFonts w:cs="Arial"/>
        </w:rPr>
        <w:t xml:space="preserve"> a GUA</w:t>
      </w:r>
      <w:r w:rsidR="004461CE">
        <w:rPr>
          <w:rFonts w:cs="Arial"/>
        </w:rPr>
        <w:t xml:space="preserve">AAGC consensus motif was found </w:t>
      </w:r>
      <w:r w:rsidR="002A4A77">
        <w:rPr>
          <w:rFonts w:cs="Arial"/>
        </w:rPr>
        <w:fldChar w:fldCharType="begin"/>
      </w:r>
      <w:r w:rsidR="00A33A1F">
        <w:rPr>
          <w:rFonts w:cs="Arial"/>
        </w:rPr>
        <w:instrText xml:space="preserve"> ADDIN EN.CITE &lt;EndNote&gt;&lt;Cite&gt;&lt;Author&gt;Loedige&lt;/Author&gt;&lt;Year&gt;2015&lt;/Year&gt;&lt;RecNum&gt;153&lt;/RecNum&gt;&lt;DisplayText&gt;(Loedige et al., 2015)&lt;/DisplayText&gt;&lt;record&gt;&lt;rec-number&gt;153&lt;/rec-number&gt;&lt;foreign-keys&gt;&lt;key app="EN" db-id="zxzpd0fvitv5paea22r5afvassxdpe9a09vt" timestamp="0"&gt;153&lt;/key&gt;&lt;/foreign-keys&gt;&lt;ref-type name="Journal Article"&gt;17&lt;/ref-type&gt;&lt;contributors&gt;&lt;authors&gt;&lt;author&gt;Loedige, Inga&lt;/author&gt;&lt;author&gt;Jakob, Leonhard&lt;/author&gt;&lt;author&gt;Treiber, Thomas&lt;/author&gt;&lt;author&gt;Ray, Debashish&lt;/author&gt;&lt;author&gt;Stotz, Mathias&lt;/author&gt;&lt;author&gt;Treiber, Nora&lt;/author&gt;&lt;author&gt;Hennig, Janosch&lt;/author&gt;&lt;author&gt;Cook, Kate B.&lt;/author&gt;&lt;author&gt;Morris, Quaid&lt;/author&gt;&lt;author&gt;Hughes, Timothy R.&lt;/author&gt;&lt;author&gt;Engelmann, Julia C.&lt;/author&gt;&lt;author&gt;Krahn, Michael P.&lt;/author&gt;&lt;author&gt;Meister, Gunter&lt;/author&gt;&lt;/authors&gt;&lt;/contributors&gt;&lt;titles&gt;&lt;title&gt;The Crystal Structure of the NHL Domain in Complex with RNA Reveals the Molecular Basis of Drosophila Brain-Tumor-Mediated Gene Regulation&lt;/title&gt;&lt;secondary-title&gt;Cell Reports&lt;/secondary-title&gt;&lt;/titles&gt;&lt;pages&gt;1206-1220&lt;/pages&gt;&lt;volume&gt;13&lt;/volume&gt;&lt;number&gt;6&lt;/number&gt;&lt;dates&gt;&lt;year&gt;2015&lt;/year&gt;&lt;/dates&gt;&lt;publisher&gt;sciencedirect&lt;/publisher&gt;&lt;isbn&gt;2211-1247&lt;/isbn&gt;&lt;urls&gt;&lt;related-urls&gt;&lt;url&gt;http://dx.doi.org/10.1016/j.celrep.2015.09.068&lt;/url&gt;&lt;/related-urls&gt;&lt;/urls&gt;&lt;electronic-resource-num&gt;10.1016/j.celrep.2015.09.068&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56" w:tooltip="Loedige, 2015 #153" w:history="1">
        <w:r w:rsidR="003C4E01">
          <w:rPr>
            <w:rFonts w:cs="Arial"/>
            <w:noProof/>
          </w:rPr>
          <w:t>Loedige et al., 2015</w:t>
        </w:r>
      </w:hyperlink>
      <w:r w:rsidR="002A4A77">
        <w:rPr>
          <w:rFonts w:cs="Arial"/>
          <w:noProof/>
        </w:rPr>
        <w:t>)</w:t>
      </w:r>
      <w:r w:rsidR="002A4A77">
        <w:rPr>
          <w:rFonts w:cs="Arial"/>
        </w:rPr>
        <w:fldChar w:fldCharType="end"/>
      </w:r>
      <w:r w:rsidRPr="008D0BB7">
        <w:rPr>
          <w:rFonts w:cs="Arial"/>
        </w:rPr>
        <w:t>.</w:t>
      </w:r>
      <w:r w:rsidR="004871EC" w:rsidRPr="008D0BB7">
        <w:rPr>
          <w:rFonts w:cs="Arial"/>
        </w:rPr>
        <w:t xml:space="preserve"> However, this sequence is not present i</w:t>
      </w:r>
      <w:r w:rsidR="000C7FD3" w:rsidRPr="008D0BB7">
        <w:rPr>
          <w:rFonts w:cs="Arial"/>
        </w:rPr>
        <w:t>n</w:t>
      </w:r>
      <w:r w:rsidR="004871EC" w:rsidRPr="008D0BB7">
        <w:rPr>
          <w:rFonts w:cs="Arial"/>
        </w:rPr>
        <w:t xml:space="preserve"> any of the proposed mRNA targets of TRIM71</w:t>
      </w:r>
      <w:r w:rsidR="00926E3B" w:rsidRPr="008D0BB7">
        <w:rPr>
          <w:rFonts w:cs="Arial"/>
        </w:rPr>
        <w:t xml:space="preserve"> such as </w:t>
      </w:r>
      <w:r w:rsidR="00926E3B" w:rsidRPr="004461CE">
        <w:rPr>
          <w:rFonts w:cs="Arial"/>
          <w:i/>
        </w:rPr>
        <w:t>CDKN1A</w:t>
      </w:r>
      <w:r w:rsidR="00926E3B" w:rsidRPr="008D0BB7">
        <w:rPr>
          <w:rFonts w:cs="Arial"/>
        </w:rPr>
        <w:t xml:space="preserve"> or </w:t>
      </w:r>
      <w:r w:rsidR="00926E3B" w:rsidRPr="004461CE">
        <w:rPr>
          <w:rFonts w:cs="Arial"/>
          <w:i/>
        </w:rPr>
        <w:t>EGR1</w:t>
      </w:r>
      <w:r w:rsidR="00425C16" w:rsidRPr="008D0BB7">
        <w:rPr>
          <w:rFonts w:cs="Arial"/>
        </w:rPr>
        <w:t>;</w:t>
      </w:r>
      <w:r w:rsidR="004871EC" w:rsidRPr="008D0BB7">
        <w:rPr>
          <w:rFonts w:cs="Arial"/>
        </w:rPr>
        <w:t xml:space="preserve"> so </w:t>
      </w:r>
      <w:r w:rsidR="00926E3B" w:rsidRPr="008D0BB7">
        <w:rPr>
          <w:rFonts w:cs="Arial"/>
        </w:rPr>
        <w:t xml:space="preserve">this </w:t>
      </w:r>
      <w:proofErr w:type="spellStart"/>
      <w:r w:rsidR="004871EC" w:rsidRPr="008D0BB7">
        <w:rPr>
          <w:rFonts w:cs="Arial"/>
        </w:rPr>
        <w:t>RNAcompete</w:t>
      </w:r>
      <w:proofErr w:type="spellEnd"/>
      <w:r w:rsidR="004871EC" w:rsidRPr="008D0BB7">
        <w:rPr>
          <w:rFonts w:cs="Arial"/>
        </w:rPr>
        <w:t xml:space="preserve"> experiment which is done </w:t>
      </w:r>
      <w:r w:rsidR="004461CE">
        <w:rPr>
          <w:rFonts w:cs="Arial"/>
        </w:rPr>
        <w:t xml:space="preserve">with purified protein </w:t>
      </w:r>
      <w:r w:rsidR="004461CE" w:rsidRPr="004461CE">
        <w:rPr>
          <w:rFonts w:cs="Arial"/>
          <w:i/>
        </w:rPr>
        <w:t>in vitro</w:t>
      </w:r>
      <w:r w:rsidR="004461CE">
        <w:rPr>
          <w:rFonts w:cs="Arial"/>
        </w:rPr>
        <w:t xml:space="preserve">, may not </w:t>
      </w:r>
      <w:r w:rsidR="00A8593B">
        <w:rPr>
          <w:rFonts w:cs="Arial"/>
        </w:rPr>
        <w:t>predictive motif</w:t>
      </w:r>
      <w:r w:rsidR="004461CE">
        <w:rPr>
          <w:rFonts w:cs="Arial"/>
        </w:rPr>
        <w:t xml:space="preserve"> </w:t>
      </w:r>
      <w:r w:rsidR="004871EC" w:rsidRPr="008D0BB7">
        <w:rPr>
          <w:rFonts w:cs="Arial"/>
        </w:rPr>
        <w:t>information.</w:t>
      </w:r>
      <w:r w:rsidR="00926E3B" w:rsidRPr="008D0BB7">
        <w:rPr>
          <w:rFonts w:cs="Arial"/>
        </w:rPr>
        <w:t xml:space="preserve"> A meta-analysis </w:t>
      </w:r>
      <w:r w:rsidR="00A8593B">
        <w:rPr>
          <w:rFonts w:cs="Arial"/>
        </w:rPr>
        <w:t xml:space="preserve">of </w:t>
      </w:r>
      <w:proofErr w:type="spellStart"/>
      <w:r w:rsidR="00A8593B">
        <w:rPr>
          <w:rFonts w:cs="Arial"/>
        </w:rPr>
        <w:t>RNAcompete</w:t>
      </w:r>
      <w:proofErr w:type="spellEnd"/>
      <w:r w:rsidR="00A8593B">
        <w:rPr>
          <w:rFonts w:cs="Arial"/>
        </w:rPr>
        <w:t xml:space="preserve"> datasets, </w:t>
      </w:r>
      <w:r w:rsidR="00926E3B" w:rsidRPr="008D0BB7">
        <w:rPr>
          <w:rFonts w:cs="Arial"/>
        </w:rPr>
        <w:t xml:space="preserve">which included the </w:t>
      </w:r>
      <w:r w:rsidR="00A8593B">
        <w:rPr>
          <w:rFonts w:cs="Arial"/>
        </w:rPr>
        <w:t>previous study,</w:t>
      </w:r>
      <w:r w:rsidR="00926E3B" w:rsidRPr="008D0BB7">
        <w:rPr>
          <w:rFonts w:cs="Arial"/>
        </w:rPr>
        <w:t xml:space="preserve"> later showed that</w:t>
      </w:r>
      <w:r w:rsidR="00A8593B">
        <w:rPr>
          <w:rFonts w:cs="Arial"/>
        </w:rPr>
        <w:t xml:space="preserve"> </w:t>
      </w:r>
      <w:r w:rsidR="00A8593B" w:rsidRPr="008D0BB7">
        <w:rPr>
          <w:rFonts w:cs="Arial"/>
        </w:rPr>
        <w:t>TRIM71 actually has less sequence specific recognition</w:t>
      </w:r>
      <w:r w:rsidR="00926E3B" w:rsidRPr="008D0BB7">
        <w:rPr>
          <w:rFonts w:cs="Arial"/>
        </w:rPr>
        <w:t xml:space="preserve"> when c</w:t>
      </w:r>
      <w:r w:rsidR="00A8593B">
        <w:rPr>
          <w:rFonts w:cs="Arial"/>
        </w:rPr>
        <w:t>ompared with other NHL proteins. I</w:t>
      </w:r>
      <w:r w:rsidR="00926E3B" w:rsidRPr="008D0BB7">
        <w:rPr>
          <w:rFonts w:cs="Arial"/>
        </w:rPr>
        <w:t>nstead</w:t>
      </w:r>
      <w:r w:rsidR="00A8593B">
        <w:rPr>
          <w:rFonts w:cs="Arial"/>
        </w:rPr>
        <w:t>, it</w:t>
      </w:r>
      <w:r w:rsidR="00926E3B" w:rsidRPr="008D0BB7">
        <w:rPr>
          <w:rFonts w:cs="Arial"/>
        </w:rPr>
        <w:t xml:space="preserve"> has stronger recognition for a structural motif within the RNA </w:t>
      </w:r>
      <w:r w:rsidR="003F67C4" w:rsidRPr="008D0BB7">
        <w:rPr>
          <w:rFonts w:cs="Arial"/>
        </w:rPr>
        <w:t>(</w:t>
      </w:r>
      <w:r w:rsidR="009101D3">
        <w:rPr>
          <w:rFonts w:cs="Arial"/>
        </w:rPr>
        <w:t>Figure 1.3</w:t>
      </w:r>
      <w:r w:rsidR="003F67C4" w:rsidRPr="008D0BB7">
        <w:rPr>
          <w:rFonts w:cs="Arial"/>
        </w:rPr>
        <w:t xml:space="preserve">A) </w:t>
      </w:r>
      <w:r w:rsidR="002A4A77">
        <w:rPr>
          <w:rFonts w:cs="Arial"/>
        </w:rPr>
        <w:fldChar w:fldCharType="begin"/>
      </w:r>
      <w:r w:rsidR="00A33A1F">
        <w:rPr>
          <w:rFonts w:cs="Arial"/>
        </w:rPr>
        <w:instrText xml:space="preserve"> ADDIN EN.CITE &lt;EndNote&gt;&lt;Cite&gt;&lt;Author&gt;Kumari&lt;/Author&gt;&lt;Year&gt;2018&lt;/Year&gt;&lt;RecNum&gt;349&lt;/RecNum&gt;&lt;DisplayText&gt;(Kumari et al., 2018)&lt;/DisplayText&gt;&lt;record&gt;&lt;rec-number&gt;349&lt;/rec-number&gt;&lt;foreign-keys&gt;&lt;key app="EN" db-id="zxzpd0fvitv5paea22r5afvassxdpe9a09vt" timestamp="0"&gt;349&lt;/key&gt;&lt;/foreign-keys&gt;&lt;ref-type name="Journal Article"&gt;17&lt;/ref-type&gt;&lt;contributors&gt;&lt;authors&gt;&lt;author&gt;Kumari, Pooja&lt;/author&gt;&lt;author&gt;Aeschimann, Florian&lt;/author&gt;&lt;author&gt;Gaidatzis, Dimos&lt;/author&gt;&lt;author&gt;Keusch, Jeremy J.&lt;/author&gt;&lt;author&gt;Ghosh, Pritha&lt;/author&gt;&lt;author&gt;Neagu, Anca&lt;/author&gt;&lt;author&gt;Pachulska-Wieczorek, Katarzyna&lt;/author&gt;&lt;author&gt;Bujnicki, Janusz M.&lt;/author&gt;&lt;author&gt;Gut, Heinz&lt;/author&gt;&lt;author&gt;Großhans, Helge&lt;/author&gt;&lt;author&gt;Ciosk, Rafal&lt;/author&gt;&lt;/authors&gt;&lt;/contributors&gt;&lt;titles&gt;&lt;title&gt;Evolutionary plasticity of the NHL domain underlies distinct solutions to RNA recognition&lt;/title&gt;&lt;secondary-title&gt;Nature Communications&lt;/secondary-title&gt;&lt;/titles&gt;&lt;pages&gt;1549&lt;/pages&gt;&lt;volume&gt;9&lt;/volume&gt;&lt;number&gt;1&lt;/number&gt;&lt;dates&gt;&lt;year&gt;2018&lt;/year&gt;&lt;/dates&gt;&lt;publisher&gt;nature&lt;/publisher&gt;&lt;urls&gt;&lt;related-urls&gt;&lt;url&gt;http://dx.doi.org/10.1038/s41467-018-03920-7&lt;/url&gt;&lt;/related-urls&gt;&lt;/urls&gt;&lt;electronic-resource-num&gt;10.1038/s41467-018-03920-7&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45" w:tooltip="Kumari, 2018 #349" w:history="1">
        <w:r w:rsidR="003C4E01">
          <w:rPr>
            <w:rFonts w:cs="Arial"/>
            <w:noProof/>
          </w:rPr>
          <w:t>Kumari et al., 2018</w:t>
        </w:r>
      </w:hyperlink>
      <w:r w:rsidR="002A4A77">
        <w:rPr>
          <w:rFonts w:cs="Arial"/>
          <w:noProof/>
        </w:rPr>
        <w:t>)</w:t>
      </w:r>
      <w:r w:rsidR="002A4A77">
        <w:rPr>
          <w:rFonts w:cs="Arial"/>
        </w:rPr>
        <w:fldChar w:fldCharType="end"/>
      </w:r>
      <w:r w:rsidR="004461CE">
        <w:rPr>
          <w:rFonts w:cs="Arial"/>
        </w:rPr>
        <w:t xml:space="preserve">. </w:t>
      </w:r>
      <w:r w:rsidR="002838AB" w:rsidRPr="008D0BB7">
        <w:rPr>
          <w:rFonts w:cs="Arial"/>
        </w:rPr>
        <w:t xml:space="preserve">Interestingly, a majority of the RNABPs analyzed in the meta-analysis of 260 datasets did have sequence motif preference with TRIM71 and LIN-41 being the main exceptions to this. </w:t>
      </w:r>
      <w:r w:rsidR="00425C16" w:rsidRPr="008D0BB7">
        <w:rPr>
          <w:rFonts w:cs="Arial"/>
        </w:rPr>
        <w:t xml:space="preserve">Instead of looking for 7-mer sequence motifs within the bound RNA oligos, </w:t>
      </w:r>
      <w:proofErr w:type="spellStart"/>
      <w:r w:rsidR="00425C16" w:rsidRPr="008D0BB7">
        <w:rPr>
          <w:rFonts w:cs="Arial"/>
        </w:rPr>
        <w:t>Kumari</w:t>
      </w:r>
      <w:proofErr w:type="spellEnd"/>
      <w:r w:rsidR="00425C16" w:rsidRPr="008D0BB7">
        <w:rPr>
          <w:rFonts w:cs="Arial"/>
        </w:rPr>
        <w:t xml:space="preserve"> </w:t>
      </w:r>
      <w:r w:rsidR="00425C16" w:rsidRPr="008D0BB7">
        <w:rPr>
          <w:rFonts w:cs="Arial"/>
          <w:i/>
        </w:rPr>
        <w:t>et al</w:t>
      </w:r>
      <w:r w:rsidR="00425C16" w:rsidRPr="008D0BB7">
        <w:rPr>
          <w:rFonts w:cs="Arial"/>
        </w:rPr>
        <w:t>. looked for 11-mer structural motifs and found that TRIM71 was preferentially binding to stem</w:t>
      </w:r>
      <w:r w:rsidR="002838AB" w:rsidRPr="008D0BB7">
        <w:rPr>
          <w:rFonts w:cs="Arial"/>
        </w:rPr>
        <w:t>-</w:t>
      </w:r>
      <w:r w:rsidR="00425C16" w:rsidRPr="008D0BB7">
        <w:rPr>
          <w:rFonts w:cs="Arial"/>
        </w:rPr>
        <w:t>loop structur</w:t>
      </w:r>
      <w:r w:rsidR="00265E17" w:rsidRPr="008D0BB7">
        <w:rPr>
          <w:rFonts w:cs="Arial"/>
        </w:rPr>
        <w:t>es with 3 nucleotide loops at the terminal end.</w:t>
      </w:r>
      <w:r w:rsidR="002838AB" w:rsidRPr="008D0BB7">
        <w:rPr>
          <w:rFonts w:cs="Arial"/>
        </w:rPr>
        <w:t xml:space="preserve"> The structure motif preference of LIN-41 </w:t>
      </w:r>
      <w:r w:rsidR="00F71974" w:rsidRPr="008D0BB7">
        <w:rPr>
          <w:rFonts w:cs="Arial"/>
        </w:rPr>
        <w:t xml:space="preserve">and TRIM71 </w:t>
      </w:r>
      <w:r w:rsidR="002838AB" w:rsidRPr="008D0BB7">
        <w:rPr>
          <w:rFonts w:cs="Arial"/>
        </w:rPr>
        <w:t xml:space="preserve">was confirmed by reporter constructs with hairpin loops in </w:t>
      </w:r>
      <w:r w:rsidR="002838AB" w:rsidRPr="008D0BB7">
        <w:rPr>
          <w:rFonts w:cs="Arial"/>
          <w:i/>
        </w:rPr>
        <w:t xml:space="preserve">C. </w:t>
      </w:r>
      <w:proofErr w:type="spellStart"/>
      <w:r w:rsidR="002838AB" w:rsidRPr="008D0BB7">
        <w:rPr>
          <w:rFonts w:cs="Arial"/>
          <w:i/>
        </w:rPr>
        <w:t>elegans</w:t>
      </w:r>
      <w:proofErr w:type="spellEnd"/>
      <w:r w:rsidR="00F71974" w:rsidRPr="008D0BB7">
        <w:rPr>
          <w:rFonts w:cs="Arial"/>
        </w:rPr>
        <w:t xml:space="preserve"> and HEK293 cells</w:t>
      </w:r>
      <w:r w:rsidR="002838AB" w:rsidRPr="008D0BB7">
        <w:rPr>
          <w:rFonts w:cs="Arial"/>
        </w:rPr>
        <w:t xml:space="preserve">. </w:t>
      </w:r>
      <w:r w:rsidR="00596E13">
        <w:rPr>
          <w:rFonts w:cs="Arial"/>
        </w:rPr>
        <w:t xml:space="preserve">Mutating one </w:t>
      </w:r>
      <w:r w:rsidR="00596E13" w:rsidRPr="008D0BB7">
        <w:rPr>
          <w:rFonts w:cs="Arial"/>
        </w:rPr>
        <w:t>nucleotide to break the hairpin structure prevented LIN-41/TRIM71 from binding while a complementary mutation to reform the hairpin allowed LIN-41/TRIM71 to bind.</w:t>
      </w:r>
    </w:p>
    <w:p w14:paraId="19C1EBA9" w14:textId="70765D68" w:rsidR="009101D3" w:rsidRDefault="009101D3" w:rsidP="009101D3">
      <w:pPr>
        <w:spacing w:line="480" w:lineRule="auto"/>
        <w:ind w:firstLine="720"/>
        <w:jc w:val="both"/>
        <w:rPr>
          <w:rFonts w:cs="Arial"/>
        </w:rPr>
      </w:pPr>
    </w:p>
    <w:p w14:paraId="59B37EDE" w14:textId="629393B4" w:rsidR="009101D3" w:rsidRDefault="009101D3" w:rsidP="009101D3">
      <w:pPr>
        <w:spacing w:line="480" w:lineRule="auto"/>
        <w:jc w:val="both"/>
        <w:rPr>
          <w:rFonts w:cs="Arial"/>
        </w:rPr>
      </w:pPr>
      <w:r>
        <w:rPr>
          <w:rFonts w:cs="Arial"/>
          <w:noProof/>
        </w:rPr>
        <w:lastRenderedPageBreak/>
        <mc:AlternateContent>
          <mc:Choice Requires="wps">
            <w:drawing>
              <wp:inline distT="0" distB="0" distL="0" distR="0" wp14:anchorId="52964F82" wp14:editId="0482A1CB">
                <wp:extent cx="5845701" cy="8119241"/>
                <wp:effectExtent l="0" t="0" r="0" b="0"/>
                <wp:docPr id="10" name="Text Box 10"/>
                <wp:cNvGraphicFramePr/>
                <a:graphic xmlns:a="http://schemas.openxmlformats.org/drawingml/2006/main">
                  <a:graphicData uri="http://schemas.microsoft.com/office/word/2010/wordprocessingShape">
                    <wps:wsp>
                      <wps:cNvSpPr txBox="1"/>
                      <wps:spPr>
                        <a:xfrm>
                          <a:off x="0" y="0"/>
                          <a:ext cx="5845701" cy="8119241"/>
                        </a:xfrm>
                        <a:prstGeom prst="rect">
                          <a:avLst/>
                        </a:prstGeom>
                        <a:solidFill>
                          <a:schemeClr val="lt1"/>
                        </a:solidFill>
                        <a:ln w="6350">
                          <a:noFill/>
                        </a:ln>
                      </wps:spPr>
                      <wps:txbx>
                        <w:txbxContent>
                          <w:p w14:paraId="61CAEAAE" w14:textId="77777777" w:rsidR="000A3691" w:rsidRDefault="000A3691" w:rsidP="009101D3"/>
                          <w:p w14:paraId="4099F1D3" w14:textId="77777777" w:rsidR="000A3691" w:rsidRDefault="000A3691" w:rsidP="009101D3"/>
                          <w:p w14:paraId="6CDEF29B" w14:textId="77A0E5DA" w:rsidR="000A3691" w:rsidRDefault="000A3691" w:rsidP="009101D3">
                            <w:pPr>
                              <w:jc w:val="center"/>
                            </w:pPr>
                            <w:r w:rsidRPr="00E065ED">
                              <w:rPr>
                                <w:noProof/>
                              </w:rPr>
                              <w:drawing>
                                <wp:inline distT="0" distB="0" distL="0" distR="0" wp14:anchorId="729EE3BD" wp14:editId="5493BA20">
                                  <wp:extent cx="5461000" cy="72390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61000" cy="7239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2964F82" id="Text Box 10" o:spid="_x0000_s1029" type="#_x0000_t202" style="width:460.3pt;height:63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" fillcolor="white [3201]" stroked="f" strokeweight=".5pt">
                <v:textbox>
                  <w:txbxContent>
                    <w:p w14:paraId="61CAEAAE" w14:textId="77777777" w:rsidR="000A3691" w:rsidRDefault="000A3691" w:rsidP="009101D3"/>
                    <w:p w14:paraId="4099F1D3" w14:textId="77777777" w:rsidR="000A3691" w:rsidRDefault="000A3691" w:rsidP="009101D3"/>
                    <w:p w14:paraId="6CDEF29B" w14:textId="77A0E5DA" w:rsidR="000A3691" w:rsidRDefault="000A3691" w:rsidP="009101D3">
                      <w:pPr>
                        <w:jc w:val="center"/>
                      </w:pPr>
                      <w:r w:rsidRPr="00E065ED">
                        <w:rPr>
                          <w:noProof/>
                        </w:rPr>
                        <w:drawing>
                          <wp:inline distT="0" distB="0" distL="0" distR="0" wp14:anchorId="729EE3BD" wp14:editId="5493BA20">
                            <wp:extent cx="5461000" cy="72390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61000" cy="7239000"/>
                                    </a:xfrm>
                                    <a:prstGeom prst="rect">
                                      <a:avLst/>
                                    </a:prstGeom>
                                  </pic:spPr>
                                </pic:pic>
                              </a:graphicData>
                            </a:graphic>
                          </wp:inline>
                        </w:drawing>
                      </w:r>
                    </w:p>
                  </w:txbxContent>
                </v:textbox>
                <w10:anchorlock/>
              </v:shape>
            </w:pict>
          </mc:Fallback>
        </mc:AlternateContent>
      </w:r>
    </w:p>
    <w:p w14:paraId="68BDE548" w14:textId="4A2706D7" w:rsidR="00F850B3" w:rsidRPr="008D0BB7" w:rsidRDefault="00F71974" w:rsidP="00880370">
      <w:pPr>
        <w:spacing w:line="480" w:lineRule="auto"/>
        <w:ind w:firstLine="720"/>
        <w:jc w:val="both"/>
        <w:rPr>
          <w:rFonts w:cs="Arial"/>
        </w:rPr>
      </w:pPr>
      <w:r w:rsidRPr="008D0BB7">
        <w:rPr>
          <w:rFonts w:cs="Arial"/>
        </w:rPr>
        <w:lastRenderedPageBreak/>
        <w:t xml:space="preserve">Crystallization of the zebrafish </w:t>
      </w:r>
      <w:r w:rsidR="00880370">
        <w:rPr>
          <w:rFonts w:cs="Arial"/>
          <w:i/>
        </w:rPr>
        <w:t>trim71</w:t>
      </w:r>
      <w:r w:rsidRPr="008D0BB7">
        <w:rPr>
          <w:rFonts w:cs="Arial"/>
        </w:rPr>
        <w:t xml:space="preserve"> NHL domain with an RNA oligonucleotide showed that the NHL domain was interacting with the 3 nucleotides in the stem-loop as well as the 2 nucleotides to the 3’ end of the loop structure. A total of 15 residues within the NHL domain were interacting with the 5 RNA nucleotides</w:t>
      </w:r>
      <w:r w:rsidR="003401A6">
        <w:rPr>
          <w:rFonts w:cs="Arial"/>
        </w:rPr>
        <w:t xml:space="preserve"> </w:t>
      </w:r>
      <w:r w:rsidR="002A4A77">
        <w:rPr>
          <w:rFonts w:cs="Arial"/>
        </w:rPr>
        <w:fldChar w:fldCharType="begin"/>
      </w:r>
      <w:r w:rsidR="00A33A1F">
        <w:rPr>
          <w:rFonts w:cs="Arial"/>
        </w:rPr>
        <w:instrText xml:space="preserve"> ADDIN EN.CITE &lt;EndNote&gt;&lt;Cite&gt;&lt;Author&gt;Kumari&lt;/Author&gt;&lt;Year&gt;2018&lt;/Year&gt;&lt;RecNum&gt;349&lt;/RecNum&gt;&lt;DisplayText&gt;(Kumari et al., 2018)&lt;/DisplayText&gt;&lt;record&gt;&lt;rec-number&gt;349&lt;/rec-number&gt;&lt;foreign-keys&gt;&lt;key app="EN" db-id="zxzpd0fvitv5paea22r5afvassxdpe9a09vt" timestamp="0"&gt;349&lt;/key&gt;&lt;/foreign-keys&gt;&lt;ref-type name="Journal Article"&gt;17&lt;/ref-type&gt;&lt;contributors&gt;&lt;authors&gt;&lt;author&gt;Kumari, Pooja&lt;/author&gt;&lt;author&gt;Aeschimann, Florian&lt;/author&gt;&lt;author&gt;Gaidatzis, Dimos&lt;/author&gt;&lt;author&gt;Keusch, Jeremy J.&lt;/author&gt;&lt;author&gt;Ghosh, Pritha&lt;/author&gt;&lt;author&gt;Neagu, Anca&lt;/author&gt;&lt;author&gt;Pachulska-Wieczorek, Katarzyna&lt;/author&gt;&lt;author&gt;Bujnicki, Janusz M.&lt;/author&gt;&lt;author&gt;Gut, Heinz&lt;/author&gt;&lt;author&gt;Großhans, Helge&lt;/author&gt;&lt;author&gt;Ciosk, Rafal&lt;/author&gt;&lt;/authors&gt;&lt;/contributors&gt;&lt;titles&gt;&lt;title&gt;Evolutionary plasticity of the NHL domain underlies distinct solutions to RNA recognition&lt;/title&gt;&lt;secondary-title&gt;Nature Communications&lt;/secondary-title&gt;&lt;/titles&gt;&lt;pages&gt;1549&lt;/pages&gt;&lt;volume&gt;9&lt;/volume&gt;&lt;number&gt;1&lt;/number&gt;&lt;dates&gt;&lt;year&gt;2018&lt;/year&gt;&lt;/dates&gt;&lt;publisher&gt;nature&lt;/publisher&gt;&lt;urls&gt;&lt;related-urls&gt;&lt;url&gt;http://dx.doi.org/10.1038/s41467-018-03920-7&lt;/url&gt;&lt;/related-urls&gt;&lt;/urls&gt;&lt;electronic-resource-num&gt;10.1038/s41467-018-03920-7&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45" w:tooltip="Kumari, 2018 #349" w:history="1">
        <w:r w:rsidR="003C4E01">
          <w:rPr>
            <w:rFonts w:cs="Arial"/>
            <w:noProof/>
          </w:rPr>
          <w:t>Kumari et al., 2018</w:t>
        </w:r>
      </w:hyperlink>
      <w:r w:rsidR="002A4A77">
        <w:rPr>
          <w:rFonts w:cs="Arial"/>
          <w:noProof/>
        </w:rPr>
        <w:t>)</w:t>
      </w:r>
      <w:r w:rsidR="002A4A77">
        <w:rPr>
          <w:rFonts w:cs="Arial"/>
        </w:rPr>
        <w:fldChar w:fldCharType="end"/>
      </w:r>
      <w:r w:rsidR="003401A6">
        <w:rPr>
          <w:rFonts w:cs="Arial"/>
        </w:rPr>
        <w:t xml:space="preserve">. </w:t>
      </w:r>
      <w:r w:rsidR="00986147" w:rsidRPr="008D0BB7">
        <w:rPr>
          <w:rFonts w:cs="Arial"/>
        </w:rPr>
        <w:t xml:space="preserve">Notably, the NHL mutations seen in congenital hydrocephalus patients, R608H and R796H, are residues within the binding pocket that directly interact with the target RNA </w:t>
      </w:r>
      <w:r w:rsidR="003F67C4" w:rsidRPr="008D0BB7">
        <w:rPr>
          <w:rFonts w:cs="Arial"/>
        </w:rPr>
        <w:t xml:space="preserve">(Figure 1.3C) </w:t>
      </w:r>
      <w:r w:rsidR="002A4A77">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2A4A77">
        <w:rPr>
          <w:rFonts w:cs="Arial"/>
        </w:rPr>
      </w:r>
      <w:r w:rsidR="002A4A77">
        <w:rPr>
          <w:rFonts w:cs="Arial"/>
        </w:rPr>
        <w:fldChar w:fldCharType="separate"/>
      </w:r>
      <w:r w:rsidR="002A4A77">
        <w:rPr>
          <w:rFonts w:cs="Arial"/>
          <w:noProof/>
        </w:rPr>
        <w:t>(</w:t>
      </w:r>
      <w:hyperlink w:anchor="_ENREF_22" w:tooltip="Furey, 2018 #350" w:history="1">
        <w:r w:rsidR="003C4E01">
          <w:rPr>
            <w:rFonts w:cs="Arial"/>
            <w:noProof/>
          </w:rPr>
          <w:t>Furey et al., 2018</w:t>
        </w:r>
      </w:hyperlink>
      <w:r w:rsidR="002A4A77">
        <w:rPr>
          <w:rFonts w:cs="Arial"/>
          <w:noProof/>
        </w:rPr>
        <w:t>)</w:t>
      </w:r>
      <w:r w:rsidR="002A4A77">
        <w:rPr>
          <w:rFonts w:cs="Arial"/>
        </w:rPr>
        <w:fldChar w:fldCharType="end"/>
      </w:r>
      <w:r w:rsidR="00A75329" w:rsidRPr="008D0BB7">
        <w:rPr>
          <w:rFonts w:cs="Arial"/>
        </w:rPr>
        <w:t xml:space="preserve">. </w:t>
      </w:r>
      <w:r w:rsidR="00D33D5C" w:rsidRPr="008D0BB7">
        <w:rPr>
          <w:rFonts w:cs="Arial"/>
        </w:rPr>
        <w:t>Furthermore, m</w:t>
      </w:r>
      <w:r w:rsidR="00A75329" w:rsidRPr="008D0BB7">
        <w:rPr>
          <w:rFonts w:cs="Arial"/>
        </w:rPr>
        <w:t>utations of these specific residues were shown to affect the ability of TRIM71 to regulate a reporter construct of a target RNA</w:t>
      </w:r>
      <w:r w:rsidR="00D33D5C" w:rsidRPr="008D0BB7">
        <w:rPr>
          <w:rFonts w:cs="Arial"/>
        </w:rPr>
        <w:t xml:space="preserve"> </w:t>
      </w:r>
      <w:r w:rsidR="002A4A77">
        <w:rPr>
          <w:rFonts w:cs="Arial"/>
        </w:rPr>
        <w:fldChar w:fldCharType="begin"/>
      </w:r>
      <w:r w:rsidR="00A33A1F">
        <w:rPr>
          <w:rFonts w:cs="Arial"/>
        </w:rPr>
        <w:instrText xml:space="preserve"> ADDIN EN.CITE &lt;EndNote&gt;&lt;Cite&gt;&lt;Author&gt;Kumari&lt;/Author&gt;&lt;Year&gt;2018&lt;/Year&gt;&lt;RecNum&gt;349&lt;/RecNum&gt;&lt;DisplayText&gt;(Kumari et al., 2018)&lt;/DisplayText&gt;&lt;record&gt;&lt;rec-number&gt;349&lt;/rec-number&gt;&lt;foreign-keys&gt;&lt;key app="EN" db-id="zxzpd0fvitv5paea22r5afvassxdpe9a09vt" timestamp="0"&gt;349&lt;/key&gt;&lt;/foreign-keys&gt;&lt;ref-type name="Journal Article"&gt;17&lt;/ref-type&gt;&lt;contributors&gt;&lt;authors&gt;&lt;author&gt;Kumari, Pooja&lt;/author&gt;&lt;author&gt;Aeschimann, Florian&lt;/author&gt;&lt;author&gt;Gaidatzis, Dimos&lt;/author&gt;&lt;author&gt;Keusch, Jeremy J.&lt;/author&gt;&lt;author&gt;Ghosh, Pritha&lt;/author&gt;&lt;author&gt;Neagu, Anca&lt;/author&gt;&lt;author&gt;Pachulska-Wieczorek, Katarzyna&lt;/author&gt;&lt;author&gt;Bujnicki, Janusz M.&lt;/author&gt;&lt;author&gt;Gut, Heinz&lt;/author&gt;&lt;author&gt;Großhans, Helge&lt;/author&gt;&lt;author&gt;Ciosk, Rafal&lt;/author&gt;&lt;/authors&gt;&lt;/contributors&gt;&lt;titles&gt;&lt;title&gt;Evolutionary plasticity of the NHL domain underlies distinct solutions to RNA recognition&lt;/title&gt;&lt;secondary-title&gt;Nature Communications&lt;/secondary-title&gt;&lt;/titles&gt;&lt;pages&gt;1549&lt;/pages&gt;&lt;volume&gt;9&lt;/volume&gt;&lt;number&gt;1&lt;/number&gt;&lt;dates&gt;&lt;year&gt;2018&lt;/year&gt;&lt;/dates&gt;&lt;publisher&gt;nature&lt;/publisher&gt;&lt;urls&gt;&lt;related-urls&gt;&lt;url&gt;http://dx.doi.org/10.1038/s41467-018-03920-7&lt;/url&gt;&lt;/related-urls&gt;&lt;/urls&gt;&lt;electronic-resource-num&gt;10.1038/s41467-018-03920-7&lt;/electronic-resource-num&gt;&lt;remote-database-name&gt;READCUBE&lt;/remote-database-name&gt;&lt;/record&gt;&lt;/Cite&gt;&lt;/EndNote&gt;</w:instrText>
      </w:r>
      <w:r w:rsidR="002A4A77">
        <w:rPr>
          <w:rFonts w:cs="Arial"/>
        </w:rPr>
        <w:fldChar w:fldCharType="separate"/>
      </w:r>
      <w:r w:rsidR="002A4A77">
        <w:rPr>
          <w:rFonts w:cs="Arial"/>
          <w:noProof/>
        </w:rPr>
        <w:t>(</w:t>
      </w:r>
      <w:hyperlink w:anchor="_ENREF_45" w:tooltip="Kumari, 2018 #349" w:history="1">
        <w:r w:rsidR="003C4E01">
          <w:rPr>
            <w:rFonts w:cs="Arial"/>
            <w:noProof/>
          </w:rPr>
          <w:t>Kumari et al., 2018</w:t>
        </w:r>
      </w:hyperlink>
      <w:r w:rsidR="002A4A77">
        <w:rPr>
          <w:rFonts w:cs="Arial"/>
          <w:noProof/>
        </w:rPr>
        <w:t>)</w:t>
      </w:r>
      <w:r w:rsidR="002A4A77">
        <w:rPr>
          <w:rFonts w:cs="Arial"/>
        </w:rPr>
        <w:fldChar w:fldCharType="end"/>
      </w:r>
      <w:r w:rsidR="003401A6">
        <w:rPr>
          <w:rFonts w:cs="Arial"/>
        </w:rPr>
        <w:t>.</w:t>
      </w:r>
    </w:p>
    <w:p w14:paraId="554F33A4" w14:textId="06797A6A" w:rsidR="00F71974" w:rsidRPr="008D0BB7" w:rsidRDefault="00F850B3" w:rsidP="00871878">
      <w:pPr>
        <w:spacing w:line="480" w:lineRule="auto"/>
        <w:ind w:firstLine="720"/>
        <w:jc w:val="both"/>
        <w:rPr>
          <w:rFonts w:cs="Arial"/>
        </w:rPr>
      </w:pPr>
      <w:r w:rsidRPr="008D0BB7">
        <w:rPr>
          <w:rFonts w:cs="Arial"/>
        </w:rPr>
        <w:t xml:space="preserve">The sequence motif GUAAAGC from the previous </w:t>
      </w:r>
      <w:r w:rsidRPr="0015246F">
        <w:rPr>
          <w:rFonts w:cs="Arial"/>
          <w:i/>
        </w:rPr>
        <w:t xml:space="preserve">in vitro </w:t>
      </w:r>
      <w:proofErr w:type="spellStart"/>
      <w:r w:rsidRPr="008D0BB7">
        <w:rPr>
          <w:rFonts w:cs="Arial"/>
        </w:rPr>
        <w:t>RNAcompete</w:t>
      </w:r>
      <w:proofErr w:type="spellEnd"/>
      <w:r w:rsidRPr="008D0BB7">
        <w:rPr>
          <w:rFonts w:cs="Arial"/>
        </w:rPr>
        <w:t xml:space="preserve"> experiment does not form a hairpin loop structure based on its sequence so it’s still unclear whether TRIM71 is binding preferentially to a sequence or a structural motif. As all experiments thus far have been conducted in an </w:t>
      </w:r>
      <w:r w:rsidRPr="0015246F">
        <w:rPr>
          <w:rFonts w:cs="Arial"/>
          <w:i/>
        </w:rPr>
        <w:t>in vitro</w:t>
      </w:r>
      <w:r w:rsidRPr="008D0BB7">
        <w:rPr>
          <w:rFonts w:cs="Arial"/>
        </w:rPr>
        <w:t xml:space="preserve"> context</w:t>
      </w:r>
      <w:r w:rsidR="0059137D">
        <w:rPr>
          <w:rFonts w:cs="Arial"/>
        </w:rPr>
        <w:t>, it i</w:t>
      </w:r>
      <w:r w:rsidRPr="008D0BB7">
        <w:rPr>
          <w:rFonts w:cs="Arial"/>
        </w:rPr>
        <w:t xml:space="preserve">s not clear whether the RNA oligonucleotides pulled down with the </w:t>
      </w:r>
      <w:proofErr w:type="spellStart"/>
      <w:r w:rsidRPr="008D0BB7">
        <w:rPr>
          <w:rFonts w:cs="Arial"/>
        </w:rPr>
        <w:t>RNAcompete</w:t>
      </w:r>
      <w:proofErr w:type="spellEnd"/>
      <w:r w:rsidRPr="008D0BB7">
        <w:rPr>
          <w:rFonts w:cs="Arial"/>
        </w:rPr>
        <w:t xml:space="preserve"> methodology are </w:t>
      </w:r>
      <w:r w:rsidR="00F3525B">
        <w:rPr>
          <w:rFonts w:cs="Arial"/>
        </w:rPr>
        <w:t>predictive of RNA sequences bound under physiological conditions.</w:t>
      </w:r>
    </w:p>
    <w:p w14:paraId="556073F3" w14:textId="704D03EC" w:rsidR="00986147" w:rsidRPr="008D0BB7" w:rsidRDefault="00986147" w:rsidP="00871878">
      <w:pPr>
        <w:spacing w:line="480" w:lineRule="auto"/>
        <w:jc w:val="both"/>
        <w:rPr>
          <w:rFonts w:cs="Arial"/>
        </w:rPr>
      </w:pPr>
    </w:p>
    <w:p w14:paraId="559C5BFC" w14:textId="63099C34" w:rsidR="00986147" w:rsidRPr="008D0BB7" w:rsidRDefault="004C46CA" w:rsidP="00871878">
      <w:pPr>
        <w:pStyle w:val="Heading3"/>
        <w:spacing w:line="480" w:lineRule="auto"/>
        <w:jc w:val="both"/>
      </w:pPr>
      <w:r w:rsidRPr="008D0BB7">
        <w:t>Analysis of domain mutants – TRIM71 regulation of RNA</w:t>
      </w:r>
    </w:p>
    <w:p w14:paraId="010921B1" w14:textId="40082D3B" w:rsidR="00371C55" w:rsidRDefault="00D33D5C" w:rsidP="00AE0A7C">
      <w:pPr>
        <w:spacing w:line="480" w:lineRule="auto"/>
        <w:ind w:firstLine="720"/>
        <w:jc w:val="both"/>
        <w:rPr>
          <w:rFonts w:cs="Arial"/>
        </w:rPr>
      </w:pPr>
      <w:r w:rsidRPr="008D0BB7">
        <w:rPr>
          <w:rFonts w:cs="Arial"/>
        </w:rPr>
        <w:t xml:space="preserve">Current literature suggests that when TRIM71 binds to a target RNA it is repressed </w:t>
      </w:r>
      <w:r w:rsidR="00911428">
        <w:rPr>
          <w:rFonts w:cs="Arial"/>
        </w:rPr>
        <w:fldChar w:fldCharType="begin">
          <w:fldData xml:space="preserve">PEVuZE5vdGU+PENpdGU+PEF1dGhvcj5DaGFuZzwvQXV0aG9yPjxZZWFyPjIwMTI8L1llYXI+PFJl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=
</w:fldData>
        </w:fldChar>
      </w:r>
      <w:r w:rsidR="00A33A1F">
        <w:rPr>
          <w:rFonts w:cs="Arial"/>
        </w:rPr>
        <w:instrText xml:space="preserve"> ADDIN EN.CITE </w:instrText>
      </w:r>
      <w:r w:rsidR="00A33A1F">
        <w:rPr>
          <w:rFonts w:cs="Arial"/>
        </w:rPr>
        <w:fldChar w:fldCharType="begin">
          <w:fldData xml:space="preserve">PEVuZE5vdGU+PENpdGU+PEF1dGhvcj5DaGFuZzwvQXV0aG9yPjxZZWFyPjIwMTI8L1llYXI+PFJl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=
</w:fldData>
        </w:fldChar>
      </w:r>
      <w:r w:rsidR="00A33A1F">
        <w:rPr>
          <w:rFonts w:cs="Arial"/>
        </w:rPr>
        <w:instrText xml:space="preserve"> ADDIN EN.CITE.DATA </w:instrText>
      </w:r>
      <w:r w:rsidR="00A33A1F">
        <w:rPr>
          <w:rFonts w:cs="Arial"/>
        </w:rPr>
      </w:r>
      <w:r w:rsidR="00A33A1F">
        <w:rPr>
          <w:rFonts w:cs="Arial"/>
        </w:rPr>
        <w:fldChar w:fldCharType="end"/>
      </w:r>
      <w:r w:rsidR="00911428">
        <w:rPr>
          <w:rFonts w:cs="Arial"/>
        </w:rPr>
      </w:r>
      <w:r w:rsidR="00911428">
        <w:rPr>
          <w:rFonts w:cs="Arial"/>
        </w:rPr>
        <w:fldChar w:fldCharType="separate"/>
      </w:r>
      <w:r w:rsidR="00911428">
        <w:rPr>
          <w:rFonts w:cs="Arial"/>
          <w:noProof/>
        </w:rPr>
        <w:t>(</w:t>
      </w:r>
      <w:hyperlink w:anchor="_ENREF_9" w:tooltip="Chang, 2012 #138" w:history="1">
        <w:r w:rsidR="003C4E01">
          <w:rPr>
            <w:rFonts w:cs="Arial"/>
            <w:noProof/>
          </w:rPr>
          <w:t>Chang et al., 2012</w:t>
        </w:r>
      </w:hyperlink>
      <w:r w:rsidR="00911428">
        <w:rPr>
          <w:rFonts w:cs="Arial"/>
          <w:noProof/>
        </w:rPr>
        <w:t xml:space="preserve">; </w:t>
      </w:r>
      <w:hyperlink w:anchor="_ENREF_45" w:tooltip="Kumari, 2018 #349" w:history="1">
        <w:r w:rsidR="003C4E01">
          <w:rPr>
            <w:rFonts w:cs="Arial"/>
            <w:noProof/>
          </w:rPr>
          <w:t>Kumari et al., 2018</w:t>
        </w:r>
      </w:hyperlink>
      <w:r w:rsidR="00911428">
        <w:rPr>
          <w:rFonts w:cs="Arial"/>
          <w:noProof/>
        </w:rPr>
        <w:t xml:space="preserve">; </w:t>
      </w:r>
      <w:hyperlink w:anchor="_ENREF_55" w:tooltip="Loedige, 2013 #139" w:history="1">
        <w:r w:rsidR="003C4E01">
          <w:rPr>
            <w:rFonts w:cs="Arial"/>
            <w:noProof/>
          </w:rPr>
          <w:t>Loedige et al., 2013</w:t>
        </w:r>
      </w:hyperlink>
      <w:r w:rsidR="00911428">
        <w:rPr>
          <w:rFonts w:cs="Arial"/>
          <w:noProof/>
        </w:rPr>
        <w:t xml:space="preserve">; </w:t>
      </w:r>
      <w:hyperlink w:anchor="_ENREF_64" w:tooltip="Mitschka, 2015 #146" w:history="1">
        <w:r w:rsidR="003C4E01">
          <w:rPr>
            <w:rFonts w:cs="Arial"/>
            <w:noProof/>
          </w:rPr>
          <w:t>Mitschka et al., 2015</w:t>
        </w:r>
      </w:hyperlink>
      <w:r w:rsidR="00911428">
        <w:rPr>
          <w:rFonts w:cs="Arial"/>
          <w:noProof/>
        </w:rPr>
        <w:t xml:space="preserve">; </w:t>
      </w:r>
      <w:hyperlink w:anchor="_ENREF_81" w:tooltip="Rand, 2018 #352" w:history="1">
        <w:r w:rsidR="003C4E01">
          <w:rPr>
            <w:rFonts w:cs="Arial"/>
            <w:noProof/>
          </w:rPr>
          <w:t>Rand et al., 2018</w:t>
        </w:r>
      </w:hyperlink>
      <w:r w:rsidR="00911428">
        <w:rPr>
          <w:rFonts w:cs="Arial"/>
          <w:noProof/>
        </w:rPr>
        <w:t xml:space="preserve">; </w:t>
      </w:r>
      <w:hyperlink w:anchor="_ENREF_119" w:tooltip="Worringer, 2014 #133" w:history="1">
        <w:r w:rsidR="003C4E01">
          <w:rPr>
            <w:rFonts w:cs="Arial"/>
            <w:noProof/>
          </w:rPr>
          <w:t>Worringer et al., 2014</w:t>
        </w:r>
      </w:hyperlink>
      <w:r w:rsidR="00911428">
        <w:rPr>
          <w:rFonts w:cs="Arial"/>
          <w:noProof/>
        </w:rPr>
        <w:t>)</w:t>
      </w:r>
      <w:r w:rsidR="00911428">
        <w:rPr>
          <w:rFonts w:cs="Arial"/>
        </w:rPr>
        <w:fldChar w:fldCharType="end"/>
      </w:r>
      <w:r w:rsidR="00911428">
        <w:rPr>
          <w:rFonts w:cs="Arial"/>
        </w:rPr>
        <w:t xml:space="preserve">. </w:t>
      </w:r>
      <w:r w:rsidR="00063D9A">
        <w:rPr>
          <w:rFonts w:cs="Arial"/>
        </w:rPr>
        <w:t>Tethering of Trim</w:t>
      </w:r>
      <w:r w:rsidRPr="008D0BB7">
        <w:rPr>
          <w:rFonts w:cs="Arial"/>
        </w:rPr>
        <w:t xml:space="preserve">71 to </w:t>
      </w:r>
      <w:r w:rsidR="000F39ED" w:rsidRPr="008D0BB7">
        <w:rPr>
          <w:rFonts w:cs="Arial"/>
        </w:rPr>
        <w:t xml:space="preserve">the 3’UTR of </w:t>
      </w:r>
      <w:r w:rsidRPr="008D0BB7">
        <w:rPr>
          <w:rFonts w:cs="Arial"/>
        </w:rPr>
        <w:t>a luciferase reporter construct with an MS2 fusion also shows repression</w:t>
      </w:r>
      <w:r w:rsidR="001E319A">
        <w:rPr>
          <w:rFonts w:cs="Arial"/>
        </w:rPr>
        <w:t xml:space="preserve"> </w:t>
      </w:r>
      <w:r w:rsidR="001E319A">
        <w:rPr>
          <w:rFonts w:cs="Arial"/>
        </w:rPr>
        <w:fldChar w:fldCharType="begin"/>
      </w:r>
      <w:r w:rsidR="00A33A1F">
        <w:rPr>
          <w:rFonts w:cs="Arial"/>
        </w:rPr>
        <w:instrText xml:space="preserve"> ADDIN EN.CITE &lt;EndNote&gt;&lt;Cite&gt;&lt;Author&gt;Chang&lt;/Author&gt;&lt;Year&gt;2012&lt;/Year&gt;&lt;RecNum&gt;138&lt;/RecNum&gt;&lt;DisplayText&gt;(Chang et al., 2012)&lt;/DisplayText&gt;&lt;record&gt;&lt;rec-number&gt;138&lt;/rec-number&gt;&lt;foreign-keys&gt;&lt;key app="EN" db-id="zxzpd0fvitv5paea22r5afvassxdpe9a09vt" timestamp="0"&gt;138&lt;/key&gt;&lt;/foreign-keys&gt;&lt;ref-type name="Journal Article"&gt;17&lt;/ref-type&gt;&lt;contributors&gt;&lt;authors&gt;&lt;author&gt;Chang, Hao-Ming&lt;/author&gt;&lt;author&gt;Martinez, Natalia J.&lt;/author&gt;&lt;author&gt;Thornton, James E.&lt;/author&gt;&lt;author&gt;Hagan, John P.&lt;/author&gt;&lt;author&gt;Nguyen, Khang D.&lt;/author&gt;&lt;author&gt;Gregory, Richard I.&lt;/author&gt;&lt;/authors&gt;&lt;/contributors&gt;&lt;titles&gt;&lt;title&gt;Trim71 cooperates with microRNAs to repress Cdkn1a expression and promote embryonic stem cell proliferation&lt;/title&gt;&lt;secondary-title&gt;Nature Communications&lt;/secondary-title&gt;&lt;/titles&gt;&lt;pages&gt;923&lt;/pages&gt;&lt;volume&gt;3&lt;/volume&gt;&lt;dates&gt;&lt;year&gt;2012&lt;/year&gt;&lt;/dates&gt;&lt;publisher&gt;nature&lt;/publisher&gt;&lt;isbn&gt;2041-1733&lt;/isbn&gt;&lt;urls&gt;&lt;related-urls&gt;&lt;url&gt;http://dx.doi.org/10.1038/ncomms1909&lt;/url&gt;&lt;/related-urls&gt;&lt;/urls&gt;&lt;electronic-resource-num&gt;10.1038/ncomms1909&lt;/electronic-resource-num&gt;&lt;remote-database-name&gt;READCUBE&lt;/remote-database-name&gt;&lt;/record&gt;&lt;/Cite&gt;&lt;/EndNote&gt;</w:instrText>
      </w:r>
      <w:r w:rsidR="001E319A">
        <w:rPr>
          <w:rFonts w:cs="Arial"/>
        </w:rPr>
        <w:fldChar w:fldCharType="separate"/>
      </w:r>
      <w:r w:rsidR="00911428">
        <w:rPr>
          <w:rFonts w:cs="Arial"/>
          <w:noProof/>
        </w:rPr>
        <w:t>(</w:t>
      </w:r>
      <w:hyperlink w:anchor="_ENREF_9" w:tooltip="Chang, 2012 #138" w:history="1">
        <w:r w:rsidR="003C4E01">
          <w:rPr>
            <w:rFonts w:cs="Arial"/>
            <w:noProof/>
          </w:rPr>
          <w:t>Chang et al., 2012</w:t>
        </w:r>
      </w:hyperlink>
      <w:r w:rsidR="00911428">
        <w:rPr>
          <w:rFonts w:cs="Arial"/>
          <w:noProof/>
        </w:rPr>
        <w:t>)</w:t>
      </w:r>
      <w:r w:rsidR="001E319A">
        <w:rPr>
          <w:rFonts w:cs="Arial"/>
        </w:rPr>
        <w:fldChar w:fldCharType="end"/>
      </w:r>
      <w:r w:rsidRPr="008D0BB7">
        <w:rPr>
          <w:rFonts w:cs="Arial"/>
        </w:rPr>
        <w:t xml:space="preserve">. Table 1.2 shows what domains were required for repression of </w:t>
      </w:r>
      <w:r w:rsidR="00D80DB8" w:rsidRPr="008D0BB7">
        <w:rPr>
          <w:rFonts w:cs="Arial"/>
        </w:rPr>
        <w:t>a</w:t>
      </w:r>
      <w:r w:rsidRPr="008D0BB7">
        <w:rPr>
          <w:rFonts w:cs="Arial"/>
        </w:rPr>
        <w:t xml:space="preserve"> luciferase reporter. The RING domain which is involved in E3 ubiquitin ligase activity is not required for reporter </w:t>
      </w:r>
      <w:r w:rsidRPr="008D0BB7">
        <w:rPr>
          <w:rFonts w:cs="Arial"/>
        </w:rPr>
        <w:lastRenderedPageBreak/>
        <w:t>repression. The B-box domains involved in protein binding are also not required. However, deletion of the entire TRIM motif did prevent silencing so the coiled-coil domain appears important. However, there were no deletion mutants with just the coiled-coil domain deleted to confirm this.</w:t>
      </w:r>
      <w:r w:rsidR="000F1764" w:rsidRPr="008D0BB7">
        <w:rPr>
          <w:rFonts w:cs="Arial"/>
        </w:rPr>
        <w:t xml:space="preserve"> Likewise, the filamin domain appears important but there were no single domain deletions to confirm this. Deletion of the NHL domain prevents the protein from binding to RNA, however, if the protein bind</w:t>
      </w:r>
      <w:r w:rsidR="004B4E3D" w:rsidRPr="008D0BB7">
        <w:rPr>
          <w:rFonts w:cs="Arial"/>
        </w:rPr>
        <w:t>s</w:t>
      </w:r>
      <w:r w:rsidR="000F1764" w:rsidRPr="008D0BB7">
        <w:rPr>
          <w:rFonts w:cs="Arial"/>
        </w:rPr>
        <w:t xml:space="preserve"> through other means such as MS2 tethering, the NHL domain is not required to repress the RNA.</w:t>
      </w:r>
      <w:r w:rsidR="004C46CA" w:rsidRPr="008D0BB7">
        <w:rPr>
          <w:rFonts w:cs="Arial"/>
        </w:rPr>
        <w:t xml:space="preserve"> It appear</w:t>
      </w:r>
      <w:r w:rsidR="004B4E3D" w:rsidRPr="008D0BB7">
        <w:rPr>
          <w:rFonts w:cs="Arial"/>
        </w:rPr>
        <w:t>s</w:t>
      </w:r>
      <w:r w:rsidR="004C46CA" w:rsidRPr="008D0BB7">
        <w:rPr>
          <w:rFonts w:cs="Arial"/>
        </w:rPr>
        <w:t xml:space="preserve"> that the minimum domains required for repressing RNAs are the coiled-coil and filamin domains. However, this was not explicitly tested and can only be inferred based on the</w:t>
      </w:r>
      <w:r w:rsidR="000F39ED" w:rsidRPr="008D0BB7">
        <w:rPr>
          <w:rFonts w:cs="Arial"/>
        </w:rPr>
        <w:t xml:space="preserve"> various</w:t>
      </w:r>
      <w:r w:rsidR="004C46CA" w:rsidRPr="008D0BB7">
        <w:rPr>
          <w:rFonts w:cs="Arial"/>
        </w:rPr>
        <w:t xml:space="preserve"> deletion constructs described above.</w:t>
      </w:r>
    </w:p>
    <w:p w14:paraId="54DF18E1" w14:textId="77777777" w:rsidR="00596E13" w:rsidRDefault="00596E13" w:rsidP="00AE0A7C">
      <w:pPr>
        <w:spacing w:line="480" w:lineRule="auto"/>
        <w:ind w:firstLine="720"/>
        <w:jc w:val="both"/>
        <w:rPr>
          <w:rFonts w:cs="Arial"/>
          <w:noProof/>
        </w:rPr>
      </w:pPr>
    </w:p>
    <w:p w14:paraId="45BA61B5" w14:textId="7AA74F67" w:rsidR="00596E13" w:rsidRPr="00596E13" w:rsidRDefault="00371C55" w:rsidP="00596E13">
      <w:pPr>
        <w:spacing w:line="480" w:lineRule="auto"/>
        <w:rPr>
          <w:rFonts w:cs="Arial"/>
          <w:noProof/>
        </w:rPr>
      </w:pPr>
      <w:r>
        <w:rPr>
          <w:rFonts w:cs="Arial"/>
          <w:noProof/>
        </w:rPr>
        <mc:AlternateContent>
          <mc:Choice Requires="wps">
            <w:drawing>
              <wp:inline distT="0" distB="0" distL="0" distR="0" wp14:anchorId="52840B12" wp14:editId="016247A8">
                <wp:extent cx="5943600" cy="3587262"/>
                <wp:effectExtent l="0" t="0" r="4445" b="0"/>
                <wp:docPr id="13" name="Text Box 13"/>
                <wp:cNvGraphicFramePr/>
                <a:graphic xmlns:a="http://schemas.openxmlformats.org/drawingml/2006/main">
                  <a:graphicData uri="http://schemas.microsoft.com/office/word/2010/wordprocessingShape">
                    <wps:wsp>
                      <wps:cNvSpPr txBox="1"/>
                      <wps:spPr>
                        <a:xfrm>
                          <a:off x="0" y="0"/>
                          <a:ext cx="5943600" cy="3587262"/>
                        </a:xfrm>
                        <a:prstGeom prst="rect">
                          <a:avLst/>
                        </a:prstGeom>
                        <a:solidFill>
                          <a:schemeClr val="lt1"/>
                        </a:solidFill>
                        <a:ln w="6350">
                          <a:noFill/>
                        </a:ln>
                      </wps:spPr>
                      <wps:txbx>
                        <w:txbxContent>
                          <w:p w14:paraId="4E8DFFB0" w14:textId="77777777" w:rsidR="000A3691" w:rsidRDefault="000A3691" w:rsidP="00371C55"/>
                          <w:p w14:paraId="3896EA90" w14:textId="77777777" w:rsidR="000A3691" w:rsidRDefault="000A3691" w:rsidP="00596E13">
                            <w:pPr>
                              <w:ind w:firstLine="450"/>
                              <w:rPr>
                                <w:rFonts w:cs="Arial"/>
                                <w:b/>
                              </w:rPr>
                            </w:pPr>
                            <w:r w:rsidRPr="00371C55">
                              <w:rPr>
                                <w:rFonts w:cs="Arial"/>
                                <w:b/>
                              </w:rPr>
                              <w:t>Table 1.2. TRIM71 domains important for repressing luciferase reporter</w:t>
                            </w:r>
                          </w:p>
                          <w:p w14:paraId="04097A59" w14:textId="77777777" w:rsidR="000A3691" w:rsidRPr="00371C55" w:rsidRDefault="000A3691" w:rsidP="00596E13">
                            <w:pPr>
                              <w:ind w:firstLine="450"/>
                              <w:rPr>
                                <w:rFonts w:cs="Arial"/>
                                <w:b/>
                              </w:rPr>
                            </w:pPr>
                          </w:p>
                          <w:tbl>
                            <w:tblPr>
                              <w:tblStyle w:val="TableGrid"/>
                              <w:tblW w:w="0" w:type="auto"/>
                              <w:jc w:val="center"/>
                              <w:tblLook w:val="04A0" w:firstRow="1" w:lastRow="0" w:firstColumn="1" w:lastColumn="0" w:noHBand="0" w:noVBand="1"/>
                            </w:tblPr>
                            <w:tblGrid>
                              <w:gridCol w:w="1337"/>
                              <w:gridCol w:w="5111"/>
                              <w:gridCol w:w="1738"/>
                            </w:tblGrid>
                            <w:tr w:rsidR="000A3691" w:rsidRPr="008D0BB7" w14:paraId="6E4D6A0E" w14:textId="77777777" w:rsidTr="00596E13">
                              <w:trPr>
                                <w:trHeight w:val="658"/>
                                <w:jc w:val="center"/>
                              </w:trPr>
                              <w:tc>
                                <w:tcPr>
                                  <w:tcW w:w="0" w:type="auto"/>
                                  <w:shd w:val="clear" w:color="auto" w:fill="D0CECE" w:themeFill="background2" w:themeFillShade="E6"/>
                                  <w:vAlign w:val="center"/>
                                </w:tcPr>
                                <w:p w14:paraId="10B1782C" w14:textId="77777777" w:rsidR="000A3691" w:rsidRPr="008D0BB7" w:rsidRDefault="000A3691" w:rsidP="00371C55">
                                  <w:pPr>
                                    <w:jc w:val="center"/>
                                    <w:rPr>
                                      <w:rFonts w:cs="Arial"/>
                                      <w:b/>
                                    </w:rPr>
                                  </w:pPr>
                                  <w:r w:rsidRPr="008D0BB7">
                                    <w:rPr>
                                      <w:rFonts w:cs="Arial"/>
                                      <w:b/>
                                    </w:rPr>
                                    <w:t>Domain</w:t>
                                  </w:r>
                                </w:p>
                              </w:tc>
                              <w:tc>
                                <w:tcPr>
                                  <w:tcW w:w="0" w:type="auto"/>
                                  <w:shd w:val="clear" w:color="auto" w:fill="D0CECE" w:themeFill="background2" w:themeFillShade="E6"/>
                                  <w:vAlign w:val="center"/>
                                </w:tcPr>
                                <w:p w14:paraId="035BEC02" w14:textId="77777777" w:rsidR="000A3691" w:rsidRPr="008D0BB7" w:rsidRDefault="000A3691" w:rsidP="00371C55">
                                  <w:pPr>
                                    <w:jc w:val="center"/>
                                    <w:rPr>
                                      <w:rFonts w:cs="Arial"/>
                                      <w:b/>
                                    </w:rPr>
                                  </w:pPr>
                                  <w:r w:rsidRPr="008D0BB7">
                                    <w:rPr>
                                      <w:rFonts w:cs="Arial"/>
                                      <w:b/>
                                    </w:rPr>
                                    <w:t>Required for luciferase reporter repression</w:t>
                                  </w:r>
                                </w:p>
                              </w:tc>
                              <w:tc>
                                <w:tcPr>
                                  <w:tcW w:w="0" w:type="auto"/>
                                  <w:shd w:val="clear" w:color="auto" w:fill="D0CECE" w:themeFill="background2" w:themeFillShade="E6"/>
                                  <w:vAlign w:val="center"/>
                                </w:tcPr>
                                <w:p w14:paraId="7879A8CB" w14:textId="77777777" w:rsidR="000A3691" w:rsidRPr="008D0BB7" w:rsidRDefault="000A3691" w:rsidP="00371C55">
                                  <w:pPr>
                                    <w:jc w:val="center"/>
                                    <w:rPr>
                                      <w:rFonts w:cs="Arial"/>
                                      <w:b/>
                                    </w:rPr>
                                  </w:pPr>
                                  <w:r w:rsidRPr="008D0BB7">
                                    <w:rPr>
                                      <w:rFonts w:cs="Arial"/>
                                      <w:b/>
                                    </w:rPr>
                                    <w:t>Reference</w:t>
                                  </w:r>
                                </w:p>
                              </w:tc>
                            </w:tr>
                            <w:tr w:rsidR="000A3691" w:rsidRPr="008D0BB7" w14:paraId="139368E5" w14:textId="77777777" w:rsidTr="00596E13">
                              <w:trPr>
                                <w:trHeight w:val="631"/>
                                <w:jc w:val="center"/>
                              </w:trPr>
                              <w:tc>
                                <w:tcPr>
                                  <w:tcW w:w="0" w:type="auto"/>
                                  <w:vAlign w:val="center"/>
                                </w:tcPr>
                                <w:p w14:paraId="2AEA9419" w14:textId="77777777" w:rsidR="000A3691" w:rsidRPr="008D0BB7" w:rsidRDefault="000A3691" w:rsidP="00371C55">
                                  <w:pPr>
                                    <w:jc w:val="center"/>
                                    <w:rPr>
                                      <w:rFonts w:cs="Arial"/>
                                    </w:rPr>
                                  </w:pPr>
                                  <w:r w:rsidRPr="008D0BB7">
                                    <w:rPr>
                                      <w:rFonts w:cs="Arial"/>
                                    </w:rPr>
                                    <w:t>RING</w:t>
                                  </w:r>
                                </w:p>
                              </w:tc>
                              <w:tc>
                                <w:tcPr>
                                  <w:tcW w:w="0" w:type="auto"/>
                                  <w:vAlign w:val="center"/>
                                </w:tcPr>
                                <w:p w14:paraId="0440440D" w14:textId="77777777" w:rsidR="000A3691" w:rsidRPr="008D0BB7" w:rsidRDefault="000A3691" w:rsidP="00371C55">
                                  <w:pPr>
                                    <w:jc w:val="center"/>
                                    <w:rPr>
                                      <w:rFonts w:cs="Arial"/>
                                    </w:rPr>
                                  </w:pPr>
                                  <w:r w:rsidRPr="008D0BB7">
                                    <w:rPr>
                                      <w:rFonts w:cs="Arial"/>
                                    </w:rPr>
                                    <w:t>No</w:t>
                                  </w:r>
                                </w:p>
                              </w:tc>
                              <w:tc>
                                <w:tcPr>
                                  <w:tcW w:w="0" w:type="auto"/>
                                  <w:vAlign w:val="center"/>
                                </w:tcPr>
                                <w:p w14:paraId="307F4658" w14:textId="77777777" w:rsidR="000A3691" w:rsidRPr="008D0BB7" w:rsidRDefault="000A3691" w:rsidP="00371C55">
                                  <w:pPr>
                                    <w:jc w:val="center"/>
                                    <w:rPr>
                                      <w:rFonts w:cs="Arial"/>
                                    </w:rPr>
                                  </w:pPr>
                                  <w:r w:rsidRPr="008D0BB7">
                                    <w:rPr>
                                      <w:rFonts w:cs="Arial"/>
                                    </w:rPr>
                                    <w:t>Chang, 2012</w:t>
                                  </w:r>
                                </w:p>
                                <w:p w14:paraId="1DBA6A79" w14:textId="77777777" w:rsidR="000A3691" w:rsidRPr="008D0BB7" w:rsidRDefault="000A3691" w:rsidP="00371C55">
                                  <w:pPr>
                                    <w:jc w:val="center"/>
                                    <w:rPr>
                                      <w:rFonts w:cs="Arial"/>
                                    </w:rPr>
                                  </w:pPr>
                                  <w:r w:rsidRPr="008D0BB7">
                                    <w:rPr>
                                      <w:rFonts w:cs="Arial"/>
                                    </w:rPr>
                                    <w:t>Loedige, 2013</w:t>
                                  </w:r>
                                </w:p>
                              </w:tc>
                            </w:tr>
                            <w:tr w:rsidR="000A3691" w:rsidRPr="008D0BB7" w14:paraId="327E4FF8" w14:textId="77777777" w:rsidTr="00596E13">
                              <w:trPr>
                                <w:trHeight w:val="631"/>
                                <w:jc w:val="center"/>
                              </w:trPr>
                              <w:tc>
                                <w:tcPr>
                                  <w:tcW w:w="0" w:type="auto"/>
                                  <w:vAlign w:val="center"/>
                                </w:tcPr>
                                <w:p w14:paraId="192BD0DE" w14:textId="77777777" w:rsidR="000A3691" w:rsidRPr="008D0BB7" w:rsidRDefault="000A3691" w:rsidP="00371C55">
                                  <w:pPr>
                                    <w:jc w:val="center"/>
                                    <w:rPr>
                                      <w:rFonts w:cs="Arial"/>
                                    </w:rPr>
                                  </w:pPr>
                                  <w:r w:rsidRPr="008D0BB7">
                                    <w:rPr>
                                      <w:rFonts w:cs="Arial"/>
                                    </w:rPr>
                                    <w:t>B-box</w:t>
                                  </w:r>
                                </w:p>
                              </w:tc>
                              <w:tc>
                                <w:tcPr>
                                  <w:tcW w:w="0" w:type="auto"/>
                                  <w:vAlign w:val="center"/>
                                </w:tcPr>
                                <w:p w14:paraId="40F8868D" w14:textId="77777777" w:rsidR="000A3691" w:rsidRPr="008D0BB7" w:rsidRDefault="000A3691" w:rsidP="00371C55">
                                  <w:pPr>
                                    <w:jc w:val="center"/>
                                    <w:rPr>
                                      <w:rFonts w:cs="Arial"/>
                                    </w:rPr>
                                  </w:pPr>
                                  <w:r w:rsidRPr="008D0BB7">
                                    <w:rPr>
                                      <w:rFonts w:cs="Arial"/>
                                    </w:rPr>
                                    <w:t>No</w:t>
                                  </w:r>
                                </w:p>
                              </w:tc>
                              <w:tc>
                                <w:tcPr>
                                  <w:tcW w:w="0" w:type="auto"/>
                                  <w:vAlign w:val="center"/>
                                </w:tcPr>
                                <w:p w14:paraId="194EA804" w14:textId="77777777" w:rsidR="000A3691" w:rsidRPr="008D0BB7" w:rsidRDefault="000A3691" w:rsidP="00371C55">
                                  <w:pPr>
                                    <w:jc w:val="center"/>
                                    <w:rPr>
                                      <w:rFonts w:cs="Arial"/>
                                    </w:rPr>
                                  </w:pPr>
                                  <w:r w:rsidRPr="008D0BB7">
                                    <w:rPr>
                                      <w:rFonts w:cs="Arial"/>
                                    </w:rPr>
                                    <w:t>Chang, 2012</w:t>
                                  </w:r>
                                </w:p>
                                <w:p w14:paraId="79905E4B" w14:textId="77777777" w:rsidR="000A3691" w:rsidRPr="008D0BB7" w:rsidRDefault="000A3691" w:rsidP="00371C55">
                                  <w:pPr>
                                    <w:jc w:val="center"/>
                                    <w:rPr>
                                      <w:rFonts w:cs="Arial"/>
                                    </w:rPr>
                                  </w:pPr>
                                  <w:r w:rsidRPr="008D0BB7">
                                    <w:rPr>
                                      <w:rFonts w:cs="Arial"/>
                                    </w:rPr>
                                    <w:t>Loedige, 2013</w:t>
                                  </w:r>
                                </w:p>
                              </w:tc>
                            </w:tr>
                            <w:tr w:rsidR="000A3691" w:rsidRPr="008D0BB7" w14:paraId="37555E2A" w14:textId="77777777" w:rsidTr="00596E13">
                              <w:trPr>
                                <w:trHeight w:val="640"/>
                                <w:jc w:val="center"/>
                              </w:trPr>
                              <w:tc>
                                <w:tcPr>
                                  <w:tcW w:w="0" w:type="auto"/>
                                  <w:vAlign w:val="center"/>
                                </w:tcPr>
                                <w:p w14:paraId="32CEA626" w14:textId="77777777" w:rsidR="000A3691" w:rsidRPr="008D0BB7" w:rsidRDefault="000A3691" w:rsidP="00371C55">
                                  <w:pPr>
                                    <w:jc w:val="center"/>
                                    <w:rPr>
                                      <w:rFonts w:cs="Arial"/>
                                    </w:rPr>
                                  </w:pPr>
                                  <w:r w:rsidRPr="008D0BB7">
                                    <w:rPr>
                                      <w:rFonts w:cs="Arial"/>
                                    </w:rPr>
                                    <w:t>Coiled-coil</w:t>
                                  </w:r>
                                </w:p>
                              </w:tc>
                              <w:tc>
                                <w:tcPr>
                                  <w:tcW w:w="0" w:type="auto"/>
                                  <w:vAlign w:val="center"/>
                                </w:tcPr>
                                <w:p w14:paraId="3CC8DD77" w14:textId="77777777" w:rsidR="000A3691" w:rsidRPr="008D0BB7" w:rsidRDefault="000A3691" w:rsidP="00371C55">
                                  <w:pPr>
                                    <w:jc w:val="center"/>
                                    <w:rPr>
                                      <w:rFonts w:cs="Arial"/>
                                    </w:rPr>
                                  </w:pPr>
                                  <w:r w:rsidRPr="008D0BB7">
                                    <w:rPr>
                                      <w:rFonts w:cs="Arial"/>
                                    </w:rPr>
                                    <w:t>Yes, not tested on its own</w:t>
                                  </w:r>
                                </w:p>
                              </w:tc>
                              <w:tc>
                                <w:tcPr>
                                  <w:tcW w:w="0" w:type="auto"/>
                                  <w:vAlign w:val="center"/>
                                </w:tcPr>
                                <w:p w14:paraId="00E4FA06" w14:textId="77777777" w:rsidR="000A3691" w:rsidRPr="008D0BB7" w:rsidRDefault="000A3691" w:rsidP="00371C55">
                                  <w:pPr>
                                    <w:jc w:val="center"/>
                                    <w:rPr>
                                      <w:rFonts w:cs="Arial"/>
                                    </w:rPr>
                                  </w:pPr>
                                  <w:r w:rsidRPr="008D0BB7">
                                    <w:rPr>
                                      <w:rFonts w:cs="Arial"/>
                                    </w:rPr>
                                    <w:t>Chang, 2012</w:t>
                                  </w:r>
                                </w:p>
                                <w:p w14:paraId="6B5858D9" w14:textId="77777777" w:rsidR="000A3691" w:rsidRPr="008D0BB7" w:rsidRDefault="000A3691" w:rsidP="00371C55">
                                  <w:pPr>
                                    <w:jc w:val="center"/>
                                    <w:rPr>
                                      <w:rFonts w:cs="Arial"/>
                                    </w:rPr>
                                  </w:pPr>
                                  <w:r w:rsidRPr="008D0BB7">
                                    <w:rPr>
                                      <w:rFonts w:cs="Arial"/>
                                    </w:rPr>
                                    <w:t>Loedige, 2013</w:t>
                                  </w:r>
                                </w:p>
                              </w:tc>
                            </w:tr>
                            <w:tr w:rsidR="000A3691" w:rsidRPr="008D0BB7" w14:paraId="0467F574" w14:textId="77777777" w:rsidTr="00596E13">
                              <w:trPr>
                                <w:trHeight w:val="640"/>
                                <w:jc w:val="center"/>
                              </w:trPr>
                              <w:tc>
                                <w:tcPr>
                                  <w:tcW w:w="0" w:type="auto"/>
                                  <w:vAlign w:val="center"/>
                                </w:tcPr>
                                <w:p w14:paraId="610A54D6" w14:textId="77777777" w:rsidR="000A3691" w:rsidRPr="008D0BB7" w:rsidRDefault="000A3691" w:rsidP="00371C55">
                                  <w:pPr>
                                    <w:jc w:val="center"/>
                                    <w:rPr>
                                      <w:rFonts w:cs="Arial"/>
                                    </w:rPr>
                                  </w:pPr>
                                  <w:r w:rsidRPr="008D0BB7">
                                    <w:rPr>
                                      <w:rFonts w:cs="Arial"/>
                                    </w:rPr>
                                    <w:t>Filamin</w:t>
                                  </w:r>
                                </w:p>
                              </w:tc>
                              <w:tc>
                                <w:tcPr>
                                  <w:tcW w:w="0" w:type="auto"/>
                                  <w:vAlign w:val="center"/>
                                </w:tcPr>
                                <w:p w14:paraId="64657EF1" w14:textId="77777777" w:rsidR="000A3691" w:rsidRPr="008D0BB7" w:rsidRDefault="000A3691" w:rsidP="00371C55">
                                  <w:pPr>
                                    <w:jc w:val="center"/>
                                    <w:rPr>
                                      <w:rFonts w:cs="Arial"/>
                                    </w:rPr>
                                  </w:pPr>
                                  <w:r w:rsidRPr="008D0BB7">
                                    <w:rPr>
                                      <w:rFonts w:cs="Arial"/>
                                    </w:rPr>
                                    <w:t>Yes, not tested on its own</w:t>
                                  </w:r>
                                </w:p>
                              </w:tc>
                              <w:tc>
                                <w:tcPr>
                                  <w:tcW w:w="0" w:type="auto"/>
                                  <w:vAlign w:val="center"/>
                                </w:tcPr>
                                <w:p w14:paraId="24C3BE4A" w14:textId="77777777" w:rsidR="000A3691" w:rsidRPr="008D0BB7" w:rsidRDefault="000A3691" w:rsidP="00371C55">
                                  <w:pPr>
                                    <w:jc w:val="center"/>
                                    <w:rPr>
                                      <w:rFonts w:cs="Arial"/>
                                    </w:rPr>
                                  </w:pPr>
                                  <w:r w:rsidRPr="008D0BB7">
                                    <w:rPr>
                                      <w:rFonts w:cs="Arial"/>
                                    </w:rPr>
                                    <w:t>Chang, 2012</w:t>
                                  </w:r>
                                </w:p>
                              </w:tc>
                            </w:tr>
                            <w:tr w:rsidR="000A3691" w:rsidRPr="008D0BB7" w14:paraId="6E75F772" w14:textId="77777777" w:rsidTr="00596E13">
                              <w:trPr>
                                <w:trHeight w:val="640"/>
                                <w:jc w:val="center"/>
                              </w:trPr>
                              <w:tc>
                                <w:tcPr>
                                  <w:tcW w:w="0" w:type="auto"/>
                                  <w:vAlign w:val="center"/>
                                </w:tcPr>
                                <w:p w14:paraId="23400B14" w14:textId="77777777" w:rsidR="000A3691" w:rsidRPr="008D0BB7" w:rsidRDefault="000A3691" w:rsidP="00371C55">
                                  <w:pPr>
                                    <w:jc w:val="center"/>
                                    <w:rPr>
                                      <w:rFonts w:cs="Arial"/>
                                    </w:rPr>
                                  </w:pPr>
                                  <w:r w:rsidRPr="008D0BB7">
                                    <w:rPr>
                                      <w:rFonts w:cs="Arial"/>
                                    </w:rPr>
                                    <w:t>NHL</w:t>
                                  </w:r>
                                </w:p>
                              </w:tc>
                              <w:tc>
                                <w:tcPr>
                                  <w:tcW w:w="0" w:type="auto"/>
                                  <w:vAlign w:val="center"/>
                                </w:tcPr>
                                <w:p w14:paraId="6AF5D0FC" w14:textId="77777777" w:rsidR="000A3691" w:rsidRPr="008D0BB7" w:rsidRDefault="000A3691" w:rsidP="00371C55">
                                  <w:pPr>
                                    <w:jc w:val="center"/>
                                    <w:rPr>
                                      <w:rFonts w:cs="Arial"/>
                                    </w:rPr>
                                  </w:pPr>
                                  <w:r w:rsidRPr="008D0BB7">
                                    <w:rPr>
                                      <w:rFonts w:cs="Arial"/>
                                    </w:rPr>
                                    <w:t>Yes</w:t>
                                  </w:r>
                                </w:p>
                                <w:p w14:paraId="735F41C3" w14:textId="77777777" w:rsidR="000A3691" w:rsidRPr="008D0BB7" w:rsidRDefault="000A3691" w:rsidP="00371C55">
                                  <w:pPr>
                                    <w:jc w:val="center"/>
                                    <w:rPr>
                                      <w:rFonts w:cs="Arial"/>
                                    </w:rPr>
                                  </w:pPr>
                                  <w:r w:rsidRPr="008D0BB7">
                                    <w:rPr>
                                      <w:rFonts w:cs="Arial"/>
                                    </w:rPr>
                                    <w:t>(not necessary if protein is tethered by MS2)</w:t>
                                  </w:r>
                                </w:p>
                              </w:tc>
                              <w:tc>
                                <w:tcPr>
                                  <w:tcW w:w="0" w:type="auto"/>
                                  <w:vAlign w:val="center"/>
                                </w:tcPr>
                                <w:p w14:paraId="286ADD89" w14:textId="77777777" w:rsidR="000A3691" w:rsidRPr="008D0BB7" w:rsidRDefault="000A3691" w:rsidP="00371C55">
                                  <w:pPr>
                                    <w:jc w:val="center"/>
                                    <w:rPr>
                                      <w:rFonts w:cs="Arial"/>
                                    </w:rPr>
                                  </w:pPr>
                                  <w:r w:rsidRPr="008D0BB7">
                                    <w:rPr>
                                      <w:rFonts w:cs="Arial"/>
                                    </w:rPr>
                                    <w:t>Chang, 2012</w:t>
                                  </w:r>
                                </w:p>
                                <w:p w14:paraId="26C1A8D0" w14:textId="77777777" w:rsidR="000A3691" w:rsidRPr="008D0BB7" w:rsidRDefault="000A3691" w:rsidP="00371C55">
                                  <w:pPr>
                                    <w:jc w:val="center"/>
                                    <w:rPr>
                                      <w:rFonts w:cs="Arial"/>
                                    </w:rPr>
                                  </w:pPr>
                                  <w:r w:rsidRPr="008D0BB7">
                                    <w:rPr>
                                      <w:rFonts w:cs="Arial"/>
                                    </w:rPr>
                                    <w:t>Loedige, 2013</w:t>
                                  </w:r>
                                </w:p>
                              </w:tc>
                            </w:tr>
                          </w:tbl>
                          <w:p w14:paraId="3EA2BFFC" w14:textId="77777777" w:rsidR="000A3691" w:rsidRDefault="000A3691" w:rsidP="00371C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2840B12" id="Text Box 13" o:spid="_x0000_s1030" type="#_x0000_t202" style="width:468pt;height:28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" fillcolor="white [3201]" stroked="f" strokeweight=".5pt">
                <v:textbox>
                  <w:txbxContent>
                    <w:p w14:paraId="4E8DFFB0" w14:textId="77777777" w:rsidR="000A3691" w:rsidRDefault="000A3691" w:rsidP="00371C55"/>
                    <w:p w14:paraId="3896EA90" w14:textId="77777777" w:rsidR="000A3691" w:rsidRDefault="000A3691" w:rsidP="00596E13">
                      <w:pPr>
                        <w:ind w:firstLine="450"/>
                        <w:rPr>
                          <w:rFonts w:cs="Arial"/>
                          <w:b/>
                        </w:rPr>
                      </w:pPr>
                      <w:r w:rsidRPr="00371C55">
                        <w:rPr>
                          <w:rFonts w:cs="Arial"/>
                          <w:b/>
                        </w:rPr>
                        <w:t>Table 1.2. TRIM71 domains important for repressing luciferase reporter</w:t>
                      </w:r>
                    </w:p>
                    <w:p w14:paraId="04097A59" w14:textId="77777777" w:rsidR="000A3691" w:rsidRPr="00371C55" w:rsidRDefault="000A3691" w:rsidP="00596E13">
                      <w:pPr>
                        <w:ind w:firstLine="450"/>
                        <w:rPr>
                          <w:rFonts w:cs="Arial"/>
                          <w:b/>
                        </w:rPr>
                      </w:pPr>
                    </w:p>
                    <w:tbl>
                      <w:tblPr>
                        <w:tblStyle w:val="TableGrid"/>
                        <w:tblW w:w="0" w:type="auto"/>
                        <w:jc w:val="center"/>
                        <w:tblLook w:val="04A0" w:firstRow="1" w:lastRow="0" w:firstColumn="1" w:lastColumn="0" w:noHBand="0" w:noVBand="1"/>
                      </w:tblPr>
                      <w:tblGrid>
                        <w:gridCol w:w="1337"/>
                        <w:gridCol w:w="5111"/>
                        <w:gridCol w:w="1738"/>
                      </w:tblGrid>
                      <w:tr w:rsidR="000A3691" w:rsidRPr="008D0BB7" w14:paraId="6E4D6A0E" w14:textId="77777777" w:rsidTr="00596E13">
                        <w:trPr>
                          <w:trHeight w:val="658"/>
                          <w:jc w:val="center"/>
                        </w:trPr>
                        <w:tc>
                          <w:tcPr>
                            <w:tcW w:w="0" w:type="auto"/>
                            <w:shd w:val="clear" w:color="auto" w:fill="D0CECE" w:themeFill="background2" w:themeFillShade="E6"/>
                            <w:vAlign w:val="center"/>
                          </w:tcPr>
                          <w:p w14:paraId="10B1782C" w14:textId="77777777" w:rsidR="000A3691" w:rsidRPr="008D0BB7" w:rsidRDefault="000A3691" w:rsidP="00371C55">
                            <w:pPr>
                              <w:jc w:val="center"/>
                              <w:rPr>
                                <w:rFonts w:cs="Arial"/>
                                <w:b/>
                              </w:rPr>
                            </w:pPr>
                            <w:r w:rsidRPr="008D0BB7">
                              <w:rPr>
                                <w:rFonts w:cs="Arial"/>
                                <w:b/>
                              </w:rPr>
                              <w:t>Domain</w:t>
                            </w:r>
                          </w:p>
                        </w:tc>
                        <w:tc>
                          <w:tcPr>
                            <w:tcW w:w="0" w:type="auto"/>
                            <w:shd w:val="clear" w:color="auto" w:fill="D0CECE" w:themeFill="background2" w:themeFillShade="E6"/>
                            <w:vAlign w:val="center"/>
                          </w:tcPr>
                          <w:p w14:paraId="035BEC02" w14:textId="77777777" w:rsidR="000A3691" w:rsidRPr="008D0BB7" w:rsidRDefault="000A3691" w:rsidP="00371C55">
                            <w:pPr>
                              <w:jc w:val="center"/>
                              <w:rPr>
                                <w:rFonts w:cs="Arial"/>
                                <w:b/>
                              </w:rPr>
                            </w:pPr>
                            <w:r w:rsidRPr="008D0BB7">
                              <w:rPr>
                                <w:rFonts w:cs="Arial"/>
                                <w:b/>
                              </w:rPr>
                              <w:t>Required for luciferase reporter repression</w:t>
                            </w:r>
                          </w:p>
                        </w:tc>
                        <w:tc>
                          <w:tcPr>
                            <w:tcW w:w="0" w:type="auto"/>
                            <w:shd w:val="clear" w:color="auto" w:fill="D0CECE" w:themeFill="background2" w:themeFillShade="E6"/>
                            <w:vAlign w:val="center"/>
                          </w:tcPr>
                          <w:p w14:paraId="7879A8CB" w14:textId="77777777" w:rsidR="000A3691" w:rsidRPr="008D0BB7" w:rsidRDefault="000A3691" w:rsidP="00371C55">
                            <w:pPr>
                              <w:jc w:val="center"/>
                              <w:rPr>
                                <w:rFonts w:cs="Arial"/>
                                <w:b/>
                              </w:rPr>
                            </w:pPr>
                            <w:r w:rsidRPr="008D0BB7">
                              <w:rPr>
                                <w:rFonts w:cs="Arial"/>
                                <w:b/>
                              </w:rPr>
                              <w:t>Reference</w:t>
                            </w:r>
                          </w:p>
                        </w:tc>
                      </w:tr>
                      <w:tr w:rsidR="000A3691" w:rsidRPr="008D0BB7" w14:paraId="139368E5" w14:textId="77777777" w:rsidTr="00596E13">
                        <w:trPr>
                          <w:trHeight w:val="631"/>
                          <w:jc w:val="center"/>
                        </w:trPr>
                        <w:tc>
                          <w:tcPr>
                            <w:tcW w:w="0" w:type="auto"/>
                            <w:vAlign w:val="center"/>
                          </w:tcPr>
                          <w:p w14:paraId="2AEA9419" w14:textId="77777777" w:rsidR="000A3691" w:rsidRPr="008D0BB7" w:rsidRDefault="000A3691" w:rsidP="00371C55">
                            <w:pPr>
                              <w:jc w:val="center"/>
                              <w:rPr>
                                <w:rFonts w:cs="Arial"/>
                              </w:rPr>
                            </w:pPr>
                            <w:r w:rsidRPr="008D0BB7">
                              <w:rPr>
                                <w:rFonts w:cs="Arial"/>
                              </w:rPr>
                              <w:t>RING</w:t>
                            </w:r>
                          </w:p>
                        </w:tc>
                        <w:tc>
                          <w:tcPr>
                            <w:tcW w:w="0" w:type="auto"/>
                            <w:vAlign w:val="center"/>
                          </w:tcPr>
                          <w:p w14:paraId="0440440D" w14:textId="77777777" w:rsidR="000A3691" w:rsidRPr="008D0BB7" w:rsidRDefault="000A3691" w:rsidP="00371C55">
                            <w:pPr>
                              <w:jc w:val="center"/>
                              <w:rPr>
                                <w:rFonts w:cs="Arial"/>
                              </w:rPr>
                            </w:pPr>
                            <w:r w:rsidRPr="008D0BB7">
                              <w:rPr>
                                <w:rFonts w:cs="Arial"/>
                              </w:rPr>
                              <w:t>No</w:t>
                            </w:r>
                          </w:p>
                        </w:tc>
                        <w:tc>
                          <w:tcPr>
                            <w:tcW w:w="0" w:type="auto"/>
                            <w:vAlign w:val="center"/>
                          </w:tcPr>
                          <w:p w14:paraId="307F4658" w14:textId="77777777" w:rsidR="000A3691" w:rsidRPr="008D0BB7" w:rsidRDefault="000A3691" w:rsidP="00371C55">
                            <w:pPr>
                              <w:jc w:val="center"/>
                              <w:rPr>
                                <w:rFonts w:cs="Arial"/>
                              </w:rPr>
                            </w:pPr>
                            <w:r w:rsidRPr="008D0BB7">
                              <w:rPr>
                                <w:rFonts w:cs="Arial"/>
                              </w:rPr>
                              <w:t>Chang, 2012</w:t>
                            </w:r>
                          </w:p>
                          <w:p w14:paraId="1DBA6A79" w14:textId="77777777" w:rsidR="000A3691" w:rsidRPr="008D0BB7" w:rsidRDefault="000A3691" w:rsidP="00371C55">
                            <w:pPr>
                              <w:jc w:val="center"/>
                              <w:rPr>
                                <w:rFonts w:cs="Arial"/>
                              </w:rPr>
                            </w:pPr>
                            <w:r w:rsidRPr="008D0BB7">
                              <w:rPr>
                                <w:rFonts w:cs="Arial"/>
                              </w:rPr>
                              <w:t>Loedige, 2013</w:t>
                            </w:r>
                          </w:p>
                        </w:tc>
                      </w:tr>
                      <w:tr w:rsidR="000A3691" w:rsidRPr="008D0BB7" w14:paraId="327E4FF8" w14:textId="77777777" w:rsidTr="00596E13">
                        <w:trPr>
                          <w:trHeight w:val="631"/>
                          <w:jc w:val="center"/>
                        </w:trPr>
                        <w:tc>
                          <w:tcPr>
                            <w:tcW w:w="0" w:type="auto"/>
                            <w:vAlign w:val="center"/>
                          </w:tcPr>
                          <w:p w14:paraId="192BD0DE" w14:textId="77777777" w:rsidR="000A3691" w:rsidRPr="008D0BB7" w:rsidRDefault="000A3691" w:rsidP="00371C55">
                            <w:pPr>
                              <w:jc w:val="center"/>
                              <w:rPr>
                                <w:rFonts w:cs="Arial"/>
                              </w:rPr>
                            </w:pPr>
                            <w:r w:rsidRPr="008D0BB7">
                              <w:rPr>
                                <w:rFonts w:cs="Arial"/>
                              </w:rPr>
                              <w:t>B-box</w:t>
                            </w:r>
                          </w:p>
                        </w:tc>
                        <w:tc>
                          <w:tcPr>
                            <w:tcW w:w="0" w:type="auto"/>
                            <w:vAlign w:val="center"/>
                          </w:tcPr>
                          <w:p w14:paraId="40F8868D" w14:textId="77777777" w:rsidR="000A3691" w:rsidRPr="008D0BB7" w:rsidRDefault="000A3691" w:rsidP="00371C55">
                            <w:pPr>
                              <w:jc w:val="center"/>
                              <w:rPr>
                                <w:rFonts w:cs="Arial"/>
                              </w:rPr>
                            </w:pPr>
                            <w:r w:rsidRPr="008D0BB7">
                              <w:rPr>
                                <w:rFonts w:cs="Arial"/>
                              </w:rPr>
                              <w:t>No</w:t>
                            </w:r>
                          </w:p>
                        </w:tc>
                        <w:tc>
                          <w:tcPr>
                            <w:tcW w:w="0" w:type="auto"/>
                            <w:vAlign w:val="center"/>
                          </w:tcPr>
                          <w:p w14:paraId="194EA804" w14:textId="77777777" w:rsidR="000A3691" w:rsidRPr="008D0BB7" w:rsidRDefault="000A3691" w:rsidP="00371C55">
                            <w:pPr>
                              <w:jc w:val="center"/>
                              <w:rPr>
                                <w:rFonts w:cs="Arial"/>
                              </w:rPr>
                            </w:pPr>
                            <w:r w:rsidRPr="008D0BB7">
                              <w:rPr>
                                <w:rFonts w:cs="Arial"/>
                              </w:rPr>
                              <w:t>Chang, 2012</w:t>
                            </w:r>
                          </w:p>
                          <w:p w14:paraId="79905E4B" w14:textId="77777777" w:rsidR="000A3691" w:rsidRPr="008D0BB7" w:rsidRDefault="000A3691" w:rsidP="00371C55">
                            <w:pPr>
                              <w:jc w:val="center"/>
                              <w:rPr>
                                <w:rFonts w:cs="Arial"/>
                              </w:rPr>
                            </w:pPr>
                            <w:r w:rsidRPr="008D0BB7">
                              <w:rPr>
                                <w:rFonts w:cs="Arial"/>
                              </w:rPr>
                              <w:t>Loedige, 2013</w:t>
                            </w:r>
                          </w:p>
                        </w:tc>
                      </w:tr>
                      <w:tr w:rsidR="000A3691" w:rsidRPr="008D0BB7" w14:paraId="37555E2A" w14:textId="77777777" w:rsidTr="00596E13">
                        <w:trPr>
                          <w:trHeight w:val="640"/>
                          <w:jc w:val="center"/>
                        </w:trPr>
                        <w:tc>
                          <w:tcPr>
                            <w:tcW w:w="0" w:type="auto"/>
                            <w:vAlign w:val="center"/>
                          </w:tcPr>
                          <w:p w14:paraId="32CEA626" w14:textId="77777777" w:rsidR="000A3691" w:rsidRPr="008D0BB7" w:rsidRDefault="000A3691" w:rsidP="00371C55">
                            <w:pPr>
                              <w:jc w:val="center"/>
                              <w:rPr>
                                <w:rFonts w:cs="Arial"/>
                              </w:rPr>
                            </w:pPr>
                            <w:r w:rsidRPr="008D0BB7">
                              <w:rPr>
                                <w:rFonts w:cs="Arial"/>
                              </w:rPr>
                              <w:t>Coiled-coil</w:t>
                            </w:r>
                          </w:p>
                        </w:tc>
                        <w:tc>
                          <w:tcPr>
                            <w:tcW w:w="0" w:type="auto"/>
                            <w:vAlign w:val="center"/>
                          </w:tcPr>
                          <w:p w14:paraId="3CC8DD77" w14:textId="77777777" w:rsidR="000A3691" w:rsidRPr="008D0BB7" w:rsidRDefault="000A3691" w:rsidP="00371C55">
                            <w:pPr>
                              <w:jc w:val="center"/>
                              <w:rPr>
                                <w:rFonts w:cs="Arial"/>
                              </w:rPr>
                            </w:pPr>
                            <w:r w:rsidRPr="008D0BB7">
                              <w:rPr>
                                <w:rFonts w:cs="Arial"/>
                              </w:rPr>
                              <w:t>Yes, not tested on its own</w:t>
                            </w:r>
                          </w:p>
                        </w:tc>
                        <w:tc>
                          <w:tcPr>
                            <w:tcW w:w="0" w:type="auto"/>
                            <w:vAlign w:val="center"/>
                          </w:tcPr>
                          <w:p w14:paraId="00E4FA06" w14:textId="77777777" w:rsidR="000A3691" w:rsidRPr="008D0BB7" w:rsidRDefault="000A3691" w:rsidP="00371C55">
                            <w:pPr>
                              <w:jc w:val="center"/>
                              <w:rPr>
                                <w:rFonts w:cs="Arial"/>
                              </w:rPr>
                            </w:pPr>
                            <w:r w:rsidRPr="008D0BB7">
                              <w:rPr>
                                <w:rFonts w:cs="Arial"/>
                              </w:rPr>
                              <w:t>Chang, 2012</w:t>
                            </w:r>
                          </w:p>
                          <w:p w14:paraId="6B5858D9" w14:textId="77777777" w:rsidR="000A3691" w:rsidRPr="008D0BB7" w:rsidRDefault="000A3691" w:rsidP="00371C55">
                            <w:pPr>
                              <w:jc w:val="center"/>
                              <w:rPr>
                                <w:rFonts w:cs="Arial"/>
                              </w:rPr>
                            </w:pPr>
                            <w:r w:rsidRPr="008D0BB7">
                              <w:rPr>
                                <w:rFonts w:cs="Arial"/>
                              </w:rPr>
                              <w:t>Loedige, 2013</w:t>
                            </w:r>
                          </w:p>
                        </w:tc>
                      </w:tr>
                      <w:tr w:rsidR="000A3691" w:rsidRPr="008D0BB7" w14:paraId="0467F574" w14:textId="77777777" w:rsidTr="00596E13">
                        <w:trPr>
                          <w:trHeight w:val="640"/>
                          <w:jc w:val="center"/>
                        </w:trPr>
                        <w:tc>
                          <w:tcPr>
                            <w:tcW w:w="0" w:type="auto"/>
                            <w:vAlign w:val="center"/>
                          </w:tcPr>
                          <w:p w14:paraId="610A54D6" w14:textId="77777777" w:rsidR="000A3691" w:rsidRPr="008D0BB7" w:rsidRDefault="000A3691" w:rsidP="00371C55">
                            <w:pPr>
                              <w:jc w:val="center"/>
                              <w:rPr>
                                <w:rFonts w:cs="Arial"/>
                              </w:rPr>
                            </w:pPr>
                            <w:r w:rsidRPr="008D0BB7">
                              <w:rPr>
                                <w:rFonts w:cs="Arial"/>
                              </w:rPr>
                              <w:t>Filamin</w:t>
                            </w:r>
                          </w:p>
                        </w:tc>
                        <w:tc>
                          <w:tcPr>
                            <w:tcW w:w="0" w:type="auto"/>
                            <w:vAlign w:val="center"/>
                          </w:tcPr>
                          <w:p w14:paraId="64657EF1" w14:textId="77777777" w:rsidR="000A3691" w:rsidRPr="008D0BB7" w:rsidRDefault="000A3691" w:rsidP="00371C55">
                            <w:pPr>
                              <w:jc w:val="center"/>
                              <w:rPr>
                                <w:rFonts w:cs="Arial"/>
                              </w:rPr>
                            </w:pPr>
                            <w:r w:rsidRPr="008D0BB7">
                              <w:rPr>
                                <w:rFonts w:cs="Arial"/>
                              </w:rPr>
                              <w:t>Yes, not tested on its own</w:t>
                            </w:r>
                          </w:p>
                        </w:tc>
                        <w:tc>
                          <w:tcPr>
                            <w:tcW w:w="0" w:type="auto"/>
                            <w:vAlign w:val="center"/>
                          </w:tcPr>
                          <w:p w14:paraId="24C3BE4A" w14:textId="77777777" w:rsidR="000A3691" w:rsidRPr="008D0BB7" w:rsidRDefault="000A3691" w:rsidP="00371C55">
                            <w:pPr>
                              <w:jc w:val="center"/>
                              <w:rPr>
                                <w:rFonts w:cs="Arial"/>
                              </w:rPr>
                            </w:pPr>
                            <w:r w:rsidRPr="008D0BB7">
                              <w:rPr>
                                <w:rFonts w:cs="Arial"/>
                              </w:rPr>
                              <w:t>Chang, 2012</w:t>
                            </w:r>
                          </w:p>
                        </w:tc>
                      </w:tr>
                      <w:tr w:rsidR="000A3691" w:rsidRPr="008D0BB7" w14:paraId="6E75F772" w14:textId="77777777" w:rsidTr="00596E13">
                        <w:trPr>
                          <w:trHeight w:val="640"/>
                          <w:jc w:val="center"/>
                        </w:trPr>
                        <w:tc>
                          <w:tcPr>
                            <w:tcW w:w="0" w:type="auto"/>
                            <w:vAlign w:val="center"/>
                          </w:tcPr>
                          <w:p w14:paraId="23400B14" w14:textId="77777777" w:rsidR="000A3691" w:rsidRPr="008D0BB7" w:rsidRDefault="000A3691" w:rsidP="00371C55">
                            <w:pPr>
                              <w:jc w:val="center"/>
                              <w:rPr>
                                <w:rFonts w:cs="Arial"/>
                              </w:rPr>
                            </w:pPr>
                            <w:r w:rsidRPr="008D0BB7">
                              <w:rPr>
                                <w:rFonts w:cs="Arial"/>
                              </w:rPr>
                              <w:t>NHL</w:t>
                            </w:r>
                          </w:p>
                        </w:tc>
                        <w:tc>
                          <w:tcPr>
                            <w:tcW w:w="0" w:type="auto"/>
                            <w:vAlign w:val="center"/>
                          </w:tcPr>
                          <w:p w14:paraId="6AF5D0FC" w14:textId="77777777" w:rsidR="000A3691" w:rsidRPr="008D0BB7" w:rsidRDefault="000A3691" w:rsidP="00371C55">
                            <w:pPr>
                              <w:jc w:val="center"/>
                              <w:rPr>
                                <w:rFonts w:cs="Arial"/>
                              </w:rPr>
                            </w:pPr>
                            <w:r w:rsidRPr="008D0BB7">
                              <w:rPr>
                                <w:rFonts w:cs="Arial"/>
                              </w:rPr>
                              <w:t>Yes</w:t>
                            </w:r>
                          </w:p>
                          <w:p w14:paraId="735F41C3" w14:textId="77777777" w:rsidR="000A3691" w:rsidRPr="008D0BB7" w:rsidRDefault="000A3691" w:rsidP="00371C55">
                            <w:pPr>
                              <w:jc w:val="center"/>
                              <w:rPr>
                                <w:rFonts w:cs="Arial"/>
                              </w:rPr>
                            </w:pPr>
                            <w:r w:rsidRPr="008D0BB7">
                              <w:rPr>
                                <w:rFonts w:cs="Arial"/>
                              </w:rPr>
                              <w:t>(not necessary if protein is tethered by MS2)</w:t>
                            </w:r>
                          </w:p>
                        </w:tc>
                        <w:tc>
                          <w:tcPr>
                            <w:tcW w:w="0" w:type="auto"/>
                            <w:vAlign w:val="center"/>
                          </w:tcPr>
                          <w:p w14:paraId="286ADD89" w14:textId="77777777" w:rsidR="000A3691" w:rsidRPr="008D0BB7" w:rsidRDefault="000A3691" w:rsidP="00371C55">
                            <w:pPr>
                              <w:jc w:val="center"/>
                              <w:rPr>
                                <w:rFonts w:cs="Arial"/>
                              </w:rPr>
                            </w:pPr>
                            <w:r w:rsidRPr="008D0BB7">
                              <w:rPr>
                                <w:rFonts w:cs="Arial"/>
                              </w:rPr>
                              <w:t>Chang, 2012</w:t>
                            </w:r>
                          </w:p>
                          <w:p w14:paraId="26C1A8D0" w14:textId="77777777" w:rsidR="000A3691" w:rsidRPr="008D0BB7" w:rsidRDefault="000A3691" w:rsidP="00371C55">
                            <w:pPr>
                              <w:jc w:val="center"/>
                              <w:rPr>
                                <w:rFonts w:cs="Arial"/>
                              </w:rPr>
                            </w:pPr>
                            <w:r w:rsidRPr="008D0BB7">
                              <w:rPr>
                                <w:rFonts w:cs="Arial"/>
                              </w:rPr>
                              <w:t>Loedige, 2013</w:t>
                            </w:r>
                          </w:p>
                        </w:tc>
                      </w:tr>
                    </w:tbl>
                    <w:p w14:paraId="3EA2BFFC" w14:textId="77777777" w:rsidR="000A3691" w:rsidRDefault="000A3691" w:rsidP="00371C55"/>
                  </w:txbxContent>
                </v:textbox>
                <w10:anchorlock/>
              </v:shape>
            </w:pict>
          </mc:Fallback>
        </mc:AlternateContent>
      </w:r>
    </w:p>
    <w:p w14:paraId="70986638" w14:textId="3014D24D" w:rsidR="000F39ED" w:rsidRPr="008D0BB7" w:rsidRDefault="000F39ED" w:rsidP="00871878">
      <w:pPr>
        <w:pStyle w:val="Heading3"/>
        <w:spacing w:line="480" w:lineRule="auto"/>
        <w:jc w:val="both"/>
      </w:pPr>
      <w:r w:rsidRPr="008D0BB7">
        <w:lastRenderedPageBreak/>
        <w:t>Analysis of domain mutants – TRIM71 as a pluripotency factor</w:t>
      </w:r>
    </w:p>
    <w:p w14:paraId="3935926D" w14:textId="2BFF18B0" w:rsidR="00C24267" w:rsidRPr="008D0BB7" w:rsidRDefault="000F39ED" w:rsidP="00871878">
      <w:pPr>
        <w:tabs>
          <w:tab w:val="left" w:pos="720"/>
          <w:tab w:val="left" w:pos="8640"/>
        </w:tabs>
        <w:spacing w:line="480" w:lineRule="auto"/>
        <w:jc w:val="both"/>
        <w:rPr>
          <w:rFonts w:cs="Arial"/>
        </w:rPr>
      </w:pPr>
      <w:r w:rsidRPr="008D0BB7">
        <w:rPr>
          <w:rFonts w:cs="Arial"/>
        </w:rPr>
        <w:tab/>
        <w:t>As described above, TRIM71 can a</w:t>
      </w:r>
      <w:r w:rsidR="00EA4331" w:rsidRPr="008D0BB7">
        <w:rPr>
          <w:rFonts w:cs="Arial"/>
        </w:rPr>
        <w:t>ct</w:t>
      </w:r>
      <w:r w:rsidRPr="008D0BB7">
        <w:rPr>
          <w:rFonts w:cs="Arial"/>
        </w:rPr>
        <w:t xml:space="preserve"> as a pluripotency factor when expressed in combination with </w:t>
      </w:r>
      <w:r w:rsidRPr="008D0BB7">
        <w:rPr>
          <w:rFonts w:cs="Arial"/>
          <w:i/>
        </w:rPr>
        <w:t>OCT4</w:t>
      </w:r>
      <w:r w:rsidRPr="008D0BB7">
        <w:rPr>
          <w:rFonts w:cs="Arial"/>
        </w:rPr>
        <w:t xml:space="preserve">, </w:t>
      </w:r>
      <w:r w:rsidRPr="008D0BB7">
        <w:rPr>
          <w:rFonts w:cs="Arial"/>
          <w:i/>
        </w:rPr>
        <w:t>SOX2</w:t>
      </w:r>
      <w:r w:rsidRPr="008D0BB7">
        <w:rPr>
          <w:rFonts w:cs="Arial"/>
        </w:rPr>
        <w:t xml:space="preserve">, and </w:t>
      </w:r>
      <w:r w:rsidRPr="008D0BB7">
        <w:rPr>
          <w:rFonts w:cs="Arial"/>
          <w:i/>
        </w:rPr>
        <w:t>KLF4</w:t>
      </w:r>
      <w:r w:rsidR="00B103D6" w:rsidRPr="008D0BB7">
        <w:rPr>
          <w:rFonts w:cs="Arial"/>
        </w:rPr>
        <w:t>, yet becomes redundant</w:t>
      </w:r>
      <w:r w:rsidR="00EA4331" w:rsidRPr="008D0BB7">
        <w:rPr>
          <w:rFonts w:cs="Arial"/>
        </w:rPr>
        <w:t xml:space="preserve"> when </w:t>
      </w:r>
      <w:r w:rsidR="00EA4331" w:rsidRPr="008D0BB7">
        <w:rPr>
          <w:rFonts w:cs="Arial"/>
          <w:i/>
        </w:rPr>
        <w:t>MYC</w:t>
      </w:r>
      <w:r w:rsidR="00EA4331" w:rsidRPr="008D0BB7">
        <w:rPr>
          <w:rFonts w:cs="Arial"/>
        </w:rPr>
        <w:t xml:space="preserve"> is also </w:t>
      </w:r>
      <w:r w:rsidR="00F20938">
        <w:rPr>
          <w:rFonts w:cs="Arial"/>
        </w:rPr>
        <w:t xml:space="preserve">expressed </w:t>
      </w:r>
      <w:r w:rsidR="001F4E04">
        <w:rPr>
          <w:rFonts w:cs="Arial"/>
        </w:rPr>
        <w:fldChar w:fldCharType="begin"/>
      </w:r>
      <w:r w:rsidR="00A33A1F">
        <w:rPr>
          <w:rFonts w:cs="Arial"/>
        </w:rPr>
        <w:instrText xml:space="preserve"> ADDIN EN.CITE &lt;EndNote&gt;&lt;Cite&gt;&lt;Author&gt;Worringer&lt;/Author&gt;&lt;Year&gt;2014&lt;/Year&gt;&lt;RecNum&gt;133&lt;/RecNum&gt;&lt;DisplayText&gt;(Worringer et al., 2014)&lt;/DisplayText&gt;&lt;record&gt;&lt;rec-number&gt;133&lt;/rec-number&gt;&lt;foreign-keys&gt;&lt;key app="EN" db-id="zxzpd0fvitv5paea22r5afvassxdpe9a09vt" timestamp="0"&gt;133&lt;/key&gt;&lt;/foreign-keys&gt;&lt;ref-type name="Journal Article"&gt;17&lt;/ref-type&gt;&lt;contributors&gt;&lt;authors&gt;&lt;author&gt;Worringer, Kathleen A.&lt;/author&gt;&lt;author&gt;Rand, Tim A.&lt;/author&gt;&lt;author&gt;Hayashi, Yohei&lt;/author&gt;&lt;author&gt;Sami, Salma&lt;/author&gt;&lt;author&gt;Takahashi, Kazutoshi&lt;/author&gt;&lt;author&gt;Tanabe, Koji&lt;/author&gt;&lt;author&gt;Narita, Megumi&lt;/author&gt;&lt;author&gt;Srivastava, Deepak&lt;/author&gt;&lt;author&gt;Yamanaka, Shinya&lt;/author&gt;&lt;/authors&gt;&lt;/contributors&gt;&lt;titles&gt;&lt;title&gt;The let-7/LIN-41 Pathway Regulates Reprogramming to Human Induced Pluripotent Stem Cells by Controlling Expression of Prodifferentiation Genes&lt;/title&gt;&lt;secondary-title&gt;Cell Stem Cell&lt;/secondary-title&gt;&lt;/titles&gt;&lt;pages&gt;40-52&lt;/pages&gt;&lt;volume&gt;14&lt;/volume&gt;&lt;number&gt;1&lt;/number&gt;&lt;dates&gt;&lt;year&gt;2014&lt;/year&gt;&lt;/dates&gt;&lt;publisher&gt;sciencedirect&lt;/publisher&gt;&lt;isbn&gt;1934-5909&lt;/isbn&gt;&lt;urls&gt;&lt;related-urls&gt;&lt;url&gt;http://dx.doi.org/10.1016/j.stem.2013.11.001&lt;/url&gt;&lt;/related-urls&gt;&lt;/urls&gt;&lt;electronic-resource-num&gt;10.1016/j.stem.2013.11.001&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119" w:tooltip="Worringer, 2014 #133" w:history="1">
        <w:r w:rsidR="003C4E01">
          <w:rPr>
            <w:rFonts w:cs="Arial"/>
            <w:noProof/>
          </w:rPr>
          <w:t>Worringer et al., 2014</w:t>
        </w:r>
      </w:hyperlink>
      <w:r w:rsidR="001F4E04">
        <w:rPr>
          <w:rFonts w:cs="Arial"/>
          <w:noProof/>
        </w:rPr>
        <w:t>)</w:t>
      </w:r>
      <w:r w:rsidR="001F4E04">
        <w:rPr>
          <w:rFonts w:cs="Arial"/>
        </w:rPr>
        <w:fldChar w:fldCharType="end"/>
      </w:r>
      <w:r w:rsidR="00EA4331" w:rsidRPr="008D0BB7">
        <w:rPr>
          <w:rFonts w:cs="Arial"/>
        </w:rPr>
        <w:t xml:space="preserve">. To determine what domains of TRIM71 were important for reprogramming, </w:t>
      </w:r>
      <w:proofErr w:type="spellStart"/>
      <w:r w:rsidR="00EA4331" w:rsidRPr="008D0BB7">
        <w:rPr>
          <w:rFonts w:cs="Arial"/>
        </w:rPr>
        <w:t>Worringer</w:t>
      </w:r>
      <w:proofErr w:type="spellEnd"/>
      <w:r w:rsidR="00EA4331" w:rsidRPr="008D0BB7">
        <w:rPr>
          <w:rFonts w:cs="Arial"/>
        </w:rPr>
        <w:t xml:space="preserve"> </w:t>
      </w:r>
      <w:r w:rsidR="00EA4331" w:rsidRPr="008D0BB7">
        <w:rPr>
          <w:rFonts w:cs="Arial"/>
          <w:i/>
        </w:rPr>
        <w:t>et al.</w:t>
      </w:r>
      <w:r w:rsidR="00EA4331" w:rsidRPr="008D0BB7">
        <w:rPr>
          <w:rFonts w:cs="Arial"/>
        </w:rPr>
        <w:t xml:space="preserve"> made deletions in </w:t>
      </w:r>
      <w:r w:rsidR="00EA4331" w:rsidRPr="008D0BB7">
        <w:rPr>
          <w:rFonts w:cs="Arial"/>
          <w:i/>
        </w:rPr>
        <w:t>TRIM71</w:t>
      </w:r>
      <w:r w:rsidR="00EA4331" w:rsidRPr="008D0BB7">
        <w:rPr>
          <w:rFonts w:cs="Arial"/>
        </w:rPr>
        <w:t xml:space="preserve"> then expressed the mutants in combination with OSK and measured reprogramming efficiency</w:t>
      </w:r>
      <w:r w:rsidR="009101D3">
        <w:rPr>
          <w:rFonts w:cs="Arial"/>
        </w:rPr>
        <w:t xml:space="preserve"> (Table 1.3)</w:t>
      </w:r>
      <w:r w:rsidR="00EA4331" w:rsidRPr="008D0BB7">
        <w:rPr>
          <w:rFonts w:cs="Arial"/>
        </w:rPr>
        <w:t xml:space="preserve">. </w:t>
      </w:r>
    </w:p>
    <w:p w14:paraId="036997C1" w14:textId="3366C048" w:rsidR="00B3686B" w:rsidRPr="008D0BB7" w:rsidRDefault="00C24267" w:rsidP="00871878">
      <w:pPr>
        <w:tabs>
          <w:tab w:val="left" w:pos="720"/>
          <w:tab w:val="left" w:pos="8640"/>
        </w:tabs>
        <w:spacing w:line="480" w:lineRule="auto"/>
        <w:jc w:val="both"/>
        <w:rPr>
          <w:rFonts w:cs="Arial"/>
        </w:rPr>
      </w:pPr>
      <w:r w:rsidRPr="008D0BB7">
        <w:rPr>
          <w:rFonts w:cs="Arial"/>
        </w:rPr>
        <w:tab/>
      </w:r>
      <w:r w:rsidR="00EA4331" w:rsidRPr="008D0BB7">
        <w:rPr>
          <w:rFonts w:cs="Arial"/>
        </w:rPr>
        <w:t>Mutations within the RING domain that prevent ubiquitin ligase activity did not decrease reprogramming efficiency however complete deletion of the RING domain did. This would suggest that ubiquitin ligase activity of TRIM71 is not required but there could be important protein-protein interactions facilitated by the RING domain that are important.</w:t>
      </w:r>
      <w:r w:rsidRPr="008D0BB7">
        <w:rPr>
          <w:rFonts w:cs="Arial"/>
        </w:rPr>
        <w:t xml:space="preserve"> </w:t>
      </w:r>
      <w:r w:rsidR="00B3686B" w:rsidRPr="008D0BB7">
        <w:rPr>
          <w:rFonts w:cs="Arial"/>
        </w:rPr>
        <w:t xml:space="preserve">Interestingly, in the presence of </w:t>
      </w:r>
      <w:r w:rsidR="00B3686B" w:rsidRPr="008D0BB7">
        <w:rPr>
          <w:rFonts w:cs="Arial"/>
          <w:i/>
        </w:rPr>
        <w:t>MYC</w:t>
      </w:r>
      <w:r w:rsidR="00B3686B" w:rsidRPr="008D0BB7">
        <w:rPr>
          <w:rFonts w:cs="Arial"/>
        </w:rPr>
        <w:t xml:space="preserve"> expression, when </w:t>
      </w:r>
      <w:r w:rsidR="00B3686B" w:rsidRPr="00F20938">
        <w:rPr>
          <w:rFonts w:cs="Arial"/>
          <w:i/>
        </w:rPr>
        <w:t>TRIM71</w:t>
      </w:r>
      <w:r w:rsidR="00B3686B" w:rsidRPr="008D0BB7">
        <w:rPr>
          <w:rFonts w:cs="Arial"/>
        </w:rPr>
        <w:t xml:space="preserve"> is typically redundant, expression of the </w:t>
      </w:r>
      <w:r w:rsidR="00B3686B" w:rsidRPr="00F20938">
        <w:rPr>
          <w:rFonts w:cs="Arial"/>
          <w:i/>
        </w:rPr>
        <w:sym w:font="Symbol" w:char="F044"/>
      </w:r>
      <w:r w:rsidR="00B3686B" w:rsidRPr="00F20938">
        <w:rPr>
          <w:rFonts w:cs="Arial"/>
          <w:i/>
        </w:rPr>
        <w:t>RING-TRIM71</w:t>
      </w:r>
      <w:r w:rsidR="00B3686B" w:rsidRPr="008D0BB7">
        <w:rPr>
          <w:rFonts w:cs="Arial"/>
        </w:rPr>
        <w:t xml:space="preserve"> severely decreased reprogramming efficiency. Furthermore, high expression of </w:t>
      </w:r>
      <w:r w:rsidR="00B3686B" w:rsidRPr="00F20938">
        <w:rPr>
          <w:rFonts w:cs="Arial"/>
          <w:i/>
        </w:rPr>
        <w:sym w:font="Symbol" w:char="F044"/>
      </w:r>
      <w:r w:rsidR="00B3686B" w:rsidRPr="00F20938">
        <w:rPr>
          <w:rFonts w:cs="Arial"/>
          <w:i/>
        </w:rPr>
        <w:t>RING-TRIM71</w:t>
      </w:r>
      <w:r w:rsidR="00B3686B" w:rsidRPr="008D0BB7">
        <w:rPr>
          <w:rFonts w:cs="Arial"/>
        </w:rPr>
        <w:t xml:space="preserve"> in </w:t>
      </w:r>
      <w:proofErr w:type="spellStart"/>
      <w:r w:rsidR="00B3686B" w:rsidRPr="008D0BB7">
        <w:rPr>
          <w:rFonts w:cs="Arial"/>
        </w:rPr>
        <w:t>hES</w:t>
      </w:r>
      <w:proofErr w:type="spellEnd"/>
      <w:r w:rsidR="00B3686B" w:rsidRPr="008D0BB7">
        <w:rPr>
          <w:rFonts w:cs="Arial"/>
        </w:rPr>
        <w:t xml:space="preserve"> cells caused a lot of cell death indicating that this mutant could be toxic. Therefore</w:t>
      </w:r>
      <w:r w:rsidR="00F20938">
        <w:rPr>
          <w:rFonts w:cs="Arial"/>
        </w:rPr>
        <w:t>,</w:t>
      </w:r>
      <w:r w:rsidR="00B3686B" w:rsidRPr="008D0BB7">
        <w:rPr>
          <w:rFonts w:cs="Arial"/>
        </w:rPr>
        <w:t xml:space="preserve"> it was difficult for </w:t>
      </w:r>
      <w:proofErr w:type="spellStart"/>
      <w:r w:rsidR="00B3686B" w:rsidRPr="008D0BB7">
        <w:rPr>
          <w:rFonts w:cs="Arial"/>
        </w:rPr>
        <w:t>Worringer</w:t>
      </w:r>
      <w:proofErr w:type="spellEnd"/>
      <w:r w:rsidR="00B3686B" w:rsidRPr="008D0BB7">
        <w:rPr>
          <w:rFonts w:cs="Arial"/>
        </w:rPr>
        <w:t xml:space="preserve"> </w:t>
      </w:r>
      <w:r w:rsidR="00B3686B" w:rsidRPr="008D0BB7">
        <w:rPr>
          <w:rFonts w:cs="Arial"/>
          <w:i/>
        </w:rPr>
        <w:t>et al</w:t>
      </w:r>
      <w:r w:rsidR="00B3686B" w:rsidRPr="008D0BB7">
        <w:rPr>
          <w:rFonts w:cs="Arial"/>
        </w:rPr>
        <w:t>. to ascribe a particular role to the RING domain during reprogramming</w:t>
      </w:r>
      <w:r w:rsidR="00BF7ABE" w:rsidRPr="008D0BB7">
        <w:rPr>
          <w:rFonts w:cs="Arial"/>
        </w:rPr>
        <w:t>, other than concluding that the enzymatic activity of ubiquitination was not necessary.</w:t>
      </w:r>
    </w:p>
    <w:p w14:paraId="0205A2E4" w14:textId="7A418723" w:rsidR="00EA4331" w:rsidRDefault="00D618D4" w:rsidP="009101D3">
      <w:pPr>
        <w:tabs>
          <w:tab w:val="left" w:pos="720"/>
          <w:tab w:val="left" w:pos="8640"/>
        </w:tabs>
        <w:spacing w:line="480" w:lineRule="auto"/>
        <w:jc w:val="both"/>
        <w:rPr>
          <w:rFonts w:cs="Arial"/>
        </w:rPr>
      </w:pPr>
      <w:r w:rsidRPr="008D0BB7">
        <w:rPr>
          <w:rFonts w:cs="Arial"/>
        </w:rPr>
        <w:tab/>
      </w:r>
      <w:r w:rsidR="00EA4331" w:rsidRPr="008D0BB7">
        <w:rPr>
          <w:rFonts w:cs="Arial"/>
        </w:rPr>
        <w:t xml:space="preserve">Deletion of the </w:t>
      </w:r>
      <w:r w:rsidR="00ED0FB9" w:rsidRPr="008D0BB7">
        <w:rPr>
          <w:rFonts w:cs="Arial"/>
        </w:rPr>
        <w:t>B</w:t>
      </w:r>
      <w:r w:rsidR="00EA4331" w:rsidRPr="008D0BB7">
        <w:rPr>
          <w:rFonts w:cs="Arial"/>
        </w:rPr>
        <w:t xml:space="preserve">-box, coiled-coil, or filamin domains caused a small decrease in reprogramming efficiency. </w:t>
      </w:r>
      <w:r w:rsidRPr="008D0BB7">
        <w:rPr>
          <w:rFonts w:cs="Arial"/>
        </w:rPr>
        <w:t xml:space="preserve">These mutants also showed different localization within the cell compared to full length TRIM71. </w:t>
      </w:r>
      <w:r w:rsidR="00EA4331" w:rsidRPr="008D0BB7">
        <w:rPr>
          <w:rFonts w:cs="Arial"/>
        </w:rPr>
        <w:t>Deletion of the NHL domain</w:t>
      </w:r>
      <w:r w:rsidRPr="008D0BB7">
        <w:rPr>
          <w:rFonts w:cs="Arial"/>
        </w:rPr>
        <w:t xml:space="preserve"> as well </w:t>
      </w:r>
      <w:r w:rsidR="0083300C">
        <w:rPr>
          <w:rFonts w:cs="Arial"/>
        </w:rPr>
        <w:t xml:space="preserve">as </w:t>
      </w:r>
      <w:r w:rsidRPr="008D0BB7">
        <w:rPr>
          <w:rFonts w:cs="Arial"/>
        </w:rPr>
        <w:t>expression of the NHL domain on its own were not able to facilitate reprogramming. This indicates that although RNA binding ability of TRIM71 is necessary for reprogramming, it alone is not sufficient.</w:t>
      </w:r>
    </w:p>
    <w:p w14:paraId="67E58B56" w14:textId="58421E2B" w:rsidR="000F39ED" w:rsidRDefault="009101D3" w:rsidP="009101D3">
      <w:pPr>
        <w:tabs>
          <w:tab w:val="left" w:pos="720"/>
          <w:tab w:val="left" w:pos="8640"/>
        </w:tabs>
        <w:spacing w:line="480" w:lineRule="auto"/>
        <w:jc w:val="both"/>
        <w:rPr>
          <w:rFonts w:cs="Arial"/>
        </w:rPr>
      </w:pPr>
      <w:r>
        <w:rPr>
          <w:rFonts w:cs="Arial"/>
          <w:noProof/>
        </w:rPr>
        <w:lastRenderedPageBreak/>
        <mc:AlternateContent>
          <mc:Choice Requires="wps">
            <w:drawing>
              <wp:inline distT="0" distB="0" distL="0" distR="0" wp14:anchorId="1B70815A" wp14:editId="6D510538">
                <wp:extent cx="5943600" cy="4219575"/>
                <wp:effectExtent l="0" t="0" r="0" b="0"/>
                <wp:docPr id="15" name="Text Box 15"/>
                <wp:cNvGraphicFramePr/>
                <a:graphic xmlns:a="http://schemas.openxmlformats.org/drawingml/2006/main">
                  <a:graphicData uri="http://schemas.microsoft.com/office/word/2010/wordprocessingShape">
                    <wps:wsp>
                      <wps:cNvSpPr txBox="1"/>
                      <wps:spPr>
                        <a:xfrm>
                          <a:off x="0" y="0"/>
                          <a:ext cx="5943600" cy="4219575"/>
                        </a:xfrm>
                        <a:prstGeom prst="rect">
                          <a:avLst/>
                        </a:prstGeom>
                        <a:solidFill>
                          <a:schemeClr val="lt1"/>
                        </a:solidFill>
                        <a:ln w="6350">
                          <a:noFill/>
                        </a:ln>
                      </wps:spPr>
                      <wps:txbx>
                        <w:txbxContent>
                          <w:p w14:paraId="4595420B" w14:textId="77777777" w:rsidR="000A3691" w:rsidRDefault="000A3691" w:rsidP="009101D3"/>
                          <w:p w14:paraId="0A137485" w14:textId="77777777" w:rsidR="000A3691" w:rsidRDefault="000A3691" w:rsidP="009101D3">
                            <w:pPr>
                              <w:ind w:left="900" w:right="720"/>
                              <w:rPr>
                                <w:rFonts w:cs="Arial"/>
                                <w:b/>
                              </w:rPr>
                            </w:pPr>
                            <w:r w:rsidRPr="00474D3E">
                              <w:rPr>
                                <w:rFonts w:cs="Arial"/>
                                <w:b/>
                              </w:rPr>
                              <w:t>Table 1.3. TRIM71 domains important for reprograming fibroblasts into iPS cells.</w:t>
                            </w:r>
                          </w:p>
                          <w:p w14:paraId="2769C199" w14:textId="77777777" w:rsidR="000A3691" w:rsidRPr="00474D3E" w:rsidRDefault="000A3691" w:rsidP="009101D3">
                            <w:pPr>
                              <w:ind w:left="1080" w:right="720"/>
                              <w:rPr>
                                <w:rFonts w:cs="Arial"/>
                                <w:b/>
                              </w:rPr>
                            </w:pPr>
                          </w:p>
                          <w:tbl>
                            <w:tblPr>
                              <w:tblStyle w:val="TableGrid"/>
                              <w:tblW w:w="0" w:type="auto"/>
                              <w:tblInd w:w="611" w:type="dxa"/>
                              <w:tblLook w:val="04A0" w:firstRow="1" w:lastRow="0" w:firstColumn="1" w:lastColumn="0" w:noHBand="0" w:noVBand="1"/>
                            </w:tblPr>
                            <w:tblGrid>
                              <w:gridCol w:w="3906"/>
                              <w:gridCol w:w="3870"/>
                            </w:tblGrid>
                            <w:tr w:rsidR="000A3691" w:rsidRPr="008D0BB7" w14:paraId="0F642537" w14:textId="77777777" w:rsidTr="00474D3E">
                              <w:trPr>
                                <w:trHeight w:val="656"/>
                              </w:trPr>
                              <w:tc>
                                <w:tcPr>
                                  <w:tcW w:w="3906" w:type="dxa"/>
                                  <w:shd w:val="clear" w:color="auto" w:fill="D0CECE" w:themeFill="background2" w:themeFillShade="E6"/>
                                  <w:vAlign w:val="center"/>
                                </w:tcPr>
                                <w:p w14:paraId="1F34D5AA" w14:textId="77777777" w:rsidR="000A3691" w:rsidRPr="008D0BB7" w:rsidRDefault="000A3691" w:rsidP="00474D3E">
                                  <w:pPr>
                                    <w:ind w:left="36"/>
                                    <w:jc w:val="center"/>
                                    <w:rPr>
                                      <w:rFonts w:cs="Arial"/>
                                    </w:rPr>
                                  </w:pPr>
                                  <w:r w:rsidRPr="008D0BB7">
                                    <w:rPr>
                                      <w:rFonts w:cs="Arial"/>
                                      <w:b/>
                                    </w:rPr>
                                    <w:t>TRIM71 domain mutants</w:t>
                                  </w:r>
                                </w:p>
                              </w:tc>
                              <w:tc>
                                <w:tcPr>
                                  <w:tcW w:w="3870" w:type="dxa"/>
                                  <w:shd w:val="clear" w:color="auto" w:fill="D0CECE" w:themeFill="background2" w:themeFillShade="E6"/>
                                  <w:vAlign w:val="center"/>
                                </w:tcPr>
                                <w:p w14:paraId="48F58E62" w14:textId="77777777" w:rsidR="000A3691" w:rsidRPr="008D0BB7" w:rsidRDefault="000A3691" w:rsidP="00474D3E">
                                  <w:pPr>
                                    <w:jc w:val="center"/>
                                    <w:rPr>
                                      <w:rFonts w:cs="Arial"/>
                                    </w:rPr>
                                  </w:pPr>
                                  <w:r w:rsidRPr="008D0BB7">
                                    <w:rPr>
                                      <w:rFonts w:cs="Arial"/>
                                      <w:b/>
                                    </w:rPr>
                                    <w:t>Reprogramming efficiency with noted mutants</w:t>
                                  </w:r>
                                </w:p>
                              </w:tc>
                            </w:tr>
                            <w:tr w:rsidR="000A3691" w:rsidRPr="008D0BB7" w14:paraId="0FC9406C" w14:textId="77777777" w:rsidTr="00474D3E">
                              <w:trPr>
                                <w:trHeight w:val="620"/>
                              </w:trPr>
                              <w:tc>
                                <w:tcPr>
                                  <w:tcW w:w="3906" w:type="dxa"/>
                                  <w:vAlign w:val="center"/>
                                </w:tcPr>
                                <w:p w14:paraId="0FF459C5" w14:textId="77777777" w:rsidR="000A3691" w:rsidRPr="008D0BB7" w:rsidRDefault="000A3691" w:rsidP="00474D3E">
                                  <w:pPr>
                                    <w:jc w:val="center"/>
                                    <w:rPr>
                                      <w:rFonts w:cs="Arial"/>
                                    </w:rPr>
                                  </w:pPr>
                                  <w:r w:rsidRPr="008D0BB7">
                                    <w:rPr>
                                      <w:rFonts w:cs="Arial"/>
                                    </w:rPr>
                                    <w:sym w:font="Symbol" w:char="F044"/>
                                  </w:r>
                                  <w:r w:rsidRPr="008D0BB7">
                                    <w:rPr>
                                      <w:rFonts w:cs="Arial"/>
                                    </w:rPr>
                                    <w:t>RING</w:t>
                                  </w:r>
                                </w:p>
                              </w:tc>
                              <w:tc>
                                <w:tcPr>
                                  <w:tcW w:w="3870" w:type="dxa"/>
                                  <w:vAlign w:val="center"/>
                                </w:tcPr>
                                <w:p w14:paraId="2C24832E" w14:textId="77777777" w:rsidR="000A3691" w:rsidRPr="008D0BB7" w:rsidRDefault="000A3691" w:rsidP="00474D3E">
                                  <w:pPr>
                                    <w:jc w:val="center"/>
                                    <w:rPr>
                                      <w:rFonts w:cs="Arial"/>
                                    </w:rPr>
                                  </w:pPr>
                                  <w:r w:rsidRPr="008D0BB7">
                                    <w:rPr>
                                      <w:rFonts w:cs="Arial"/>
                                    </w:rPr>
                                    <w:t>Low</w:t>
                                  </w:r>
                                </w:p>
                              </w:tc>
                            </w:tr>
                            <w:tr w:rsidR="000A3691" w:rsidRPr="008D0BB7" w14:paraId="6D18B62C" w14:textId="77777777" w:rsidTr="00474D3E">
                              <w:trPr>
                                <w:trHeight w:val="620"/>
                              </w:trPr>
                              <w:tc>
                                <w:tcPr>
                                  <w:tcW w:w="3906" w:type="dxa"/>
                                  <w:vAlign w:val="center"/>
                                </w:tcPr>
                                <w:p w14:paraId="36B9385E" w14:textId="77777777" w:rsidR="000A3691" w:rsidRPr="008D0BB7" w:rsidRDefault="000A3691" w:rsidP="00474D3E">
                                  <w:pPr>
                                    <w:jc w:val="center"/>
                                    <w:rPr>
                                      <w:rFonts w:cs="Arial"/>
                                    </w:rPr>
                                  </w:pPr>
                                  <w:r w:rsidRPr="008D0BB7">
                                    <w:rPr>
                                      <w:rFonts w:cs="Arial"/>
                                    </w:rPr>
                                    <w:t>RING mutations</w:t>
                                  </w:r>
                                </w:p>
                              </w:tc>
                              <w:tc>
                                <w:tcPr>
                                  <w:tcW w:w="3870" w:type="dxa"/>
                                  <w:vAlign w:val="center"/>
                                </w:tcPr>
                                <w:p w14:paraId="7AB42C69" w14:textId="77777777" w:rsidR="000A3691" w:rsidRPr="008D0BB7" w:rsidRDefault="000A3691" w:rsidP="00474D3E">
                                  <w:pPr>
                                    <w:jc w:val="center"/>
                                    <w:rPr>
                                      <w:rFonts w:cs="Arial"/>
                                    </w:rPr>
                                  </w:pPr>
                                  <w:r w:rsidRPr="008D0BB7">
                                    <w:rPr>
                                      <w:rFonts w:cs="Arial"/>
                                    </w:rPr>
                                    <w:t>High</w:t>
                                  </w:r>
                                </w:p>
                              </w:tc>
                            </w:tr>
                            <w:tr w:rsidR="000A3691" w:rsidRPr="008D0BB7" w14:paraId="61F3FB1C" w14:textId="77777777" w:rsidTr="00474D3E">
                              <w:trPr>
                                <w:trHeight w:val="629"/>
                              </w:trPr>
                              <w:tc>
                                <w:tcPr>
                                  <w:tcW w:w="3906" w:type="dxa"/>
                                  <w:vAlign w:val="center"/>
                                </w:tcPr>
                                <w:p w14:paraId="6811A3E7" w14:textId="77777777" w:rsidR="000A3691" w:rsidRPr="008D0BB7" w:rsidRDefault="000A3691" w:rsidP="00474D3E">
                                  <w:pPr>
                                    <w:jc w:val="center"/>
                                    <w:rPr>
                                      <w:rFonts w:cs="Arial"/>
                                    </w:rPr>
                                  </w:pPr>
                                  <w:r w:rsidRPr="008D0BB7">
                                    <w:rPr>
                                      <w:rFonts w:cs="Arial"/>
                                    </w:rPr>
                                    <w:sym w:font="Symbol" w:char="F044"/>
                                  </w:r>
                                  <w:r w:rsidRPr="008D0BB7">
                                    <w:rPr>
                                      <w:rFonts w:cs="Arial"/>
                                    </w:rPr>
                                    <w:t>B-box</w:t>
                                  </w:r>
                                </w:p>
                              </w:tc>
                              <w:tc>
                                <w:tcPr>
                                  <w:tcW w:w="3870" w:type="dxa"/>
                                  <w:vAlign w:val="center"/>
                                </w:tcPr>
                                <w:p w14:paraId="07C9C0BE" w14:textId="77777777" w:rsidR="000A3691" w:rsidRPr="008D0BB7" w:rsidRDefault="000A3691" w:rsidP="00474D3E">
                                  <w:pPr>
                                    <w:jc w:val="center"/>
                                    <w:rPr>
                                      <w:rFonts w:cs="Arial"/>
                                    </w:rPr>
                                  </w:pPr>
                                  <w:r w:rsidRPr="008D0BB7">
                                    <w:rPr>
                                      <w:rFonts w:cs="Arial"/>
                                    </w:rPr>
                                    <w:t>Medium</w:t>
                                  </w:r>
                                </w:p>
                              </w:tc>
                            </w:tr>
                            <w:tr w:rsidR="000A3691" w:rsidRPr="008D0BB7" w14:paraId="4155F1A4" w14:textId="77777777" w:rsidTr="00474D3E">
                              <w:trPr>
                                <w:trHeight w:val="611"/>
                              </w:trPr>
                              <w:tc>
                                <w:tcPr>
                                  <w:tcW w:w="3906" w:type="dxa"/>
                                  <w:vAlign w:val="center"/>
                                </w:tcPr>
                                <w:p w14:paraId="67F542F4" w14:textId="77777777" w:rsidR="000A3691" w:rsidRPr="008D0BB7" w:rsidRDefault="000A3691" w:rsidP="00474D3E">
                                  <w:pPr>
                                    <w:jc w:val="center"/>
                                    <w:rPr>
                                      <w:rFonts w:cs="Arial"/>
                                    </w:rPr>
                                  </w:pPr>
                                  <w:r w:rsidRPr="008D0BB7">
                                    <w:rPr>
                                      <w:rFonts w:cs="Arial"/>
                                    </w:rPr>
                                    <w:sym w:font="Symbol" w:char="F044"/>
                                  </w:r>
                                  <w:r w:rsidRPr="008D0BB7">
                                    <w:rPr>
                                      <w:rFonts w:cs="Arial"/>
                                    </w:rPr>
                                    <w:t>Coiled-coil</w:t>
                                  </w:r>
                                </w:p>
                              </w:tc>
                              <w:tc>
                                <w:tcPr>
                                  <w:tcW w:w="3870" w:type="dxa"/>
                                  <w:vAlign w:val="center"/>
                                </w:tcPr>
                                <w:p w14:paraId="4716660E" w14:textId="77777777" w:rsidR="000A3691" w:rsidRPr="008D0BB7" w:rsidRDefault="000A3691" w:rsidP="00474D3E">
                                  <w:pPr>
                                    <w:jc w:val="center"/>
                                    <w:rPr>
                                      <w:rFonts w:cs="Arial"/>
                                    </w:rPr>
                                  </w:pPr>
                                  <w:r w:rsidRPr="008D0BB7">
                                    <w:rPr>
                                      <w:rFonts w:cs="Arial"/>
                                    </w:rPr>
                                    <w:t>Medium</w:t>
                                  </w:r>
                                </w:p>
                              </w:tc>
                            </w:tr>
                            <w:tr w:rsidR="000A3691" w:rsidRPr="008D0BB7" w14:paraId="0C1B7EDE" w14:textId="77777777" w:rsidTr="00474D3E">
                              <w:trPr>
                                <w:trHeight w:val="620"/>
                              </w:trPr>
                              <w:tc>
                                <w:tcPr>
                                  <w:tcW w:w="3906" w:type="dxa"/>
                                  <w:vAlign w:val="center"/>
                                </w:tcPr>
                                <w:p w14:paraId="1923F028" w14:textId="77777777" w:rsidR="000A3691" w:rsidRPr="008D0BB7" w:rsidRDefault="000A3691" w:rsidP="00474D3E">
                                  <w:pPr>
                                    <w:jc w:val="center"/>
                                    <w:rPr>
                                      <w:rFonts w:cs="Arial"/>
                                    </w:rPr>
                                  </w:pPr>
                                  <w:r w:rsidRPr="008D0BB7">
                                    <w:rPr>
                                      <w:rFonts w:cs="Arial"/>
                                    </w:rPr>
                                    <w:sym w:font="Symbol" w:char="F044"/>
                                  </w:r>
                                  <w:r w:rsidRPr="008D0BB7">
                                    <w:rPr>
                                      <w:rFonts w:cs="Arial"/>
                                    </w:rPr>
                                    <w:t>Filamin</w:t>
                                  </w:r>
                                </w:p>
                              </w:tc>
                              <w:tc>
                                <w:tcPr>
                                  <w:tcW w:w="3870" w:type="dxa"/>
                                  <w:vAlign w:val="center"/>
                                </w:tcPr>
                                <w:p w14:paraId="12C0DE43" w14:textId="77777777" w:rsidR="000A3691" w:rsidRPr="008D0BB7" w:rsidRDefault="000A3691" w:rsidP="00474D3E">
                                  <w:pPr>
                                    <w:jc w:val="center"/>
                                    <w:rPr>
                                      <w:rFonts w:cs="Arial"/>
                                    </w:rPr>
                                  </w:pPr>
                                  <w:r w:rsidRPr="008D0BB7">
                                    <w:rPr>
                                      <w:rFonts w:cs="Arial"/>
                                    </w:rPr>
                                    <w:t>Medium</w:t>
                                  </w:r>
                                </w:p>
                              </w:tc>
                            </w:tr>
                            <w:tr w:rsidR="000A3691" w:rsidRPr="008D0BB7" w14:paraId="30918FE2" w14:textId="77777777" w:rsidTr="00474D3E">
                              <w:trPr>
                                <w:trHeight w:val="620"/>
                              </w:trPr>
                              <w:tc>
                                <w:tcPr>
                                  <w:tcW w:w="3906" w:type="dxa"/>
                                  <w:vAlign w:val="center"/>
                                </w:tcPr>
                                <w:p w14:paraId="15DECBEA" w14:textId="77777777" w:rsidR="000A3691" w:rsidRPr="008D0BB7" w:rsidRDefault="000A3691" w:rsidP="00474D3E">
                                  <w:pPr>
                                    <w:jc w:val="center"/>
                                    <w:rPr>
                                      <w:rFonts w:cs="Arial"/>
                                    </w:rPr>
                                  </w:pPr>
                                  <w:r w:rsidRPr="008D0BB7">
                                    <w:rPr>
                                      <w:rFonts w:cs="Arial"/>
                                    </w:rPr>
                                    <w:sym w:font="Symbol" w:char="F044"/>
                                  </w:r>
                                  <w:r w:rsidRPr="008D0BB7">
                                    <w:rPr>
                                      <w:rFonts w:cs="Arial"/>
                                    </w:rPr>
                                    <w:t>NHL</w:t>
                                  </w:r>
                                </w:p>
                              </w:tc>
                              <w:tc>
                                <w:tcPr>
                                  <w:tcW w:w="3870" w:type="dxa"/>
                                  <w:vAlign w:val="center"/>
                                </w:tcPr>
                                <w:p w14:paraId="1F418B81" w14:textId="77777777" w:rsidR="000A3691" w:rsidRPr="008D0BB7" w:rsidRDefault="000A3691" w:rsidP="00474D3E">
                                  <w:pPr>
                                    <w:jc w:val="center"/>
                                    <w:rPr>
                                      <w:rFonts w:cs="Arial"/>
                                    </w:rPr>
                                  </w:pPr>
                                  <w:r w:rsidRPr="008D0BB7">
                                    <w:rPr>
                                      <w:rFonts w:cs="Arial"/>
                                    </w:rPr>
                                    <w:t>Low</w:t>
                                  </w:r>
                                </w:p>
                              </w:tc>
                            </w:tr>
                            <w:tr w:rsidR="000A3691" w:rsidRPr="008D0BB7" w14:paraId="13718F6B" w14:textId="77777777" w:rsidTr="00474D3E">
                              <w:trPr>
                                <w:trHeight w:val="620"/>
                              </w:trPr>
                              <w:tc>
                                <w:tcPr>
                                  <w:tcW w:w="3906" w:type="dxa"/>
                                  <w:vAlign w:val="center"/>
                                </w:tcPr>
                                <w:p w14:paraId="5B499788" w14:textId="77777777" w:rsidR="000A3691" w:rsidRPr="008D0BB7" w:rsidRDefault="000A3691" w:rsidP="00474D3E">
                                  <w:pPr>
                                    <w:jc w:val="center"/>
                                    <w:rPr>
                                      <w:rFonts w:cs="Arial"/>
                                    </w:rPr>
                                  </w:pPr>
                                  <w:r w:rsidRPr="008D0BB7">
                                    <w:rPr>
                                      <w:rFonts w:cs="Arial"/>
                                    </w:rPr>
                                    <w:t>NHL-only</w:t>
                                  </w:r>
                                </w:p>
                              </w:tc>
                              <w:tc>
                                <w:tcPr>
                                  <w:tcW w:w="3870" w:type="dxa"/>
                                  <w:vAlign w:val="center"/>
                                </w:tcPr>
                                <w:p w14:paraId="314732B8" w14:textId="77777777" w:rsidR="000A3691" w:rsidRPr="008D0BB7" w:rsidRDefault="000A3691" w:rsidP="00474D3E">
                                  <w:pPr>
                                    <w:jc w:val="center"/>
                                    <w:rPr>
                                      <w:rFonts w:cs="Arial"/>
                                    </w:rPr>
                                  </w:pPr>
                                  <w:r w:rsidRPr="008D0BB7">
                                    <w:rPr>
                                      <w:rFonts w:cs="Arial"/>
                                    </w:rPr>
                                    <w:t>Low</w:t>
                                  </w:r>
                                </w:p>
                              </w:tc>
                            </w:tr>
                          </w:tbl>
                          <w:p w14:paraId="0697B5CB" w14:textId="77777777" w:rsidR="000A3691" w:rsidRDefault="000A3691" w:rsidP="009101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B70815A" id="Text Box 15" o:spid="_x0000_s1031" type="#_x0000_t202" style="width:468pt;height:3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" fillcolor="white [3201]" stroked="f" strokeweight=".5pt">
                <v:textbox>
                  <w:txbxContent>
                    <w:p w14:paraId="4595420B" w14:textId="77777777" w:rsidR="000A3691" w:rsidRDefault="000A3691" w:rsidP="009101D3"/>
                    <w:p w14:paraId="0A137485" w14:textId="77777777" w:rsidR="000A3691" w:rsidRDefault="000A3691" w:rsidP="009101D3">
                      <w:pPr>
                        <w:ind w:left="900" w:right="720"/>
                        <w:rPr>
                          <w:rFonts w:cs="Arial"/>
                          <w:b/>
                        </w:rPr>
                      </w:pPr>
                      <w:r w:rsidRPr="00474D3E">
                        <w:rPr>
                          <w:rFonts w:cs="Arial"/>
                          <w:b/>
                        </w:rPr>
                        <w:t>Table 1.3. TRIM71 domains important for reprograming fibroblasts into iPS cells.</w:t>
                      </w:r>
                    </w:p>
                    <w:p w14:paraId="2769C199" w14:textId="77777777" w:rsidR="000A3691" w:rsidRPr="00474D3E" w:rsidRDefault="000A3691" w:rsidP="009101D3">
                      <w:pPr>
                        <w:ind w:left="1080" w:right="720"/>
                        <w:rPr>
                          <w:rFonts w:cs="Arial"/>
                          <w:b/>
                        </w:rPr>
                      </w:pPr>
                    </w:p>
                    <w:tbl>
                      <w:tblPr>
                        <w:tblStyle w:val="TableGrid"/>
                        <w:tblW w:w="0" w:type="auto"/>
                        <w:tblInd w:w="611" w:type="dxa"/>
                        <w:tblLook w:val="04A0" w:firstRow="1" w:lastRow="0" w:firstColumn="1" w:lastColumn="0" w:noHBand="0" w:noVBand="1"/>
                      </w:tblPr>
                      <w:tblGrid>
                        <w:gridCol w:w="3906"/>
                        <w:gridCol w:w="3870"/>
                      </w:tblGrid>
                      <w:tr w:rsidR="000A3691" w:rsidRPr="008D0BB7" w14:paraId="0F642537" w14:textId="77777777" w:rsidTr="00474D3E">
                        <w:trPr>
                          <w:trHeight w:val="656"/>
                        </w:trPr>
                        <w:tc>
                          <w:tcPr>
                            <w:tcW w:w="3906" w:type="dxa"/>
                            <w:shd w:val="clear" w:color="auto" w:fill="D0CECE" w:themeFill="background2" w:themeFillShade="E6"/>
                            <w:vAlign w:val="center"/>
                          </w:tcPr>
                          <w:p w14:paraId="1F34D5AA" w14:textId="77777777" w:rsidR="000A3691" w:rsidRPr="008D0BB7" w:rsidRDefault="000A3691" w:rsidP="00474D3E">
                            <w:pPr>
                              <w:ind w:left="36"/>
                              <w:jc w:val="center"/>
                              <w:rPr>
                                <w:rFonts w:cs="Arial"/>
                              </w:rPr>
                            </w:pPr>
                            <w:r w:rsidRPr="008D0BB7">
                              <w:rPr>
                                <w:rFonts w:cs="Arial"/>
                                <w:b/>
                              </w:rPr>
                              <w:t>TRIM71 domain mutants</w:t>
                            </w:r>
                          </w:p>
                        </w:tc>
                        <w:tc>
                          <w:tcPr>
                            <w:tcW w:w="3870" w:type="dxa"/>
                            <w:shd w:val="clear" w:color="auto" w:fill="D0CECE" w:themeFill="background2" w:themeFillShade="E6"/>
                            <w:vAlign w:val="center"/>
                          </w:tcPr>
                          <w:p w14:paraId="48F58E62" w14:textId="77777777" w:rsidR="000A3691" w:rsidRPr="008D0BB7" w:rsidRDefault="000A3691" w:rsidP="00474D3E">
                            <w:pPr>
                              <w:jc w:val="center"/>
                              <w:rPr>
                                <w:rFonts w:cs="Arial"/>
                              </w:rPr>
                            </w:pPr>
                            <w:r w:rsidRPr="008D0BB7">
                              <w:rPr>
                                <w:rFonts w:cs="Arial"/>
                                <w:b/>
                              </w:rPr>
                              <w:t>Reprogramming efficiency with noted mutants</w:t>
                            </w:r>
                          </w:p>
                        </w:tc>
                      </w:tr>
                      <w:tr w:rsidR="000A3691" w:rsidRPr="008D0BB7" w14:paraId="0FC9406C" w14:textId="77777777" w:rsidTr="00474D3E">
                        <w:trPr>
                          <w:trHeight w:val="620"/>
                        </w:trPr>
                        <w:tc>
                          <w:tcPr>
                            <w:tcW w:w="3906" w:type="dxa"/>
                            <w:vAlign w:val="center"/>
                          </w:tcPr>
                          <w:p w14:paraId="0FF459C5" w14:textId="77777777" w:rsidR="000A3691" w:rsidRPr="008D0BB7" w:rsidRDefault="000A3691" w:rsidP="00474D3E">
                            <w:pPr>
                              <w:jc w:val="center"/>
                              <w:rPr>
                                <w:rFonts w:cs="Arial"/>
                              </w:rPr>
                            </w:pPr>
                            <w:r w:rsidRPr="008D0BB7">
                              <w:rPr>
                                <w:rFonts w:cs="Arial"/>
                              </w:rPr>
                              <w:sym w:font="Symbol" w:char="F044"/>
                            </w:r>
                            <w:r w:rsidRPr="008D0BB7">
                              <w:rPr>
                                <w:rFonts w:cs="Arial"/>
                              </w:rPr>
                              <w:t>RING</w:t>
                            </w:r>
                          </w:p>
                        </w:tc>
                        <w:tc>
                          <w:tcPr>
                            <w:tcW w:w="3870" w:type="dxa"/>
                            <w:vAlign w:val="center"/>
                          </w:tcPr>
                          <w:p w14:paraId="2C24832E" w14:textId="77777777" w:rsidR="000A3691" w:rsidRPr="008D0BB7" w:rsidRDefault="000A3691" w:rsidP="00474D3E">
                            <w:pPr>
                              <w:jc w:val="center"/>
                              <w:rPr>
                                <w:rFonts w:cs="Arial"/>
                              </w:rPr>
                            </w:pPr>
                            <w:r w:rsidRPr="008D0BB7">
                              <w:rPr>
                                <w:rFonts w:cs="Arial"/>
                              </w:rPr>
                              <w:t>Low</w:t>
                            </w:r>
                          </w:p>
                        </w:tc>
                      </w:tr>
                      <w:tr w:rsidR="000A3691" w:rsidRPr="008D0BB7" w14:paraId="6D18B62C" w14:textId="77777777" w:rsidTr="00474D3E">
                        <w:trPr>
                          <w:trHeight w:val="620"/>
                        </w:trPr>
                        <w:tc>
                          <w:tcPr>
                            <w:tcW w:w="3906" w:type="dxa"/>
                            <w:vAlign w:val="center"/>
                          </w:tcPr>
                          <w:p w14:paraId="36B9385E" w14:textId="77777777" w:rsidR="000A3691" w:rsidRPr="008D0BB7" w:rsidRDefault="000A3691" w:rsidP="00474D3E">
                            <w:pPr>
                              <w:jc w:val="center"/>
                              <w:rPr>
                                <w:rFonts w:cs="Arial"/>
                              </w:rPr>
                            </w:pPr>
                            <w:r w:rsidRPr="008D0BB7">
                              <w:rPr>
                                <w:rFonts w:cs="Arial"/>
                              </w:rPr>
                              <w:t>RING mutations</w:t>
                            </w:r>
                          </w:p>
                        </w:tc>
                        <w:tc>
                          <w:tcPr>
                            <w:tcW w:w="3870" w:type="dxa"/>
                            <w:vAlign w:val="center"/>
                          </w:tcPr>
                          <w:p w14:paraId="7AB42C69" w14:textId="77777777" w:rsidR="000A3691" w:rsidRPr="008D0BB7" w:rsidRDefault="000A3691" w:rsidP="00474D3E">
                            <w:pPr>
                              <w:jc w:val="center"/>
                              <w:rPr>
                                <w:rFonts w:cs="Arial"/>
                              </w:rPr>
                            </w:pPr>
                            <w:r w:rsidRPr="008D0BB7">
                              <w:rPr>
                                <w:rFonts w:cs="Arial"/>
                              </w:rPr>
                              <w:t>High</w:t>
                            </w:r>
                          </w:p>
                        </w:tc>
                      </w:tr>
                      <w:tr w:rsidR="000A3691" w:rsidRPr="008D0BB7" w14:paraId="61F3FB1C" w14:textId="77777777" w:rsidTr="00474D3E">
                        <w:trPr>
                          <w:trHeight w:val="629"/>
                        </w:trPr>
                        <w:tc>
                          <w:tcPr>
                            <w:tcW w:w="3906" w:type="dxa"/>
                            <w:vAlign w:val="center"/>
                          </w:tcPr>
                          <w:p w14:paraId="6811A3E7" w14:textId="77777777" w:rsidR="000A3691" w:rsidRPr="008D0BB7" w:rsidRDefault="000A3691" w:rsidP="00474D3E">
                            <w:pPr>
                              <w:jc w:val="center"/>
                              <w:rPr>
                                <w:rFonts w:cs="Arial"/>
                              </w:rPr>
                            </w:pPr>
                            <w:r w:rsidRPr="008D0BB7">
                              <w:rPr>
                                <w:rFonts w:cs="Arial"/>
                              </w:rPr>
                              <w:sym w:font="Symbol" w:char="F044"/>
                            </w:r>
                            <w:r w:rsidRPr="008D0BB7">
                              <w:rPr>
                                <w:rFonts w:cs="Arial"/>
                              </w:rPr>
                              <w:t>B-box</w:t>
                            </w:r>
                          </w:p>
                        </w:tc>
                        <w:tc>
                          <w:tcPr>
                            <w:tcW w:w="3870" w:type="dxa"/>
                            <w:vAlign w:val="center"/>
                          </w:tcPr>
                          <w:p w14:paraId="07C9C0BE" w14:textId="77777777" w:rsidR="000A3691" w:rsidRPr="008D0BB7" w:rsidRDefault="000A3691" w:rsidP="00474D3E">
                            <w:pPr>
                              <w:jc w:val="center"/>
                              <w:rPr>
                                <w:rFonts w:cs="Arial"/>
                              </w:rPr>
                            </w:pPr>
                            <w:r w:rsidRPr="008D0BB7">
                              <w:rPr>
                                <w:rFonts w:cs="Arial"/>
                              </w:rPr>
                              <w:t>Medium</w:t>
                            </w:r>
                          </w:p>
                        </w:tc>
                      </w:tr>
                      <w:tr w:rsidR="000A3691" w:rsidRPr="008D0BB7" w14:paraId="4155F1A4" w14:textId="77777777" w:rsidTr="00474D3E">
                        <w:trPr>
                          <w:trHeight w:val="611"/>
                        </w:trPr>
                        <w:tc>
                          <w:tcPr>
                            <w:tcW w:w="3906" w:type="dxa"/>
                            <w:vAlign w:val="center"/>
                          </w:tcPr>
                          <w:p w14:paraId="67F542F4" w14:textId="77777777" w:rsidR="000A3691" w:rsidRPr="008D0BB7" w:rsidRDefault="000A3691" w:rsidP="00474D3E">
                            <w:pPr>
                              <w:jc w:val="center"/>
                              <w:rPr>
                                <w:rFonts w:cs="Arial"/>
                              </w:rPr>
                            </w:pPr>
                            <w:r w:rsidRPr="008D0BB7">
                              <w:rPr>
                                <w:rFonts w:cs="Arial"/>
                              </w:rPr>
                              <w:sym w:font="Symbol" w:char="F044"/>
                            </w:r>
                            <w:r w:rsidRPr="008D0BB7">
                              <w:rPr>
                                <w:rFonts w:cs="Arial"/>
                              </w:rPr>
                              <w:t>Coiled-coil</w:t>
                            </w:r>
                          </w:p>
                        </w:tc>
                        <w:tc>
                          <w:tcPr>
                            <w:tcW w:w="3870" w:type="dxa"/>
                            <w:vAlign w:val="center"/>
                          </w:tcPr>
                          <w:p w14:paraId="4716660E" w14:textId="77777777" w:rsidR="000A3691" w:rsidRPr="008D0BB7" w:rsidRDefault="000A3691" w:rsidP="00474D3E">
                            <w:pPr>
                              <w:jc w:val="center"/>
                              <w:rPr>
                                <w:rFonts w:cs="Arial"/>
                              </w:rPr>
                            </w:pPr>
                            <w:r w:rsidRPr="008D0BB7">
                              <w:rPr>
                                <w:rFonts w:cs="Arial"/>
                              </w:rPr>
                              <w:t>Medium</w:t>
                            </w:r>
                          </w:p>
                        </w:tc>
                      </w:tr>
                      <w:tr w:rsidR="000A3691" w:rsidRPr="008D0BB7" w14:paraId="0C1B7EDE" w14:textId="77777777" w:rsidTr="00474D3E">
                        <w:trPr>
                          <w:trHeight w:val="620"/>
                        </w:trPr>
                        <w:tc>
                          <w:tcPr>
                            <w:tcW w:w="3906" w:type="dxa"/>
                            <w:vAlign w:val="center"/>
                          </w:tcPr>
                          <w:p w14:paraId="1923F028" w14:textId="77777777" w:rsidR="000A3691" w:rsidRPr="008D0BB7" w:rsidRDefault="000A3691" w:rsidP="00474D3E">
                            <w:pPr>
                              <w:jc w:val="center"/>
                              <w:rPr>
                                <w:rFonts w:cs="Arial"/>
                              </w:rPr>
                            </w:pPr>
                            <w:r w:rsidRPr="008D0BB7">
                              <w:rPr>
                                <w:rFonts w:cs="Arial"/>
                              </w:rPr>
                              <w:sym w:font="Symbol" w:char="F044"/>
                            </w:r>
                            <w:r w:rsidRPr="008D0BB7">
                              <w:rPr>
                                <w:rFonts w:cs="Arial"/>
                              </w:rPr>
                              <w:t>Filamin</w:t>
                            </w:r>
                          </w:p>
                        </w:tc>
                        <w:tc>
                          <w:tcPr>
                            <w:tcW w:w="3870" w:type="dxa"/>
                            <w:vAlign w:val="center"/>
                          </w:tcPr>
                          <w:p w14:paraId="12C0DE43" w14:textId="77777777" w:rsidR="000A3691" w:rsidRPr="008D0BB7" w:rsidRDefault="000A3691" w:rsidP="00474D3E">
                            <w:pPr>
                              <w:jc w:val="center"/>
                              <w:rPr>
                                <w:rFonts w:cs="Arial"/>
                              </w:rPr>
                            </w:pPr>
                            <w:r w:rsidRPr="008D0BB7">
                              <w:rPr>
                                <w:rFonts w:cs="Arial"/>
                              </w:rPr>
                              <w:t>Medium</w:t>
                            </w:r>
                          </w:p>
                        </w:tc>
                      </w:tr>
                      <w:tr w:rsidR="000A3691" w:rsidRPr="008D0BB7" w14:paraId="30918FE2" w14:textId="77777777" w:rsidTr="00474D3E">
                        <w:trPr>
                          <w:trHeight w:val="620"/>
                        </w:trPr>
                        <w:tc>
                          <w:tcPr>
                            <w:tcW w:w="3906" w:type="dxa"/>
                            <w:vAlign w:val="center"/>
                          </w:tcPr>
                          <w:p w14:paraId="15DECBEA" w14:textId="77777777" w:rsidR="000A3691" w:rsidRPr="008D0BB7" w:rsidRDefault="000A3691" w:rsidP="00474D3E">
                            <w:pPr>
                              <w:jc w:val="center"/>
                              <w:rPr>
                                <w:rFonts w:cs="Arial"/>
                              </w:rPr>
                            </w:pPr>
                            <w:r w:rsidRPr="008D0BB7">
                              <w:rPr>
                                <w:rFonts w:cs="Arial"/>
                              </w:rPr>
                              <w:sym w:font="Symbol" w:char="F044"/>
                            </w:r>
                            <w:r w:rsidRPr="008D0BB7">
                              <w:rPr>
                                <w:rFonts w:cs="Arial"/>
                              </w:rPr>
                              <w:t>NHL</w:t>
                            </w:r>
                          </w:p>
                        </w:tc>
                        <w:tc>
                          <w:tcPr>
                            <w:tcW w:w="3870" w:type="dxa"/>
                            <w:vAlign w:val="center"/>
                          </w:tcPr>
                          <w:p w14:paraId="1F418B81" w14:textId="77777777" w:rsidR="000A3691" w:rsidRPr="008D0BB7" w:rsidRDefault="000A3691" w:rsidP="00474D3E">
                            <w:pPr>
                              <w:jc w:val="center"/>
                              <w:rPr>
                                <w:rFonts w:cs="Arial"/>
                              </w:rPr>
                            </w:pPr>
                            <w:r w:rsidRPr="008D0BB7">
                              <w:rPr>
                                <w:rFonts w:cs="Arial"/>
                              </w:rPr>
                              <w:t>Low</w:t>
                            </w:r>
                          </w:p>
                        </w:tc>
                      </w:tr>
                      <w:tr w:rsidR="000A3691" w:rsidRPr="008D0BB7" w14:paraId="13718F6B" w14:textId="77777777" w:rsidTr="00474D3E">
                        <w:trPr>
                          <w:trHeight w:val="620"/>
                        </w:trPr>
                        <w:tc>
                          <w:tcPr>
                            <w:tcW w:w="3906" w:type="dxa"/>
                            <w:vAlign w:val="center"/>
                          </w:tcPr>
                          <w:p w14:paraId="5B499788" w14:textId="77777777" w:rsidR="000A3691" w:rsidRPr="008D0BB7" w:rsidRDefault="000A3691" w:rsidP="00474D3E">
                            <w:pPr>
                              <w:jc w:val="center"/>
                              <w:rPr>
                                <w:rFonts w:cs="Arial"/>
                              </w:rPr>
                            </w:pPr>
                            <w:r w:rsidRPr="008D0BB7">
                              <w:rPr>
                                <w:rFonts w:cs="Arial"/>
                              </w:rPr>
                              <w:t>NHL-only</w:t>
                            </w:r>
                          </w:p>
                        </w:tc>
                        <w:tc>
                          <w:tcPr>
                            <w:tcW w:w="3870" w:type="dxa"/>
                            <w:vAlign w:val="center"/>
                          </w:tcPr>
                          <w:p w14:paraId="314732B8" w14:textId="77777777" w:rsidR="000A3691" w:rsidRPr="008D0BB7" w:rsidRDefault="000A3691" w:rsidP="00474D3E">
                            <w:pPr>
                              <w:jc w:val="center"/>
                              <w:rPr>
                                <w:rFonts w:cs="Arial"/>
                              </w:rPr>
                            </w:pPr>
                            <w:r w:rsidRPr="008D0BB7">
                              <w:rPr>
                                <w:rFonts w:cs="Arial"/>
                              </w:rPr>
                              <w:t>Low</w:t>
                            </w:r>
                          </w:p>
                        </w:tc>
                      </w:tr>
                    </w:tbl>
                    <w:p w14:paraId="0697B5CB" w14:textId="77777777" w:rsidR="000A3691" w:rsidRDefault="000A3691" w:rsidP="009101D3"/>
                  </w:txbxContent>
                </v:textbox>
                <w10:anchorlock/>
              </v:shape>
            </w:pict>
          </mc:Fallback>
        </mc:AlternateContent>
      </w:r>
    </w:p>
    <w:p w14:paraId="30CFFBB0" w14:textId="77777777" w:rsidR="00474D3E" w:rsidRPr="008D0BB7" w:rsidRDefault="00474D3E" w:rsidP="000F39ED">
      <w:pPr>
        <w:rPr>
          <w:rFonts w:cs="Arial"/>
        </w:rPr>
      </w:pPr>
    </w:p>
    <w:p w14:paraId="75AC5CE5" w14:textId="10DA4BC5" w:rsidR="00B167E8" w:rsidRPr="008D0BB7" w:rsidRDefault="00D618D4" w:rsidP="00871878">
      <w:pPr>
        <w:pStyle w:val="Heading2"/>
        <w:spacing w:line="480" w:lineRule="auto"/>
        <w:jc w:val="both"/>
      </w:pPr>
      <w:bookmarkStart w:id="12" w:name="_Toc14952821"/>
      <w:r w:rsidRPr="008D0BB7">
        <w:t>TRIM71 target RNAs</w:t>
      </w:r>
      <w:bookmarkEnd w:id="12"/>
    </w:p>
    <w:p w14:paraId="460D9156" w14:textId="635E0624" w:rsidR="00194427" w:rsidRDefault="00D618D4" w:rsidP="00871878">
      <w:pPr>
        <w:spacing w:line="480" w:lineRule="auto"/>
        <w:jc w:val="both"/>
        <w:rPr>
          <w:rFonts w:cs="Arial"/>
        </w:rPr>
      </w:pPr>
      <w:r w:rsidRPr="008D0BB7">
        <w:rPr>
          <w:rFonts w:cs="Arial"/>
        </w:rPr>
        <w:tab/>
        <w:t>Most of the important roles of TRIM71 require binding to RNA so there has been much interest</w:t>
      </w:r>
      <w:r w:rsidR="005F1093" w:rsidRPr="008D0BB7">
        <w:rPr>
          <w:rFonts w:cs="Arial"/>
        </w:rPr>
        <w:t xml:space="preserve"> in determining what the RNA targets are</w:t>
      </w:r>
      <w:r w:rsidR="00EF2F78" w:rsidRPr="008D0BB7">
        <w:rPr>
          <w:rFonts w:cs="Arial"/>
        </w:rPr>
        <w:t xml:space="preserve"> (Table 1.4)</w:t>
      </w:r>
      <w:r w:rsidR="005F1093" w:rsidRPr="008D0BB7">
        <w:rPr>
          <w:rFonts w:cs="Arial"/>
        </w:rPr>
        <w:t xml:space="preserve">. The first study to look </w:t>
      </w:r>
      <w:r w:rsidR="001C0658">
        <w:rPr>
          <w:rFonts w:cs="Arial"/>
        </w:rPr>
        <w:t>at an RNA target found that Trim</w:t>
      </w:r>
      <w:r w:rsidR="005F1093" w:rsidRPr="008D0BB7">
        <w:rPr>
          <w:rFonts w:cs="Arial"/>
        </w:rPr>
        <w:t xml:space="preserve">71 was binding to and inhibiting the mRNA of </w:t>
      </w:r>
      <w:r w:rsidR="005F1093" w:rsidRPr="008D0BB7">
        <w:rPr>
          <w:rFonts w:cs="Arial"/>
          <w:i/>
        </w:rPr>
        <w:t>Cdkn1a</w:t>
      </w:r>
      <w:r w:rsidR="001C0658">
        <w:rPr>
          <w:rFonts w:cs="Arial"/>
        </w:rPr>
        <w:t xml:space="preserve"> in mouse ES cells </w:t>
      </w:r>
      <w:r w:rsidR="001F4E04">
        <w:rPr>
          <w:rFonts w:cs="Arial"/>
        </w:rPr>
        <w:fldChar w:fldCharType="begin"/>
      </w:r>
      <w:r w:rsidR="00A33A1F">
        <w:rPr>
          <w:rFonts w:cs="Arial"/>
        </w:rPr>
        <w:instrText xml:space="preserve"> ADDIN EN.CITE &lt;EndNote&gt;&lt;Cite&gt;&lt;Author&gt;Chang&lt;/Author&gt;&lt;Year&gt;2012&lt;/Year&gt;&lt;RecNum&gt;138&lt;/RecNum&gt;&lt;DisplayText&gt;(Chang et al., 2012)&lt;/DisplayText&gt;&lt;record&gt;&lt;rec-number&gt;138&lt;/rec-number&gt;&lt;foreign-keys&gt;&lt;key app="EN" db-id="zxzpd0fvitv5paea22r5afvassxdpe9a09vt" timestamp="0"&gt;138&lt;/key&gt;&lt;/foreign-keys&gt;&lt;ref-type name="Journal Article"&gt;17&lt;/ref-type&gt;&lt;contributors&gt;&lt;authors&gt;&lt;author&gt;Chang, Hao-Ming&lt;/author&gt;&lt;author&gt;Martinez, Natalia J.&lt;/author&gt;&lt;author&gt;Thornton, James E.&lt;/author&gt;&lt;author&gt;Hagan, John P.&lt;/author&gt;&lt;author&gt;Nguyen, Khang D.&lt;/author&gt;&lt;author&gt;Gregory, Richard I.&lt;/author&gt;&lt;/authors&gt;&lt;/contributors&gt;&lt;titles&gt;&lt;title&gt;Trim71 cooperates with microRNAs to repress Cdkn1a expression and promote embryonic stem cell proliferation&lt;/title&gt;&lt;secondary-title&gt;Nature Communications&lt;/secondary-title&gt;&lt;/titles&gt;&lt;pages&gt;923&lt;/pages&gt;&lt;volume&gt;3&lt;/volume&gt;&lt;dates&gt;&lt;year&gt;2012&lt;/year&gt;&lt;/dates&gt;&lt;publisher&gt;nature&lt;/publisher&gt;&lt;isbn&gt;2041-1733&lt;/isbn&gt;&lt;urls&gt;&lt;related-urls&gt;&lt;url&gt;http://dx.doi.org/10.1038/ncomms1909&lt;/url&gt;&lt;/related-urls&gt;&lt;/urls&gt;&lt;electronic-resource-num&gt;10.1038/ncomms1909&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9" w:tooltip="Chang, 2012 #138" w:history="1">
        <w:r w:rsidR="003C4E01">
          <w:rPr>
            <w:rFonts w:cs="Arial"/>
            <w:noProof/>
          </w:rPr>
          <w:t>Chang et al., 2012</w:t>
        </w:r>
      </w:hyperlink>
      <w:r w:rsidR="001F4E04">
        <w:rPr>
          <w:rFonts w:cs="Arial"/>
          <w:noProof/>
        </w:rPr>
        <w:t>)</w:t>
      </w:r>
      <w:r w:rsidR="001F4E04">
        <w:rPr>
          <w:rFonts w:cs="Arial"/>
        </w:rPr>
        <w:fldChar w:fldCharType="end"/>
      </w:r>
      <w:r w:rsidR="005F1093" w:rsidRPr="008D0BB7">
        <w:rPr>
          <w:rFonts w:cs="Arial"/>
        </w:rPr>
        <w:t>. Assuming that mRNA targets would be negatively regulated, the next study performed RNA-</w:t>
      </w:r>
      <w:proofErr w:type="spellStart"/>
      <w:r w:rsidR="005F1093" w:rsidRPr="008D0BB7">
        <w:rPr>
          <w:rFonts w:cs="Arial"/>
        </w:rPr>
        <w:t>seq</w:t>
      </w:r>
      <w:proofErr w:type="spellEnd"/>
      <w:r w:rsidR="005F1093" w:rsidRPr="008D0BB7">
        <w:rPr>
          <w:rFonts w:cs="Arial"/>
        </w:rPr>
        <w:t xml:space="preserve"> in </w:t>
      </w:r>
      <w:proofErr w:type="spellStart"/>
      <w:r w:rsidR="005F1093" w:rsidRPr="008D0BB7">
        <w:rPr>
          <w:rFonts w:cs="Arial"/>
        </w:rPr>
        <w:t>hES</w:t>
      </w:r>
      <w:proofErr w:type="spellEnd"/>
      <w:r w:rsidR="005F1093" w:rsidRPr="008D0BB7">
        <w:rPr>
          <w:rFonts w:cs="Arial"/>
        </w:rPr>
        <w:t xml:space="preserve"> cells with </w:t>
      </w:r>
      <w:r w:rsidR="005F1093" w:rsidRPr="008D0BB7">
        <w:rPr>
          <w:rFonts w:cs="Arial"/>
          <w:i/>
        </w:rPr>
        <w:t>TRIM71</w:t>
      </w:r>
      <w:r w:rsidR="005F1093" w:rsidRPr="008D0BB7">
        <w:rPr>
          <w:rFonts w:cs="Arial"/>
        </w:rPr>
        <w:t xml:space="preserve"> knocked down and looked for upregulated mRNAs. They found </w:t>
      </w:r>
      <w:r w:rsidR="005F1093" w:rsidRPr="008D0BB7">
        <w:rPr>
          <w:rFonts w:cs="Arial"/>
          <w:i/>
        </w:rPr>
        <w:t>EGR1</w:t>
      </w:r>
      <w:r w:rsidR="005F1093" w:rsidRPr="008D0BB7">
        <w:rPr>
          <w:rFonts w:cs="Arial"/>
        </w:rPr>
        <w:t xml:space="preserve"> as the most upregulated mRNA and further showed that TRIM71 was directly b</w:t>
      </w:r>
      <w:r w:rsidR="001C0658">
        <w:rPr>
          <w:rFonts w:cs="Arial"/>
        </w:rPr>
        <w:t>inding and inhibiting the mRNA</w:t>
      </w:r>
    </w:p>
    <w:p w14:paraId="49061AB1" w14:textId="77777777" w:rsidR="00194427" w:rsidRDefault="00194427" w:rsidP="00871878">
      <w:pPr>
        <w:spacing w:line="480" w:lineRule="auto"/>
        <w:jc w:val="both"/>
        <w:rPr>
          <w:rFonts w:cs="Arial"/>
        </w:rPr>
      </w:pPr>
    </w:p>
    <w:p w14:paraId="0A3AC58E" w14:textId="12E3BAD8" w:rsidR="00194427" w:rsidRDefault="00194427" w:rsidP="00871878">
      <w:pPr>
        <w:spacing w:line="480" w:lineRule="auto"/>
        <w:jc w:val="both"/>
        <w:rPr>
          <w:rFonts w:cs="Arial"/>
        </w:rPr>
      </w:pPr>
      <w:r>
        <w:rPr>
          <w:rFonts w:cs="Arial"/>
          <w:b/>
          <w:noProof/>
        </w:rPr>
        <w:lastRenderedPageBreak/>
        <mc:AlternateContent>
          <mc:Choice Requires="wps">
            <w:drawing>
              <wp:anchor distT="0" distB="0" distL="114300" distR="114300" simplePos="0" relativeHeight="251707392" behindDoc="0" locked="0" layoutInCell="1" allowOverlap="1" wp14:anchorId="1A05D865" wp14:editId="38B66F23">
                <wp:simplePos x="0" y="0"/>
                <wp:positionH relativeFrom="column">
                  <wp:posOffset>53975</wp:posOffset>
                </wp:positionH>
                <wp:positionV relativeFrom="paragraph">
                  <wp:posOffset>107315</wp:posOffset>
                </wp:positionV>
                <wp:extent cx="5873115" cy="7132320"/>
                <wp:effectExtent l="0" t="0" r="0" b="5080"/>
                <wp:wrapTopAndBottom/>
                <wp:docPr id="74" name="Text Box 74"/>
                <wp:cNvGraphicFramePr/>
                <a:graphic xmlns:a="http://schemas.openxmlformats.org/drawingml/2006/main">
                  <a:graphicData uri="http://schemas.microsoft.com/office/word/2010/wordprocessingShape">
                    <wps:wsp>
                      <wps:cNvSpPr txBox="1"/>
                      <wps:spPr>
                        <a:xfrm>
                          <a:off x="0" y="0"/>
                          <a:ext cx="5873115" cy="7132320"/>
                        </a:xfrm>
                        <a:prstGeom prst="rect">
                          <a:avLst/>
                        </a:prstGeom>
                        <a:solidFill>
                          <a:schemeClr val="lt1"/>
                        </a:solidFill>
                        <a:ln w="6350">
                          <a:noFill/>
                        </a:ln>
                      </wps:spPr>
                      <wps:txbx>
                        <w:txbxContent>
                          <w:p w14:paraId="34B2F680" w14:textId="77777777" w:rsidR="000A3691" w:rsidRPr="0073232D" w:rsidRDefault="000A3691" w:rsidP="00490CB5">
                            <w:pPr>
                              <w:ind w:left="270"/>
                              <w:rPr>
                                <w:rFonts w:cs="Arial"/>
                                <w:b/>
                              </w:rPr>
                            </w:pPr>
                            <w:r w:rsidRPr="0073232D">
                              <w:rPr>
                                <w:rFonts w:cs="Arial"/>
                                <w:b/>
                              </w:rPr>
                              <w:t>Table 1.4. TRIM71 target mRNAs and validation experiments.</w:t>
                            </w:r>
                          </w:p>
                          <w:p w14:paraId="50A749A4" w14:textId="77777777" w:rsidR="000A3691" w:rsidRDefault="000A3691" w:rsidP="00490CB5"/>
                          <w:tbl>
                            <w:tblPr>
                              <w:tblStyle w:val="GridTable4-Accent3"/>
                              <w:tblW w:w="0" w:type="auto"/>
                              <w:tblLayout w:type="fixed"/>
                              <w:tblLook w:val="04A0" w:firstRow="1" w:lastRow="0" w:firstColumn="1" w:lastColumn="0" w:noHBand="0" w:noVBand="1"/>
                            </w:tblPr>
                            <w:tblGrid>
                              <w:gridCol w:w="1615"/>
                              <w:gridCol w:w="2412"/>
                              <w:gridCol w:w="2412"/>
                              <w:gridCol w:w="2412"/>
                            </w:tblGrid>
                            <w:tr w:rsidR="000A3691" w:rsidRPr="008D0BB7" w14:paraId="54C50B13" w14:textId="77777777" w:rsidTr="008C19A9">
                              <w:trPr>
                                <w:cnfStyle w:val="100000000000" w:firstRow="1" w:lastRow="0" w:firstColumn="0" w:lastColumn="0" w:oddVBand="0" w:evenVBand="0" w:oddHBand="0"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C0FACF" w14:textId="77777777" w:rsidR="000A3691" w:rsidRPr="008D0BB7" w:rsidRDefault="000A3691" w:rsidP="0073232D">
                                  <w:pPr>
                                    <w:ind w:left="-114"/>
                                    <w:jc w:val="center"/>
                                    <w:rPr>
                                      <w:rFonts w:cs="Arial"/>
                                      <w:color w:val="000000" w:themeColor="text1"/>
                                    </w:rPr>
                                  </w:pPr>
                                  <w:r w:rsidRPr="008D0BB7">
                                    <w:rPr>
                                      <w:rFonts w:cs="Arial"/>
                                      <w:color w:val="000000" w:themeColor="text1"/>
                                    </w:rPr>
                                    <w:t>Target mRNA</w:t>
                                  </w:r>
                                </w:p>
                              </w:tc>
                              <w:tc>
                                <w:tcPr>
                                  <w:tcW w:w="24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262B60F"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8D0BB7">
                                    <w:rPr>
                                      <w:rFonts w:cs="Arial"/>
                                      <w:color w:val="000000" w:themeColor="text1"/>
                                    </w:rPr>
                                    <w:t>Affects mRNA level</w:t>
                                  </w:r>
                                </w:p>
                                <w:p w14:paraId="2FEF35A4"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rPr>
                                  </w:pPr>
                                  <w:r w:rsidRPr="008D0BB7">
                                    <w:rPr>
                                      <w:rFonts w:cs="Arial"/>
                                      <w:b w:val="0"/>
                                      <w:color w:val="000000" w:themeColor="text1"/>
                                    </w:rPr>
                                    <w:t>(if yes,</w:t>
                                  </w:r>
                                </w:p>
                                <w:p w14:paraId="06E9A667"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rPr>
                                  </w:pPr>
                                  <w:r w:rsidRPr="008D0BB7">
                                    <w:rPr>
                                      <w:rFonts w:cs="Arial"/>
                                      <w:b w:val="0"/>
                                      <w:color w:val="000000" w:themeColor="text1"/>
                                    </w:rPr>
                                    <w:t xml:space="preserve"> cell type tested in)</w:t>
                                  </w:r>
                                </w:p>
                              </w:tc>
                              <w:tc>
                                <w:tcPr>
                                  <w:tcW w:w="24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A17E61"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8D0BB7">
                                    <w:rPr>
                                      <w:rFonts w:cs="Arial"/>
                                      <w:color w:val="000000" w:themeColor="text1"/>
                                    </w:rPr>
                                    <w:t>Affects luciferase reporter of 3’UTR</w:t>
                                  </w:r>
                                </w:p>
                                <w:p w14:paraId="6A7A3B95"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rPr>
                                  </w:pPr>
                                  <w:r w:rsidRPr="008D0BB7">
                                    <w:rPr>
                                      <w:rFonts w:cs="Arial"/>
                                      <w:b w:val="0"/>
                                      <w:color w:val="000000" w:themeColor="text1"/>
                                    </w:rPr>
                                    <w:t xml:space="preserve">(if yes, </w:t>
                                  </w:r>
                                </w:p>
                                <w:p w14:paraId="6E4CB5FE"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rPr>
                                  </w:pPr>
                                  <w:r w:rsidRPr="008D0BB7">
                                    <w:rPr>
                                      <w:rFonts w:cs="Arial"/>
                                      <w:b w:val="0"/>
                                      <w:color w:val="000000" w:themeColor="text1"/>
                                    </w:rPr>
                                    <w:t>cell type tested in)</w:t>
                                  </w:r>
                                </w:p>
                              </w:tc>
                              <w:tc>
                                <w:tcPr>
                                  <w:tcW w:w="24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FEEBC93"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8D0BB7">
                                    <w:rPr>
                                      <w:rFonts w:cs="Arial"/>
                                      <w:color w:val="000000" w:themeColor="text1"/>
                                    </w:rPr>
                                    <w:t>Affects protein level</w:t>
                                  </w:r>
                                </w:p>
                              </w:tc>
                            </w:tr>
                            <w:tr w:rsidR="000A3691" w:rsidRPr="008D0BB7" w14:paraId="55CE5928"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right w:val="single" w:sz="4" w:space="0" w:color="auto"/>
                                  </w:tcBorders>
                                  <w:shd w:val="clear" w:color="auto" w:fill="FFFFFF" w:themeFill="background1"/>
                                  <w:vAlign w:val="center"/>
                                </w:tcPr>
                                <w:p w14:paraId="2646B02B" w14:textId="77777777" w:rsidR="000A3691" w:rsidRPr="008D0BB7" w:rsidRDefault="000A3691" w:rsidP="0073232D">
                                  <w:pPr>
                                    <w:ind w:left="-114"/>
                                    <w:jc w:val="center"/>
                                    <w:rPr>
                                      <w:rFonts w:cs="Arial"/>
                                      <w:b w:val="0"/>
                                      <w:i/>
                                    </w:rPr>
                                  </w:pPr>
                                  <w:r w:rsidRPr="008D0BB7">
                                    <w:rPr>
                                      <w:rFonts w:cs="Arial"/>
                                      <w:b w:val="0"/>
                                      <w:i/>
                                    </w:rPr>
                                    <w:t>CDKN1A</w:t>
                                  </w:r>
                                </w:p>
                              </w:tc>
                              <w:tc>
                                <w:tcPr>
                                  <w:tcW w:w="2412" w:type="dxa"/>
                                  <w:tcBorders>
                                    <w:top w:val="single" w:sz="4" w:space="0" w:color="auto"/>
                                    <w:left w:val="single" w:sz="4" w:space="0" w:color="auto"/>
                                    <w:right w:val="single" w:sz="4" w:space="0" w:color="auto"/>
                                  </w:tcBorders>
                                  <w:shd w:val="clear" w:color="auto" w:fill="FFFFFF" w:themeFill="background1"/>
                                  <w:vAlign w:val="center"/>
                                </w:tcPr>
                                <w:p w14:paraId="00E13A6A"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 cells</w:t>
                                  </w:r>
                                </w:p>
                                <w:p w14:paraId="5B8AB159"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ES cells</w:t>
                                  </w:r>
                                </w:p>
                              </w:tc>
                              <w:tc>
                                <w:tcPr>
                                  <w:tcW w:w="2412" w:type="dxa"/>
                                  <w:tcBorders>
                                    <w:top w:val="single" w:sz="4" w:space="0" w:color="auto"/>
                                    <w:left w:val="single" w:sz="4" w:space="0" w:color="auto"/>
                                    <w:right w:val="single" w:sz="4" w:space="0" w:color="auto"/>
                                  </w:tcBorders>
                                  <w:shd w:val="clear" w:color="auto" w:fill="FFFFFF" w:themeFill="background1"/>
                                  <w:vAlign w:val="center"/>
                                </w:tcPr>
                                <w:p w14:paraId="72C2900D"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w:t>
                                  </w:r>
                                </w:p>
                              </w:tc>
                              <w:tc>
                                <w:tcPr>
                                  <w:tcW w:w="2412" w:type="dxa"/>
                                  <w:tcBorders>
                                    <w:top w:val="single" w:sz="4" w:space="0" w:color="auto"/>
                                    <w:left w:val="single" w:sz="4" w:space="0" w:color="auto"/>
                                    <w:right w:val="single" w:sz="4" w:space="0" w:color="auto"/>
                                  </w:tcBorders>
                                  <w:shd w:val="clear" w:color="auto" w:fill="FFFFFF" w:themeFill="background1"/>
                                  <w:vAlign w:val="center"/>
                                </w:tcPr>
                                <w:p w14:paraId="2D1D3D88"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yes</w:t>
                                  </w:r>
                                </w:p>
                              </w:tc>
                            </w:tr>
                            <w:tr w:rsidR="000A3691" w:rsidRPr="008D0BB7" w14:paraId="5F2CCB7B"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683F29B2" w14:textId="77777777" w:rsidR="000A3691" w:rsidRPr="008D0BB7" w:rsidRDefault="000A3691" w:rsidP="0073232D">
                                  <w:pPr>
                                    <w:ind w:left="-114"/>
                                    <w:jc w:val="center"/>
                                    <w:rPr>
                                      <w:rFonts w:cs="Arial"/>
                                      <w:b w:val="0"/>
                                      <w:i/>
                                    </w:rPr>
                                  </w:pPr>
                                  <w:r w:rsidRPr="008D0BB7">
                                    <w:rPr>
                                      <w:rFonts w:cs="Arial"/>
                                      <w:b w:val="0"/>
                                      <w:i/>
                                    </w:rPr>
                                    <w:t>EGR1</w:t>
                                  </w:r>
                                </w:p>
                              </w:tc>
                              <w:tc>
                                <w:tcPr>
                                  <w:tcW w:w="2412" w:type="dxa"/>
                                  <w:tcBorders>
                                    <w:left w:val="single" w:sz="4" w:space="0" w:color="auto"/>
                                    <w:right w:val="single" w:sz="4" w:space="0" w:color="auto"/>
                                  </w:tcBorders>
                                  <w:shd w:val="clear" w:color="auto" w:fill="E7E6E6" w:themeFill="background2"/>
                                  <w:vAlign w:val="center"/>
                                </w:tcPr>
                                <w:p w14:paraId="5A2F8D85"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mES cells</w:t>
                                  </w:r>
                                </w:p>
                                <w:p w14:paraId="6D550AD2"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ES cells</w:t>
                                  </w:r>
                                </w:p>
                              </w:tc>
                              <w:tc>
                                <w:tcPr>
                                  <w:tcW w:w="2412" w:type="dxa"/>
                                  <w:tcBorders>
                                    <w:left w:val="single" w:sz="4" w:space="0" w:color="auto"/>
                                    <w:right w:val="single" w:sz="4" w:space="0" w:color="auto"/>
                                  </w:tcBorders>
                                  <w:shd w:val="clear" w:color="auto" w:fill="E7E6E6" w:themeFill="background2"/>
                                  <w:vAlign w:val="center"/>
                                </w:tcPr>
                                <w:p w14:paraId="728CFC84"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right w:val="single" w:sz="4" w:space="0" w:color="auto"/>
                                  </w:tcBorders>
                                  <w:shd w:val="clear" w:color="auto" w:fill="E7E6E6" w:themeFill="background2"/>
                                  <w:vAlign w:val="center"/>
                                </w:tcPr>
                                <w:p w14:paraId="25C05941"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yes</w:t>
                                  </w:r>
                                </w:p>
                              </w:tc>
                            </w:tr>
                            <w:tr w:rsidR="000A3691" w:rsidRPr="008D0BB7" w14:paraId="3EEC92A6" w14:textId="77777777" w:rsidTr="008C19A9">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548728B7" w14:textId="77777777" w:rsidR="000A3691" w:rsidRPr="008D0BB7" w:rsidRDefault="000A3691" w:rsidP="0073232D">
                                  <w:pPr>
                                    <w:ind w:left="-114"/>
                                    <w:jc w:val="center"/>
                                    <w:rPr>
                                      <w:rFonts w:cs="Arial"/>
                                      <w:b w:val="0"/>
                                      <w:i/>
                                    </w:rPr>
                                  </w:pPr>
                                  <w:r w:rsidRPr="008D0BB7">
                                    <w:rPr>
                                      <w:rFonts w:cs="Arial"/>
                                      <w:b w:val="0"/>
                                      <w:i/>
                                    </w:rPr>
                                    <w:t>CCNE2</w:t>
                                  </w:r>
                                </w:p>
                              </w:tc>
                              <w:tc>
                                <w:tcPr>
                                  <w:tcW w:w="2412" w:type="dxa"/>
                                  <w:tcBorders>
                                    <w:left w:val="single" w:sz="4" w:space="0" w:color="auto"/>
                                    <w:right w:val="single" w:sz="4" w:space="0" w:color="auto"/>
                                  </w:tcBorders>
                                  <w:shd w:val="clear" w:color="auto" w:fill="FFFFFF" w:themeFill="background1"/>
                                  <w:vAlign w:val="center"/>
                                </w:tcPr>
                                <w:p w14:paraId="6031D80F"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p w14:paraId="733AA0A5"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 cells</w:t>
                                  </w:r>
                                </w:p>
                              </w:tc>
                              <w:tc>
                                <w:tcPr>
                                  <w:tcW w:w="2412" w:type="dxa"/>
                                  <w:tcBorders>
                                    <w:left w:val="single" w:sz="4" w:space="0" w:color="auto"/>
                                    <w:right w:val="single" w:sz="4" w:space="0" w:color="auto"/>
                                  </w:tcBorders>
                                  <w:shd w:val="clear" w:color="auto" w:fill="FFFFFF" w:themeFill="background1"/>
                                  <w:vAlign w:val="center"/>
                                </w:tcPr>
                                <w:p w14:paraId="2B31DB0B"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p w14:paraId="32AD0DA3"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 cells</w:t>
                                  </w:r>
                                </w:p>
                              </w:tc>
                              <w:tc>
                                <w:tcPr>
                                  <w:tcW w:w="2412" w:type="dxa"/>
                                  <w:tcBorders>
                                    <w:left w:val="single" w:sz="4" w:space="0" w:color="auto"/>
                                    <w:right w:val="single" w:sz="4" w:space="0" w:color="auto"/>
                                  </w:tcBorders>
                                  <w:shd w:val="clear" w:color="auto" w:fill="FFFFFF" w:themeFill="background1"/>
                                  <w:vAlign w:val="center"/>
                                </w:tcPr>
                                <w:p w14:paraId="33F0FB7C"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5DFD4C3E"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14C2B28A" w14:textId="77777777" w:rsidR="000A3691" w:rsidRPr="008D0BB7" w:rsidRDefault="000A3691" w:rsidP="0073232D">
                                  <w:pPr>
                                    <w:ind w:left="-114"/>
                                    <w:jc w:val="center"/>
                                    <w:rPr>
                                      <w:rFonts w:cs="Arial"/>
                                      <w:b w:val="0"/>
                                      <w:i/>
                                    </w:rPr>
                                  </w:pPr>
                                  <w:r w:rsidRPr="008D0BB7">
                                    <w:rPr>
                                      <w:rFonts w:cs="Arial"/>
                                      <w:b w:val="0"/>
                                      <w:i/>
                                    </w:rPr>
                                    <w:t>E2F7</w:t>
                                  </w:r>
                                </w:p>
                              </w:tc>
                              <w:tc>
                                <w:tcPr>
                                  <w:tcW w:w="2412" w:type="dxa"/>
                                  <w:tcBorders>
                                    <w:left w:val="single" w:sz="4" w:space="0" w:color="auto"/>
                                    <w:right w:val="single" w:sz="4" w:space="0" w:color="auto"/>
                                  </w:tcBorders>
                                  <w:shd w:val="clear" w:color="auto" w:fill="E7E6E6" w:themeFill="background2"/>
                                  <w:vAlign w:val="center"/>
                                </w:tcPr>
                                <w:p w14:paraId="0C480F82"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p w14:paraId="4387AA9E"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mES cells</w:t>
                                  </w:r>
                                </w:p>
                              </w:tc>
                              <w:tc>
                                <w:tcPr>
                                  <w:tcW w:w="2412" w:type="dxa"/>
                                  <w:tcBorders>
                                    <w:left w:val="single" w:sz="4" w:space="0" w:color="auto"/>
                                    <w:right w:val="single" w:sz="4" w:space="0" w:color="auto"/>
                                  </w:tcBorders>
                                  <w:shd w:val="clear" w:color="auto" w:fill="E7E6E6" w:themeFill="background2"/>
                                  <w:vAlign w:val="center"/>
                                </w:tcPr>
                                <w:p w14:paraId="46A958AC"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69BBA030"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2D8A2892"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5962DB8F" w14:textId="77777777" w:rsidR="000A3691" w:rsidRPr="008D0BB7" w:rsidRDefault="000A3691" w:rsidP="0073232D">
                                  <w:pPr>
                                    <w:ind w:left="-114"/>
                                    <w:jc w:val="center"/>
                                    <w:rPr>
                                      <w:rFonts w:cs="Arial"/>
                                      <w:b w:val="0"/>
                                      <w:i/>
                                    </w:rPr>
                                  </w:pPr>
                                  <w:r w:rsidRPr="008D0BB7">
                                    <w:rPr>
                                      <w:rFonts w:cs="Arial"/>
                                      <w:b w:val="0"/>
                                      <w:i/>
                                    </w:rPr>
                                    <w:t>HOXA5</w:t>
                                  </w:r>
                                </w:p>
                              </w:tc>
                              <w:tc>
                                <w:tcPr>
                                  <w:tcW w:w="2412" w:type="dxa"/>
                                  <w:tcBorders>
                                    <w:left w:val="single" w:sz="4" w:space="0" w:color="auto"/>
                                    <w:right w:val="single" w:sz="4" w:space="0" w:color="auto"/>
                                  </w:tcBorders>
                                  <w:shd w:val="clear" w:color="auto" w:fill="FFFFFF" w:themeFill="background1"/>
                                  <w:vAlign w:val="center"/>
                                </w:tcPr>
                                <w:p w14:paraId="408DF283"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209D6535"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51405F05"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0CF76AAA"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28433624" w14:textId="77777777" w:rsidR="000A3691" w:rsidRPr="008D0BB7" w:rsidRDefault="000A3691" w:rsidP="0073232D">
                                  <w:pPr>
                                    <w:ind w:left="-114"/>
                                    <w:jc w:val="center"/>
                                    <w:rPr>
                                      <w:rFonts w:cs="Arial"/>
                                      <w:b w:val="0"/>
                                      <w:i/>
                                    </w:rPr>
                                  </w:pPr>
                                  <w:r w:rsidRPr="008D0BB7">
                                    <w:rPr>
                                      <w:rFonts w:cs="Arial"/>
                                      <w:b w:val="0"/>
                                      <w:i/>
                                    </w:rPr>
                                    <w:t>HOXA6</w:t>
                                  </w:r>
                                </w:p>
                              </w:tc>
                              <w:tc>
                                <w:tcPr>
                                  <w:tcW w:w="2412" w:type="dxa"/>
                                  <w:tcBorders>
                                    <w:left w:val="single" w:sz="4" w:space="0" w:color="auto"/>
                                    <w:right w:val="single" w:sz="4" w:space="0" w:color="auto"/>
                                  </w:tcBorders>
                                  <w:shd w:val="clear" w:color="auto" w:fill="E7E6E6" w:themeFill="background2"/>
                                  <w:vAlign w:val="center"/>
                                </w:tcPr>
                                <w:p w14:paraId="3580D965"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2B20DB1F"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w:t>
                                  </w:r>
                                </w:p>
                              </w:tc>
                              <w:tc>
                                <w:tcPr>
                                  <w:tcW w:w="2412" w:type="dxa"/>
                                  <w:tcBorders>
                                    <w:left w:val="single" w:sz="4" w:space="0" w:color="auto"/>
                                    <w:right w:val="single" w:sz="4" w:space="0" w:color="auto"/>
                                  </w:tcBorders>
                                  <w:shd w:val="clear" w:color="auto" w:fill="E7E6E6" w:themeFill="background2"/>
                                  <w:vAlign w:val="center"/>
                                </w:tcPr>
                                <w:p w14:paraId="26830F87"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1820CBB9" w14:textId="77777777" w:rsidTr="008C19A9">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0AC3AD37" w14:textId="77777777" w:rsidR="000A3691" w:rsidRPr="008D0BB7" w:rsidRDefault="000A3691" w:rsidP="0073232D">
                                  <w:pPr>
                                    <w:ind w:left="-114"/>
                                    <w:jc w:val="center"/>
                                    <w:rPr>
                                      <w:rFonts w:cs="Arial"/>
                                      <w:b w:val="0"/>
                                      <w:i/>
                                    </w:rPr>
                                  </w:pPr>
                                  <w:r w:rsidRPr="008D0BB7">
                                    <w:rPr>
                                      <w:rFonts w:cs="Arial"/>
                                      <w:b w:val="0"/>
                                      <w:i/>
                                    </w:rPr>
                                    <w:t>STAT5B</w:t>
                                  </w:r>
                                </w:p>
                              </w:tc>
                              <w:tc>
                                <w:tcPr>
                                  <w:tcW w:w="2412" w:type="dxa"/>
                                  <w:tcBorders>
                                    <w:left w:val="single" w:sz="4" w:space="0" w:color="auto"/>
                                    <w:right w:val="single" w:sz="4" w:space="0" w:color="auto"/>
                                  </w:tcBorders>
                                  <w:shd w:val="clear" w:color="auto" w:fill="FFFFFF" w:themeFill="background1"/>
                                  <w:vAlign w:val="center"/>
                                </w:tcPr>
                                <w:p w14:paraId="0FD8C5F7"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0A2F43F0"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524E124C"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281BF423"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3D343114" w14:textId="77777777" w:rsidR="000A3691" w:rsidRPr="008D0BB7" w:rsidRDefault="000A3691" w:rsidP="0073232D">
                                  <w:pPr>
                                    <w:ind w:left="-114"/>
                                    <w:jc w:val="center"/>
                                    <w:rPr>
                                      <w:rFonts w:cs="Arial"/>
                                      <w:b w:val="0"/>
                                      <w:i/>
                                    </w:rPr>
                                  </w:pPr>
                                  <w:r w:rsidRPr="008D0BB7">
                                    <w:rPr>
                                      <w:rFonts w:cs="Arial"/>
                                      <w:b w:val="0"/>
                                      <w:i/>
                                    </w:rPr>
                                    <w:t>ZNF362</w:t>
                                  </w:r>
                                </w:p>
                              </w:tc>
                              <w:tc>
                                <w:tcPr>
                                  <w:tcW w:w="2412" w:type="dxa"/>
                                  <w:tcBorders>
                                    <w:left w:val="single" w:sz="4" w:space="0" w:color="auto"/>
                                    <w:right w:val="single" w:sz="4" w:space="0" w:color="auto"/>
                                  </w:tcBorders>
                                  <w:shd w:val="clear" w:color="auto" w:fill="E7E6E6" w:themeFill="background2"/>
                                  <w:vAlign w:val="center"/>
                                </w:tcPr>
                                <w:p w14:paraId="164BA0F0"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6E69D467"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6D065C9D"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41BEEAB9"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5371BB5B" w14:textId="77777777" w:rsidR="000A3691" w:rsidRPr="008D0BB7" w:rsidRDefault="000A3691" w:rsidP="0073232D">
                                  <w:pPr>
                                    <w:ind w:left="-114"/>
                                    <w:jc w:val="center"/>
                                    <w:rPr>
                                      <w:rFonts w:cs="Arial"/>
                                      <w:b w:val="0"/>
                                      <w:i/>
                                    </w:rPr>
                                  </w:pPr>
                                  <w:r w:rsidRPr="008D0BB7">
                                    <w:rPr>
                                      <w:rFonts w:cs="Arial"/>
                                      <w:b w:val="0"/>
                                      <w:i/>
                                    </w:rPr>
                                    <w:t>AIOLOS</w:t>
                                  </w:r>
                                </w:p>
                              </w:tc>
                              <w:tc>
                                <w:tcPr>
                                  <w:tcW w:w="2412" w:type="dxa"/>
                                  <w:tcBorders>
                                    <w:left w:val="single" w:sz="4" w:space="0" w:color="auto"/>
                                    <w:right w:val="single" w:sz="4" w:space="0" w:color="auto"/>
                                  </w:tcBorders>
                                  <w:shd w:val="clear" w:color="auto" w:fill="FFFFFF" w:themeFill="background1"/>
                                  <w:vAlign w:val="center"/>
                                </w:tcPr>
                                <w:p w14:paraId="4D2D6754"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61E1D01D"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right w:val="single" w:sz="4" w:space="0" w:color="auto"/>
                                  </w:tcBorders>
                                  <w:shd w:val="clear" w:color="auto" w:fill="FFFFFF" w:themeFill="background1"/>
                                  <w:vAlign w:val="center"/>
                                </w:tcPr>
                                <w:p w14:paraId="2EF9D721"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5978EE67"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543F9DF6" w14:textId="77777777" w:rsidR="000A3691" w:rsidRPr="008D0BB7" w:rsidRDefault="000A3691" w:rsidP="0073232D">
                                  <w:pPr>
                                    <w:ind w:left="-114"/>
                                    <w:jc w:val="center"/>
                                    <w:rPr>
                                      <w:rFonts w:cs="Arial"/>
                                      <w:b w:val="0"/>
                                      <w:i/>
                                    </w:rPr>
                                  </w:pPr>
                                  <w:r w:rsidRPr="008D0BB7">
                                    <w:rPr>
                                      <w:rFonts w:cs="Arial"/>
                                      <w:b w:val="0"/>
                                      <w:i/>
                                    </w:rPr>
                                    <w:t>MYB</w:t>
                                  </w:r>
                                </w:p>
                              </w:tc>
                              <w:tc>
                                <w:tcPr>
                                  <w:tcW w:w="2412" w:type="dxa"/>
                                  <w:tcBorders>
                                    <w:left w:val="single" w:sz="4" w:space="0" w:color="auto"/>
                                    <w:right w:val="single" w:sz="4" w:space="0" w:color="auto"/>
                                  </w:tcBorders>
                                  <w:shd w:val="clear" w:color="auto" w:fill="E7E6E6" w:themeFill="background2"/>
                                  <w:vAlign w:val="center"/>
                                </w:tcPr>
                                <w:p w14:paraId="279BCFA5"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1F79A849"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w:t>
                                  </w:r>
                                </w:p>
                              </w:tc>
                              <w:tc>
                                <w:tcPr>
                                  <w:tcW w:w="2412" w:type="dxa"/>
                                  <w:tcBorders>
                                    <w:left w:val="single" w:sz="4" w:space="0" w:color="auto"/>
                                    <w:right w:val="single" w:sz="4" w:space="0" w:color="auto"/>
                                  </w:tcBorders>
                                  <w:shd w:val="clear" w:color="auto" w:fill="E7E6E6" w:themeFill="background2"/>
                                  <w:vAlign w:val="center"/>
                                </w:tcPr>
                                <w:p w14:paraId="1939CCF7"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1130307E"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0F5EDAFC" w14:textId="77777777" w:rsidR="000A3691" w:rsidRPr="008D0BB7" w:rsidRDefault="000A3691" w:rsidP="0073232D">
                                  <w:pPr>
                                    <w:ind w:left="-114"/>
                                    <w:jc w:val="center"/>
                                    <w:rPr>
                                      <w:rFonts w:cs="Arial"/>
                                      <w:b w:val="0"/>
                                      <w:i/>
                                    </w:rPr>
                                  </w:pPr>
                                  <w:r w:rsidRPr="008D0BB7">
                                    <w:rPr>
                                      <w:rFonts w:cs="Arial"/>
                                      <w:b w:val="0"/>
                                      <w:i/>
                                    </w:rPr>
                                    <w:t>CDH1</w:t>
                                  </w:r>
                                </w:p>
                              </w:tc>
                              <w:tc>
                                <w:tcPr>
                                  <w:tcW w:w="2412" w:type="dxa"/>
                                  <w:tcBorders>
                                    <w:left w:val="single" w:sz="4" w:space="0" w:color="auto"/>
                                    <w:right w:val="single" w:sz="4" w:space="0" w:color="auto"/>
                                  </w:tcBorders>
                                  <w:shd w:val="clear" w:color="auto" w:fill="FFFFFF" w:themeFill="background1"/>
                                  <w:vAlign w:val="center"/>
                                </w:tcPr>
                                <w:p w14:paraId="4503A8CC"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386F7D3E"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p w14:paraId="282472EA"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p>
                              </w:tc>
                              <w:tc>
                                <w:tcPr>
                                  <w:tcW w:w="2412" w:type="dxa"/>
                                  <w:tcBorders>
                                    <w:left w:val="single" w:sz="4" w:space="0" w:color="auto"/>
                                    <w:right w:val="single" w:sz="4" w:space="0" w:color="auto"/>
                                  </w:tcBorders>
                                  <w:shd w:val="clear" w:color="auto" w:fill="FFFFFF" w:themeFill="background1"/>
                                  <w:vAlign w:val="center"/>
                                </w:tcPr>
                                <w:p w14:paraId="1959481D"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012B434B"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bottom w:val="single" w:sz="4" w:space="0" w:color="auto"/>
                                    <w:right w:val="single" w:sz="4" w:space="0" w:color="auto"/>
                                  </w:tcBorders>
                                  <w:shd w:val="clear" w:color="auto" w:fill="E7E6E6" w:themeFill="background2"/>
                                  <w:vAlign w:val="center"/>
                                </w:tcPr>
                                <w:p w14:paraId="00C10ED8" w14:textId="77777777" w:rsidR="000A3691" w:rsidRPr="008D0BB7" w:rsidRDefault="000A3691" w:rsidP="0073232D">
                                  <w:pPr>
                                    <w:ind w:left="-114"/>
                                    <w:jc w:val="center"/>
                                    <w:rPr>
                                      <w:rFonts w:cs="Arial"/>
                                      <w:b w:val="0"/>
                                      <w:i/>
                                    </w:rPr>
                                  </w:pPr>
                                  <w:r w:rsidRPr="008D0BB7">
                                    <w:rPr>
                                      <w:rFonts w:cs="Arial"/>
                                      <w:b w:val="0"/>
                                      <w:i/>
                                    </w:rPr>
                                    <w:t>Gm2694</w:t>
                                  </w:r>
                                </w:p>
                              </w:tc>
                              <w:tc>
                                <w:tcPr>
                                  <w:tcW w:w="2412" w:type="dxa"/>
                                  <w:tcBorders>
                                    <w:left w:val="single" w:sz="4" w:space="0" w:color="auto"/>
                                    <w:bottom w:val="single" w:sz="4" w:space="0" w:color="auto"/>
                                    <w:right w:val="single" w:sz="4" w:space="0" w:color="auto"/>
                                  </w:tcBorders>
                                  <w:shd w:val="clear" w:color="auto" w:fill="E7E6E6" w:themeFill="background2"/>
                                  <w:vAlign w:val="center"/>
                                </w:tcPr>
                                <w:p w14:paraId="0963295F"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bottom w:val="single" w:sz="4" w:space="0" w:color="auto"/>
                                    <w:right w:val="single" w:sz="4" w:space="0" w:color="auto"/>
                                  </w:tcBorders>
                                  <w:shd w:val="clear" w:color="auto" w:fill="E7E6E6" w:themeFill="background2"/>
                                  <w:vAlign w:val="center"/>
                                </w:tcPr>
                                <w:p w14:paraId="3C36DE21"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bottom w:val="single" w:sz="4" w:space="0" w:color="auto"/>
                                    <w:right w:val="single" w:sz="4" w:space="0" w:color="auto"/>
                                  </w:tcBorders>
                                  <w:shd w:val="clear" w:color="auto" w:fill="E7E6E6" w:themeFill="background2"/>
                                  <w:vAlign w:val="center"/>
                                </w:tcPr>
                                <w:p w14:paraId="1FF47B4F"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N/A</w:t>
                                  </w:r>
                                </w:p>
                              </w:tc>
                            </w:tr>
                          </w:tbl>
                          <w:p w14:paraId="73C1538F" w14:textId="77777777" w:rsidR="000A3691" w:rsidRDefault="000A3691" w:rsidP="00490CB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5D865" id="Text Box 74" o:spid="_x0000_s1032" type="#_x0000_t202" style="position:absolute;left:0;text-align:left;margin-left:4.25pt;margin-top:8.45pt;width:462.45pt;height:561.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" fillcolor="white [3201]" stroked="f" strokeweight=".5pt">
                <v:textbox>
                  <w:txbxContent>
                    <w:p w14:paraId="34B2F680" w14:textId="77777777" w:rsidR="000A3691" w:rsidRPr="0073232D" w:rsidRDefault="000A3691" w:rsidP="00490CB5">
                      <w:pPr>
                        <w:ind w:left="270"/>
                        <w:rPr>
                          <w:rFonts w:cs="Arial"/>
                          <w:b/>
                        </w:rPr>
                      </w:pPr>
                      <w:r w:rsidRPr="0073232D">
                        <w:rPr>
                          <w:rFonts w:cs="Arial"/>
                          <w:b/>
                        </w:rPr>
                        <w:t>Table 1.4. TRIM71 target mRNAs and validation experiments.</w:t>
                      </w:r>
                    </w:p>
                    <w:p w14:paraId="50A749A4" w14:textId="77777777" w:rsidR="000A3691" w:rsidRDefault="000A3691" w:rsidP="00490CB5"/>
                    <w:tbl>
                      <w:tblPr>
                        <w:tblStyle w:val="GridTable4-Accent3"/>
                        <w:tblW w:w="0" w:type="auto"/>
                        <w:tblLayout w:type="fixed"/>
                        <w:tblLook w:val="04A0" w:firstRow="1" w:lastRow="0" w:firstColumn="1" w:lastColumn="0" w:noHBand="0" w:noVBand="1"/>
                      </w:tblPr>
                      <w:tblGrid>
                        <w:gridCol w:w="1615"/>
                        <w:gridCol w:w="2412"/>
                        <w:gridCol w:w="2412"/>
                        <w:gridCol w:w="2412"/>
                      </w:tblGrid>
                      <w:tr w:rsidR="000A3691" w:rsidRPr="008D0BB7" w14:paraId="54C50B13" w14:textId="77777777" w:rsidTr="008C19A9">
                        <w:trPr>
                          <w:cnfStyle w:val="100000000000" w:firstRow="1" w:lastRow="0" w:firstColumn="0" w:lastColumn="0" w:oddVBand="0" w:evenVBand="0" w:oddHBand="0"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C0FACF" w14:textId="77777777" w:rsidR="000A3691" w:rsidRPr="008D0BB7" w:rsidRDefault="000A3691" w:rsidP="0073232D">
                            <w:pPr>
                              <w:ind w:left="-114"/>
                              <w:jc w:val="center"/>
                              <w:rPr>
                                <w:rFonts w:cs="Arial"/>
                                <w:color w:val="000000" w:themeColor="text1"/>
                              </w:rPr>
                            </w:pPr>
                            <w:r w:rsidRPr="008D0BB7">
                              <w:rPr>
                                <w:rFonts w:cs="Arial"/>
                                <w:color w:val="000000" w:themeColor="text1"/>
                              </w:rPr>
                              <w:t>Target mRNA</w:t>
                            </w:r>
                          </w:p>
                        </w:tc>
                        <w:tc>
                          <w:tcPr>
                            <w:tcW w:w="24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262B60F"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8D0BB7">
                              <w:rPr>
                                <w:rFonts w:cs="Arial"/>
                                <w:color w:val="000000" w:themeColor="text1"/>
                              </w:rPr>
                              <w:t>Affects mRNA level</w:t>
                            </w:r>
                          </w:p>
                          <w:p w14:paraId="2FEF35A4"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rPr>
                            </w:pPr>
                            <w:r w:rsidRPr="008D0BB7">
                              <w:rPr>
                                <w:rFonts w:cs="Arial"/>
                                <w:b w:val="0"/>
                                <w:color w:val="000000" w:themeColor="text1"/>
                              </w:rPr>
                              <w:t>(if yes,</w:t>
                            </w:r>
                          </w:p>
                          <w:p w14:paraId="06E9A667"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rPr>
                            </w:pPr>
                            <w:r w:rsidRPr="008D0BB7">
                              <w:rPr>
                                <w:rFonts w:cs="Arial"/>
                                <w:b w:val="0"/>
                                <w:color w:val="000000" w:themeColor="text1"/>
                              </w:rPr>
                              <w:t xml:space="preserve"> cell type tested in)</w:t>
                            </w:r>
                          </w:p>
                        </w:tc>
                        <w:tc>
                          <w:tcPr>
                            <w:tcW w:w="24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A17E61"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8D0BB7">
                              <w:rPr>
                                <w:rFonts w:cs="Arial"/>
                                <w:color w:val="000000" w:themeColor="text1"/>
                              </w:rPr>
                              <w:t>Affects luciferase reporter of 3’UTR</w:t>
                            </w:r>
                          </w:p>
                          <w:p w14:paraId="6A7A3B95"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rPr>
                            </w:pPr>
                            <w:r w:rsidRPr="008D0BB7">
                              <w:rPr>
                                <w:rFonts w:cs="Arial"/>
                                <w:b w:val="0"/>
                                <w:color w:val="000000" w:themeColor="text1"/>
                              </w:rPr>
                              <w:t xml:space="preserve">(if yes, </w:t>
                            </w:r>
                          </w:p>
                          <w:p w14:paraId="6E4CB5FE"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rPr>
                            </w:pPr>
                            <w:r w:rsidRPr="008D0BB7">
                              <w:rPr>
                                <w:rFonts w:cs="Arial"/>
                                <w:b w:val="0"/>
                                <w:color w:val="000000" w:themeColor="text1"/>
                              </w:rPr>
                              <w:t>cell type tested in)</w:t>
                            </w:r>
                          </w:p>
                        </w:tc>
                        <w:tc>
                          <w:tcPr>
                            <w:tcW w:w="24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FEEBC93" w14:textId="77777777" w:rsidR="000A3691" w:rsidRPr="008D0BB7" w:rsidRDefault="000A3691" w:rsidP="0073232D">
                            <w:pPr>
                              <w:ind w:left="-102" w:right="-129"/>
                              <w:jc w:val="cente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8D0BB7">
                              <w:rPr>
                                <w:rFonts w:cs="Arial"/>
                                <w:color w:val="000000" w:themeColor="text1"/>
                              </w:rPr>
                              <w:t>Affects protein level</w:t>
                            </w:r>
                          </w:p>
                        </w:tc>
                      </w:tr>
                      <w:tr w:rsidR="000A3691" w:rsidRPr="008D0BB7" w14:paraId="55CE5928"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right w:val="single" w:sz="4" w:space="0" w:color="auto"/>
                            </w:tcBorders>
                            <w:shd w:val="clear" w:color="auto" w:fill="FFFFFF" w:themeFill="background1"/>
                            <w:vAlign w:val="center"/>
                          </w:tcPr>
                          <w:p w14:paraId="2646B02B" w14:textId="77777777" w:rsidR="000A3691" w:rsidRPr="008D0BB7" w:rsidRDefault="000A3691" w:rsidP="0073232D">
                            <w:pPr>
                              <w:ind w:left="-114"/>
                              <w:jc w:val="center"/>
                              <w:rPr>
                                <w:rFonts w:cs="Arial"/>
                                <w:b w:val="0"/>
                                <w:i/>
                              </w:rPr>
                            </w:pPr>
                            <w:r w:rsidRPr="008D0BB7">
                              <w:rPr>
                                <w:rFonts w:cs="Arial"/>
                                <w:b w:val="0"/>
                                <w:i/>
                              </w:rPr>
                              <w:t>CDKN1A</w:t>
                            </w:r>
                          </w:p>
                        </w:tc>
                        <w:tc>
                          <w:tcPr>
                            <w:tcW w:w="2412" w:type="dxa"/>
                            <w:tcBorders>
                              <w:top w:val="single" w:sz="4" w:space="0" w:color="auto"/>
                              <w:left w:val="single" w:sz="4" w:space="0" w:color="auto"/>
                              <w:right w:val="single" w:sz="4" w:space="0" w:color="auto"/>
                            </w:tcBorders>
                            <w:shd w:val="clear" w:color="auto" w:fill="FFFFFF" w:themeFill="background1"/>
                            <w:vAlign w:val="center"/>
                          </w:tcPr>
                          <w:p w14:paraId="00E13A6A"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 cells</w:t>
                            </w:r>
                          </w:p>
                          <w:p w14:paraId="5B8AB159"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ES cells</w:t>
                            </w:r>
                          </w:p>
                        </w:tc>
                        <w:tc>
                          <w:tcPr>
                            <w:tcW w:w="2412" w:type="dxa"/>
                            <w:tcBorders>
                              <w:top w:val="single" w:sz="4" w:space="0" w:color="auto"/>
                              <w:left w:val="single" w:sz="4" w:space="0" w:color="auto"/>
                              <w:right w:val="single" w:sz="4" w:space="0" w:color="auto"/>
                            </w:tcBorders>
                            <w:shd w:val="clear" w:color="auto" w:fill="FFFFFF" w:themeFill="background1"/>
                            <w:vAlign w:val="center"/>
                          </w:tcPr>
                          <w:p w14:paraId="72C2900D"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w:t>
                            </w:r>
                          </w:p>
                        </w:tc>
                        <w:tc>
                          <w:tcPr>
                            <w:tcW w:w="2412" w:type="dxa"/>
                            <w:tcBorders>
                              <w:top w:val="single" w:sz="4" w:space="0" w:color="auto"/>
                              <w:left w:val="single" w:sz="4" w:space="0" w:color="auto"/>
                              <w:right w:val="single" w:sz="4" w:space="0" w:color="auto"/>
                            </w:tcBorders>
                            <w:shd w:val="clear" w:color="auto" w:fill="FFFFFF" w:themeFill="background1"/>
                            <w:vAlign w:val="center"/>
                          </w:tcPr>
                          <w:p w14:paraId="2D1D3D88"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yes</w:t>
                            </w:r>
                          </w:p>
                        </w:tc>
                      </w:tr>
                      <w:tr w:rsidR="000A3691" w:rsidRPr="008D0BB7" w14:paraId="5F2CCB7B"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683F29B2" w14:textId="77777777" w:rsidR="000A3691" w:rsidRPr="008D0BB7" w:rsidRDefault="000A3691" w:rsidP="0073232D">
                            <w:pPr>
                              <w:ind w:left="-114"/>
                              <w:jc w:val="center"/>
                              <w:rPr>
                                <w:rFonts w:cs="Arial"/>
                                <w:b w:val="0"/>
                                <w:i/>
                              </w:rPr>
                            </w:pPr>
                            <w:r w:rsidRPr="008D0BB7">
                              <w:rPr>
                                <w:rFonts w:cs="Arial"/>
                                <w:b w:val="0"/>
                                <w:i/>
                              </w:rPr>
                              <w:t>EGR1</w:t>
                            </w:r>
                          </w:p>
                        </w:tc>
                        <w:tc>
                          <w:tcPr>
                            <w:tcW w:w="2412" w:type="dxa"/>
                            <w:tcBorders>
                              <w:left w:val="single" w:sz="4" w:space="0" w:color="auto"/>
                              <w:right w:val="single" w:sz="4" w:space="0" w:color="auto"/>
                            </w:tcBorders>
                            <w:shd w:val="clear" w:color="auto" w:fill="E7E6E6" w:themeFill="background2"/>
                            <w:vAlign w:val="center"/>
                          </w:tcPr>
                          <w:p w14:paraId="5A2F8D85"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mES cells</w:t>
                            </w:r>
                          </w:p>
                          <w:p w14:paraId="6D550AD2"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ES cells</w:t>
                            </w:r>
                          </w:p>
                        </w:tc>
                        <w:tc>
                          <w:tcPr>
                            <w:tcW w:w="2412" w:type="dxa"/>
                            <w:tcBorders>
                              <w:left w:val="single" w:sz="4" w:space="0" w:color="auto"/>
                              <w:right w:val="single" w:sz="4" w:space="0" w:color="auto"/>
                            </w:tcBorders>
                            <w:shd w:val="clear" w:color="auto" w:fill="E7E6E6" w:themeFill="background2"/>
                            <w:vAlign w:val="center"/>
                          </w:tcPr>
                          <w:p w14:paraId="728CFC84"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right w:val="single" w:sz="4" w:space="0" w:color="auto"/>
                            </w:tcBorders>
                            <w:shd w:val="clear" w:color="auto" w:fill="E7E6E6" w:themeFill="background2"/>
                            <w:vAlign w:val="center"/>
                          </w:tcPr>
                          <w:p w14:paraId="25C05941"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yes</w:t>
                            </w:r>
                          </w:p>
                        </w:tc>
                      </w:tr>
                      <w:tr w:rsidR="000A3691" w:rsidRPr="008D0BB7" w14:paraId="3EEC92A6" w14:textId="77777777" w:rsidTr="008C19A9">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548728B7" w14:textId="77777777" w:rsidR="000A3691" w:rsidRPr="008D0BB7" w:rsidRDefault="000A3691" w:rsidP="0073232D">
                            <w:pPr>
                              <w:ind w:left="-114"/>
                              <w:jc w:val="center"/>
                              <w:rPr>
                                <w:rFonts w:cs="Arial"/>
                                <w:b w:val="0"/>
                                <w:i/>
                              </w:rPr>
                            </w:pPr>
                            <w:r w:rsidRPr="008D0BB7">
                              <w:rPr>
                                <w:rFonts w:cs="Arial"/>
                                <w:b w:val="0"/>
                                <w:i/>
                              </w:rPr>
                              <w:t>CCNE2</w:t>
                            </w:r>
                          </w:p>
                        </w:tc>
                        <w:tc>
                          <w:tcPr>
                            <w:tcW w:w="2412" w:type="dxa"/>
                            <w:tcBorders>
                              <w:left w:val="single" w:sz="4" w:space="0" w:color="auto"/>
                              <w:right w:val="single" w:sz="4" w:space="0" w:color="auto"/>
                            </w:tcBorders>
                            <w:shd w:val="clear" w:color="auto" w:fill="FFFFFF" w:themeFill="background1"/>
                            <w:vAlign w:val="center"/>
                          </w:tcPr>
                          <w:p w14:paraId="6031D80F"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p w14:paraId="733AA0A5"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 cells</w:t>
                            </w:r>
                          </w:p>
                        </w:tc>
                        <w:tc>
                          <w:tcPr>
                            <w:tcW w:w="2412" w:type="dxa"/>
                            <w:tcBorders>
                              <w:left w:val="single" w:sz="4" w:space="0" w:color="auto"/>
                              <w:right w:val="single" w:sz="4" w:space="0" w:color="auto"/>
                            </w:tcBorders>
                            <w:shd w:val="clear" w:color="auto" w:fill="FFFFFF" w:themeFill="background1"/>
                            <w:vAlign w:val="center"/>
                          </w:tcPr>
                          <w:p w14:paraId="2B31DB0B"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p w14:paraId="32AD0DA3"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mES cells</w:t>
                            </w:r>
                          </w:p>
                        </w:tc>
                        <w:tc>
                          <w:tcPr>
                            <w:tcW w:w="2412" w:type="dxa"/>
                            <w:tcBorders>
                              <w:left w:val="single" w:sz="4" w:space="0" w:color="auto"/>
                              <w:right w:val="single" w:sz="4" w:space="0" w:color="auto"/>
                            </w:tcBorders>
                            <w:shd w:val="clear" w:color="auto" w:fill="FFFFFF" w:themeFill="background1"/>
                            <w:vAlign w:val="center"/>
                          </w:tcPr>
                          <w:p w14:paraId="33F0FB7C"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5DFD4C3E"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14C2B28A" w14:textId="77777777" w:rsidR="000A3691" w:rsidRPr="008D0BB7" w:rsidRDefault="000A3691" w:rsidP="0073232D">
                            <w:pPr>
                              <w:ind w:left="-114"/>
                              <w:jc w:val="center"/>
                              <w:rPr>
                                <w:rFonts w:cs="Arial"/>
                                <w:b w:val="0"/>
                                <w:i/>
                              </w:rPr>
                            </w:pPr>
                            <w:r w:rsidRPr="008D0BB7">
                              <w:rPr>
                                <w:rFonts w:cs="Arial"/>
                                <w:b w:val="0"/>
                                <w:i/>
                              </w:rPr>
                              <w:t>E2F7</w:t>
                            </w:r>
                          </w:p>
                        </w:tc>
                        <w:tc>
                          <w:tcPr>
                            <w:tcW w:w="2412" w:type="dxa"/>
                            <w:tcBorders>
                              <w:left w:val="single" w:sz="4" w:space="0" w:color="auto"/>
                              <w:right w:val="single" w:sz="4" w:space="0" w:color="auto"/>
                            </w:tcBorders>
                            <w:shd w:val="clear" w:color="auto" w:fill="E7E6E6" w:themeFill="background2"/>
                            <w:vAlign w:val="center"/>
                          </w:tcPr>
                          <w:p w14:paraId="0C480F82"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p w14:paraId="4387AA9E"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mES cells</w:t>
                            </w:r>
                          </w:p>
                        </w:tc>
                        <w:tc>
                          <w:tcPr>
                            <w:tcW w:w="2412" w:type="dxa"/>
                            <w:tcBorders>
                              <w:left w:val="single" w:sz="4" w:space="0" w:color="auto"/>
                              <w:right w:val="single" w:sz="4" w:space="0" w:color="auto"/>
                            </w:tcBorders>
                            <w:shd w:val="clear" w:color="auto" w:fill="E7E6E6" w:themeFill="background2"/>
                            <w:vAlign w:val="center"/>
                          </w:tcPr>
                          <w:p w14:paraId="46A958AC"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69BBA030"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2D8A2892"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5962DB8F" w14:textId="77777777" w:rsidR="000A3691" w:rsidRPr="008D0BB7" w:rsidRDefault="000A3691" w:rsidP="0073232D">
                            <w:pPr>
                              <w:ind w:left="-114"/>
                              <w:jc w:val="center"/>
                              <w:rPr>
                                <w:rFonts w:cs="Arial"/>
                                <w:b w:val="0"/>
                                <w:i/>
                              </w:rPr>
                            </w:pPr>
                            <w:r w:rsidRPr="008D0BB7">
                              <w:rPr>
                                <w:rFonts w:cs="Arial"/>
                                <w:b w:val="0"/>
                                <w:i/>
                              </w:rPr>
                              <w:t>HOXA5</w:t>
                            </w:r>
                          </w:p>
                        </w:tc>
                        <w:tc>
                          <w:tcPr>
                            <w:tcW w:w="2412" w:type="dxa"/>
                            <w:tcBorders>
                              <w:left w:val="single" w:sz="4" w:space="0" w:color="auto"/>
                              <w:right w:val="single" w:sz="4" w:space="0" w:color="auto"/>
                            </w:tcBorders>
                            <w:shd w:val="clear" w:color="auto" w:fill="FFFFFF" w:themeFill="background1"/>
                            <w:vAlign w:val="center"/>
                          </w:tcPr>
                          <w:p w14:paraId="408DF283"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209D6535"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51405F05"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0CF76AAA"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28433624" w14:textId="77777777" w:rsidR="000A3691" w:rsidRPr="008D0BB7" w:rsidRDefault="000A3691" w:rsidP="0073232D">
                            <w:pPr>
                              <w:ind w:left="-114"/>
                              <w:jc w:val="center"/>
                              <w:rPr>
                                <w:rFonts w:cs="Arial"/>
                                <w:b w:val="0"/>
                                <w:i/>
                              </w:rPr>
                            </w:pPr>
                            <w:r w:rsidRPr="008D0BB7">
                              <w:rPr>
                                <w:rFonts w:cs="Arial"/>
                                <w:b w:val="0"/>
                                <w:i/>
                              </w:rPr>
                              <w:t>HOXA6</w:t>
                            </w:r>
                          </w:p>
                        </w:tc>
                        <w:tc>
                          <w:tcPr>
                            <w:tcW w:w="2412" w:type="dxa"/>
                            <w:tcBorders>
                              <w:left w:val="single" w:sz="4" w:space="0" w:color="auto"/>
                              <w:right w:val="single" w:sz="4" w:space="0" w:color="auto"/>
                            </w:tcBorders>
                            <w:shd w:val="clear" w:color="auto" w:fill="E7E6E6" w:themeFill="background2"/>
                            <w:vAlign w:val="center"/>
                          </w:tcPr>
                          <w:p w14:paraId="3580D965"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2B20DB1F"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w:t>
                            </w:r>
                          </w:p>
                        </w:tc>
                        <w:tc>
                          <w:tcPr>
                            <w:tcW w:w="2412" w:type="dxa"/>
                            <w:tcBorders>
                              <w:left w:val="single" w:sz="4" w:space="0" w:color="auto"/>
                              <w:right w:val="single" w:sz="4" w:space="0" w:color="auto"/>
                            </w:tcBorders>
                            <w:shd w:val="clear" w:color="auto" w:fill="E7E6E6" w:themeFill="background2"/>
                            <w:vAlign w:val="center"/>
                          </w:tcPr>
                          <w:p w14:paraId="26830F87"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1820CBB9" w14:textId="77777777" w:rsidTr="008C19A9">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0AC3AD37" w14:textId="77777777" w:rsidR="000A3691" w:rsidRPr="008D0BB7" w:rsidRDefault="000A3691" w:rsidP="0073232D">
                            <w:pPr>
                              <w:ind w:left="-114"/>
                              <w:jc w:val="center"/>
                              <w:rPr>
                                <w:rFonts w:cs="Arial"/>
                                <w:b w:val="0"/>
                                <w:i/>
                              </w:rPr>
                            </w:pPr>
                            <w:r w:rsidRPr="008D0BB7">
                              <w:rPr>
                                <w:rFonts w:cs="Arial"/>
                                <w:b w:val="0"/>
                                <w:i/>
                              </w:rPr>
                              <w:t>STAT5B</w:t>
                            </w:r>
                          </w:p>
                        </w:tc>
                        <w:tc>
                          <w:tcPr>
                            <w:tcW w:w="2412" w:type="dxa"/>
                            <w:tcBorders>
                              <w:left w:val="single" w:sz="4" w:space="0" w:color="auto"/>
                              <w:right w:val="single" w:sz="4" w:space="0" w:color="auto"/>
                            </w:tcBorders>
                            <w:shd w:val="clear" w:color="auto" w:fill="FFFFFF" w:themeFill="background1"/>
                            <w:vAlign w:val="center"/>
                          </w:tcPr>
                          <w:p w14:paraId="0FD8C5F7"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0A2F43F0"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524E124C"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281BF423"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3D343114" w14:textId="77777777" w:rsidR="000A3691" w:rsidRPr="008D0BB7" w:rsidRDefault="000A3691" w:rsidP="0073232D">
                            <w:pPr>
                              <w:ind w:left="-114"/>
                              <w:jc w:val="center"/>
                              <w:rPr>
                                <w:rFonts w:cs="Arial"/>
                                <w:b w:val="0"/>
                                <w:i/>
                              </w:rPr>
                            </w:pPr>
                            <w:r w:rsidRPr="008D0BB7">
                              <w:rPr>
                                <w:rFonts w:cs="Arial"/>
                                <w:b w:val="0"/>
                                <w:i/>
                              </w:rPr>
                              <w:t>ZNF362</w:t>
                            </w:r>
                          </w:p>
                        </w:tc>
                        <w:tc>
                          <w:tcPr>
                            <w:tcW w:w="2412" w:type="dxa"/>
                            <w:tcBorders>
                              <w:left w:val="single" w:sz="4" w:space="0" w:color="auto"/>
                              <w:right w:val="single" w:sz="4" w:space="0" w:color="auto"/>
                            </w:tcBorders>
                            <w:shd w:val="clear" w:color="auto" w:fill="E7E6E6" w:themeFill="background2"/>
                            <w:vAlign w:val="center"/>
                          </w:tcPr>
                          <w:p w14:paraId="164BA0F0"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6E69D467"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6D065C9D"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41BEEAB9"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5371BB5B" w14:textId="77777777" w:rsidR="000A3691" w:rsidRPr="008D0BB7" w:rsidRDefault="000A3691" w:rsidP="0073232D">
                            <w:pPr>
                              <w:ind w:left="-114"/>
                              <w:jc w:val="center"/>
                              <w:rPr>
                                <w:rFonts w:cs="Arial"/>
                                <w:b w:val="0"/>
                                <w:i/>
                              </w:rPr>
                            </w:pPr>
                            <w:r w:rsidRPr="008D0BB7">
                              <w:rPr>
                                <w:rFonts w:cs="Arial"/>
                                <w:b w:val="0"/>
                                <w:i/>
                              </w:rPr>
                              <w:t>AIOLOS</w:t>
                            </w:r>
                          </w:p>
                        </w:tc>
                        <w:tc>
                          <w:tcPr>
                            <w:tcW w:w="2412" w:type="dxa"/>
                            <w:tcBorders>
                              <w:left w:val="single" w:sz="4" w:space="0" w:color="auto"/>
                              <w:right w:val="single" w:sz="4" w:space="0" w:color="auto"/>
                            </w:tcBorders>
                            <w:shd w:val="clear" w:color="auto" w:fill="FFFFFF" w:themeFill="background1"/>
                            <w:vAlign w:val="center"/>
                          </w:tcPr>
                          <w:p w14:paraId="4D2D6754"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61E1D01D"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right w:val="single" w:sz="4" w:space="0" w:color="auto"/>
                            </w:tcBorders>
                            <w:shd w:val="clear" w:color="auto" w:fill="FFFFFF" w:themeFill="background1"/>
                            <w:vAlign w:val="center"/>
                          </w:tcPr>
                          <w:p w14:paraId="2EF9D721"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5978EE67"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E7E6E6" w:themeFill="background2"/>
                            <w:vAlign w:val="center"/>
                          </w:tcPr>
                          <w:p w14:paraId="543F9DF6" w14:textId="77777777" w:rsidR="000A3691" w:rsidRPr="008D0BB7" w:rsidRDefault="000A3691" w:rsidP="0073232D">
                            <w:pPr>
                              <w:ind w:left="-114"/>
                              <w:jc w:val="center"/>
                              <w:rPr>
                                <w:rFonts w:cs="Arial"/>
                                <w:b w:val="0"/>
                                <w:i/>
                              </w:rPr>
                            </w:pPr>
                            <w:r w:rsidRPr="008D0BB7">
                              <w:rPr>
                                <w:rFonts w:cs="Arial"/>
                                <w:b w:val="0"/>
                                <w:i/>
                              </w:rPr>
                              <w:t>MYB</w:t>
                            </w:r>
                          </w:p>
                        </w:tc>
                        <w:tc>
                          <w:tcPr>
                            <w:tcW w:w="2412" w:type="dxa"/>
                            <w:tcBorders>
                              <w:left w:val="single" w:sz="4" w:space="0" w:color="auto"/>
                              <w:right w:val="single" w:sz="4" w:space="0" w:color="auto"/>
                            </w:tcBorders>
                            <w:shd w:val="clear" w:color="auto" w:fill="E7E6E6" w:themeFill="background2"/>
                            <w:vAlign w:val="center"/>
                          </w:tcPr>
                          <w:p w14:paraId="279BCFA5"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E7E6E6" w:themeFill="background2"/>
                            <w:vAlign w:val="center"/>
                          </w:tcPr>
                          <w:p w14:paraId="1F79A849"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w:t>
                            </w:r>
                          </w:p>
                        </w:tc>
                        <w:tc>
                          <w:tcPr>
                            <w:tcW w:w="2412" w:type="dxa"/>
                            <w:tcBorders>
                              <w:left w:val="single" w:sz="4" w:space="0" w:color="auto"/>
                              <w:right w:val="single" w:sz="4" w:space="0" w:color="auto"/>
                            </w:tcBorders>
                            <w:shd w:val="clear" w:color="auto" w:fill="E7E6E6" w:themeFill="background2"/>
                            <w:vAlign w:val="center"/>
                          </w:tcPr>
                          <w:p w14:paraId="1939CCF7"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r>
                      <w:tr w:rsidR="000A3691" w:rsidRPr="008D0BB7" w14:paraId="1130307E" w14:textId="77777777" w:rsidTr="008C19A9">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right w:val="single" w:sz="4" w:space="0" w:color="auto"/>
                            </w:tcBorders>
                            <w:shd w:val="clear" w:color="auto" w:fill="FFFFFF" w:themeFill="background1"/>
                            <w:vAlign w:val="center"/>
                          </w:tcPr>
                          <w:p w14:paraId="0F5EDAFC" w14:textId="77777777" w:rsidR="000A3691" w:rsidRPr="008D0BB7" w:rsidRDefault="000A3691" w:rsidP="0073232D">
                            <w:pPr>
                              <w:ind w:left="-114"/>
                              <w:jc w:val="center"/>
                              <w:rPr>
                                <w:rFonts w:cs="Arial"/>
                                <w:b w:val="0"/>
                                <w:i/>
                              </w:rPr>
                            </w:pPr>
                            <w:r w:rsidRPr="008D0BB7">
                              <w:rPr>
                                <w:rFonts w:cs="Arial"/>
                                <w:b w:val="0"/>
                                <w:i/>
                              </w:rPr>
                              <w:t>CDH1</w:t>
                            </w:r>
                          </w:p>
                        </w:tc>
                        <w:tc>
                          <w:tcPr>
                            <w:tcW w:w="2412" w:type="dxa"/>
                            <w:tcBorders>
                              <w:left w:val="single" w:sz="4" w:space="0" w:color="auto"/>
                              <w:right w:val="single" w:sz="4" w:space="0" w:color="auto"/>
                            </w:tcBorders>
                            <w:shd w:val="clear" w:color="auto" w:fill="FFFFFF" w:themeFill="background1"/>
                            <w:vAlign w:val="center"/>
                          </w:tcPr>
                          <w:p w14:paraId="4503A8CC"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tc>
                        <w:tc>
                          <w:tcPr>
                            <w:tcW w:w="2412" w:type="dxa"/>
                            <w:tcBorders>
                              <w:left w:val="single" w:sz="4" w:space="0" w:color="auto"/>
                              <w:right w:val="single" w:sz="4" w:space="0" w:color="auto"/>
                            </w:tcBorders>
                            <w:shd w:val="clear" w:color="auto" w:fill="FFFFFF" w:themeFill="background1"/>
                            <w:vAlign w:val="center"/>
                          </w:tcPr>
                          <w:p w14:paraId="386F7D3E"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HEK293</w:t>
                            </w:r>
                          </w:p>
                          <w:p w14:paraId="282472EA"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p>
                        </w:tc>
                        <w:tc>
                          <w:tcPr>
                            <w:tcW w:w="2412" w:type="dxa"/>
                            <w:tcBorders>
                              <w:left w:val="single" w:sz="4" w:space="0" w:color="auto"/>
                              <w:right w:val="single" w:sz="4" w:space="0" w:color="auto"/>
                            </w:tcBorders>
                            <w:shd w:val="clear" w:color="auto" w:fill="FFFFFF" w:themeFill="background1"/>
                            <w:vAlign w:val="center"/>
                          </w:tcPr>
                          <w:p w14:paraId="1959481D" w14:textId="77777777" w:rsidR="000A3691" w:rsidRPr="008D0BB7" w:rsidRDefault="000A3691" w:rsidP="0073232D">
                            <w:pPr>
                              <w:ind w:left="-114"/>
                              <w:jc w:val="center"/>
                              <w:cnfStyle w:val="000000100000" w:firstRow="0" w:lastRow="0" w:firstColumn="0" w:lastColumn="0" w:oddVBand="0" w:evenVBand="0" w:oddHBand="1" w:evenHBand="0" w:firstRowFirstColumn="0" w:firstRowLastColumn="0" w:lastRowFirstColumn="0" w:lastRowLastColumn="0"/>
                              <w:rPr>
                                <w:rFonts w:cs="Arial"/>
                              </w:rPr>
                            </w:pPr>
                            <w:r w:rsidRPr="008D0BB7">
                              <w:rPr>
                                <w:rFonts w:cs="Arial"/>
                              </w:rPr>
                              <w:t>not tested</w:t>
                            </w:r>
                          </w:p>
                        </w:tc>
                      </w:tr>
                      <w:tr w:rsidR="000A3691" w:rsidRPr="008D0BB7" w14:paraId="012B434B" w14:textId="77777777" w:rsidTr="008C19A9">
                        <w:trPr>
                          <w:trHeight w:val="704"/>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auto"/>
                              <w:bottom w:val="single" w:sz="4" w:space="0" w:color="auto"/>
                              <w:right w:val="single" w:sz="4" w:space="0" w:color="auto"/>
                            </w:tcBorders>
                            <w:shd w:val="clear" w:color="auto" w:fill="E7E6E6" w:themeFill="background2"/>
                            <w:vAlign w:val="center"/>
                          </w:tcPr>
                          <w:p w14:paraId="00C10ED8" w14:textId="77777777" w:rsidR="000A3691" w:rsidRPr="008D0BB7" w:rsidRDefault="000A3691" w:rsidP="0073232D">
                            <w:pPr>
                              <w:ind w:left="-114"/>
                              <w:jc w:val="center"/>
                              <w:rPr>
                                <w:rFonts w:cs="Arial"/>
                                <w:b w:val="0"/>
                                <w:i/>
                              </w:rPr>
                            </w:pPr>
                            <w:r w:rsidRPr="008D0BB7">
                              <w:rPr>
                                <w:rFonts w:cs="Arial"/>
                                <w:b w:val="0"/>
                                <w:i/>
                              </w:rPr>
                              <w:t>Gm2694</w:t>
                            </w:r>
                          </w:p>
                        </w:tc>
                        <w:tc>
                          <w:tcPr>
                            <w:tcW w:w="2412" w:type="dxa"/>
                            <w:tcBorders>
                              <w:left w:val="single" w:sz="4" w:space="0" w:color="auto"/>
                              <w:bottom w:val="single" w:sz="4" w:space="0" w:color="auto"/>
                              <w:right w:val="single" w:sz="4" w:space="0" w:color="auto"/>
                            </w:tcBorders>
                            <w:shd w:val="clear" w:color="auto" w:fill="E7E6E6" w:themeFill="background2"/>
                            <w:vAlign w:val="center"/>
                          </w:tcPr>
                          <w:p w14:paraId="0963295F"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bottom w:val="single" w:sz="4" w:space="0" w:color="auto"/>
                              <w:right w:val="single" w:sz="4" w:space="0" w:color="auto"/>
                            </w:tcBorders>
                            <w:shd w:val="clear" w:color="auto" w:fill="E7E6E6" w:themeFill="background2"/>
                            <w:vAlign w:val="center"/>
                          </w:tcPr>
                          <w:p w14:paraId="3C36DE21"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not tested</w:t>
                            </w:r>
                          </w:p>
                        </w:tc>
                        <w:tc>
                          <w:tcPr>
                            <w:tcW w:w="2412" w:type="dxa"/>
                            <w:tcBorders>
                              <w:left w:val="single" w:sz="4" w:space="0" w:color="auto"/>
                              <w:bottom w:val="single" w:sz="4" w:space="0" w:color="auto"/>
                              <w:right w:val="single" w:sz="4" w:space="0" w:color="auto"/>
                            </w:tcBorders>
                            <w:shd w:val="clear" w:color="auto" w:fill="E7E6E6" w:themeFill="background2"/>
                            <w:vAlign w:val="center"/>
                          </w:tcPr>
                          <w:p w14:paraId="1FF47B4F" w14:textId="77777777" w:rsidR="000A3691" w:rsidRPr="008D0BB7" w:rsidRDefault="000A3691" w:rsidP="0073232D">
                            <w:pPr>
                              <w:ind w:left="-114"/>
                              <w:jc w:val="center"/>
                              <w:cnfStyle w:val="000000000000" w:firstRow="0" w:lastRow="0" w:firstColumn="0" w:lastColumn="0" w:oddVBand="0" w:evenVBand="0" w:oddHBand="0" w:evenHBand="0" w:firstRowFirstColumn="0" w:firstRowLastColumn="0" w:lastRowFirstColumn="0" w:lastRowLastColumn="0"/>
                              <w:rPr>
                                <w:rFonts w:cs="Arial"/>
                              </w:rPr>
                            </w:pPr>
                            <w:r w:rsidRPr="008D0BB7">
                              <w:rPr>
                                <w:rFonts w:cs="Arial"/>
                              </w:rPr>
                              <w:t>N/A</w:t>
                            </w:r>
                          </w:p>
                        </w:tc>
                      </w:tr>
                    </w:tbl>
                    <w:p w14:paraId="73C1538F" w14:textId="77777777" w:rsidR="000A3691" w:rsidRDefault="000A3691" w:rsidP="00490CB5">
                      <w:pPr>
                        <w:jc w:val="center"/>
                      </w:pPr>
                    </w:p>
                  </w:txbxContent>
                </v:textbox>
                <w10:wrap type="topAndBottom"/>
              </v:shape>
            </w:pict>
          </mc:Fallback>
        </mc:AlternateContent>
      </w:r>
    </w:p>
    <w:p w14:paraId="0BB9967B" w14:textId="5E43F730" w:rsidR="00194427" w:rsidRDefault="00194427" w:rsidP="00871878">
      <w:pPr>
        <w:spacing w:line="480" w:lineRule="auto"/>
        <w:jc w:val="both"/>
        <w:rPr>
          <w:rFonts w:cs="Arial"/>
        </w:rPr>
      </w:pPr>
    </w:p>
    <w:p w14:paraId="21996F0E" w14:textId="2A17EC18" w:rsidR="00D618D4" w:rsidRPr="008D0BB7" w:rsidRDefault="001C0658" w:rsidP="00871878">
      <w:pPr>
        <w:spacing w:line="480" w:lineRule="auto"/>
        <w:jc w:val="both"/>
        <w:rPr>
          <w:rFonts w:cs="Arial"/>
        </w:rPr>
      </w:pPr>
      <w:r>
        <w:rPr>
          <w:rFonts w:cs="Arial"/>
        </w:rPr>
        <w:lastRenderedPageBreak/>
        <w:t xml:space="preserve"> </w:t>
      </w:r>
      <w:r w:rsidR="001F4E04">
        <w:rPr>
          <w:rFonts w:cs="Arial"/>
        </w:rPr>
        <w:fldChar w:fldCharType="begin"/>
      </w:r>
      <w:r w:rsidR="00A33A1F">
        <w:rPr>
          <w:rFonts w:cs="Arial"/>
        </w:rPr>
        <w:instrText xml:space="preserve"> ADDIN EN.CITE &lt;EndNote&gt;&lt;Cite&gt;&lt;Author&gt;Worringer&lt;/Author&gt;&lt;Year&gt;2014&lt;/Year&gt;&lt;RecNum&gt;133&lt;/RecNum&gt;&lt;DisplayText&gt;(Worringer et al., 2014)&lt;/DisplayText&gt;&lt;record&gt;&lt;rec-number&gt;133&lt;/rec-number&gt;&lt;foreign-keys&gt;&lt;key app="EN" db-id="zxzpd0fvitv5paea22r5afvassxdpe9a09vt" timestamp="0"&gt;133&lt;/key&gt;&lt;/foreign-keys&gt;&lt;ref-type name="Journal Article"&gt;17&lt;/ref-type&gt;&lt;contributors&gt;&lt;authors&gt;&lt;author&gt;Worringer, Kathleen A.&lt;/author&gt;&lt;author&gt;Rand, Tim A.&lt;/author&gt;&lt;author&gt;Hayashi, Yohei&lt;/author&gt;&lt;author&gt;Sami, Salma&lt;/author&gt;&lt;author&gt;Takahashi, Kazutoshi&lt;/author&gt;&lt;author&gt;Tanabe, Koji&lt;/author&gt;&lt;author&gt;Narita, Megumi&lt;/author&gt;&lt;author&gt;Srivastava, Deepak&lt;/author&gt;&lt;author&gt;Yamanaka, Shinya&lt;/author&gt;&lt;/authors&gt;&lt;/contributors&gt;&lt;titles&gt;&lt;title&gt;The let-7/LIN-41 Pathway Regulates Reprogramming to Human Induced Pluripotent Stem Cells by Controlling Expression of Prodifferentiation Genes&lt;/title&gt;&lt;secondary-title&gt;Cell Stem Cell&lt;/secondary-title&gt;&lt;/titles&gt;&lt;pages&gt;40-52&lt;/pages&gt;&lt;volume&gt;14&lt;/volume&gt;&lt;number&gt;1&lt;/number&gt;&lt;dates&gt;&lt;year&gt;2014&lt;/year&gt;&lt;/dates&gt;&lt;publisher&gt;sciencedirect&lt;/publisher&gt;&lt;isbn&gt;1934-5909&lt;/isbn&gt;&lt;urls&gt;&lt;related-urls&gt;&lt;url&gt;http://dx.doi.org/10.1016/j.stem.2013.11.001&lt;/url&gt;&lt;/related-urls&gt;&lt;/urls&gt;&lt;electronic-resource-num&gt;10.1016/j.stem.2013.11.001&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119" w:tooltip="Worringer, 2014 #133" w:history="1">
        <w:r w:rsidR="003C4E01">
          <w:rPr>
            <w:rFonts w:cs="Arial"/>
            <w:noProof/>
          </w:rPr>
          <w:t>Worringer et al., 2014</w:t>
        </w:r>
      </w:hyperlink>
      <w:r w:rsidR="001F4E04">
        <w:rPr>
          <w:rFonts w:cs="Arial"/>
          <w:noProof/>
        </w:rPr>
        <w:t>)</w:t>
      </w:r>
      <w:r w:rsidR="001F4E04">
        <w:rPr>
          <w:rFonts w:cs="Arial"/>
        </w:rPr>
        <w:fldChar w:fldCharType="end"/>
      </w:r>
      <w:r w:rsidR="005F1093" w:rsidRPr="008D0BB7">
        <w:rPr>
          <w:rFonts w:cs="Arial"/>
        </w:rPr>
        <w:t xml:space="preserve">. EGR1 is a pro-differentiation transcription factor so they concluded that the role of TRIM71 was to inhibit differentiation. Although </w:t>
      </w:r>
      <w:proofErr w:type="spellStart"/>
      <w:r w:rsidR="005F1093" w:rsidRPr="008D0BB7">
        <w:rPr>
          <w:rFonts w:cs="Arial"/>
        </w:rPr>
        <w:t>Worringer</w:t>
      </w:r>
      <w:proofErr w:type="spellEnd"/>
      <w:r w:rsidR="005F1093" w:rsidRPr="008D0BB7">
        <w:rPr>
          <w:rFonts w:cs="Arial"/>
        </w:rPr>
        <w:t xml:space="preserve"> </w:t>
      </w:r>
      <w:r w:rsidR="005F1093" w:rsidRPr="008D0BB7">
        <w:rPr>
          <w:rFonts w:cs="Arial"/>
          <w:i/>
        </w:rPr>
        <w:t>et al</w:t>
      </w:r>
      <w:r w:rsidR="005F1093" w:rsidRPr="008D0BB7">
        <w:rPr>
          <w:rFonts w:cs="Arial"/>
        </w:rPr>
        <w:t xml:space="preserve">. did observe </w:t>
      </w:r>
      <w:r w:rsidR="005F1093" w:rsidRPr="008D0BB7">
        <w:rPr>
          <w:rFonts w:cs="Arial"/>
          <w:i/>
        </w:rPr>
        <w:t>CDKN1A</w:t>
      </w:r>
      <w:r w:rsidR="005F1093" w:rsidRPr="008D0BB7">
        <w:rPr>
          <w:rFonts w:cs="Arial"/>
        </w:rPr>
        <w:t xml:space="preserve"> to be a target, they concluded that it was not the main target responsible for reprogramming. </w:t>
      </w:r>
      <w:r w:rsidR="00063D9A">
        <w:rPr>
          <w:rFonts w:cs="Arial"/>
        </w:rPr>
        <w:t>However, a</w:t>
      </w:r>
      <w:r w:rsidR="005F1093" w:rsidRPr="008D0BB7">
        <w:rPr>
          <w:rFonts w:cs="Arial"/>
        </w:rPr>
        <w:t xml:space="preserve"> follow-up study from the same group did in fact determine that </w:t>
      </w:r>
      <w:r w:rsidR="005F1093" w:rsidRPr="008D0BB7">
        <w:rPr>
          <w:rFonts w:cs="Arial"/>
          <w:i/>
        </w:rPr>
        <w:t>CDKN1A</w:t>
      </w:r>
      <w:r w:rsidR="005F1093" w:rsidRPr="008D0BB7">
        <w:rPr>
          <w:rFonts w:cs="Arial"/>
        </w:rPr>
        <w:t xml:space="preserve"> was an important ta</w:t>
      </w:r>
      <w:r w:rsidR="0091750A">
        <w:rPr>
          <w:rFonts w:cs="Arial"/>
        </w:rPr>
        <w:t xml:space="preserve">rget in reprogramming of cells </w:t>
      </w:r>
      <w:r w:rsidR="001F4E04">
        <w:rPr>
          <w:rFonts w:cs="Arial"/>
        </w:rPr>
        <w:fldChar w:fldCharType="begin"/>
      </w:r>
      <w:r w:rsidR="00A33A1F">
        <w:rPr>
          <w:rFonts w:cs="Arial"/>
        </w:rPr>
        <w:instrText xml:space="preserve"> ADDIN EN.CITE &lt;EndNote&gt;&lt;Cite&gt;&lt;Author&gt;Rand&lt;/Author&gt;&lt;Year&gt;2018&lt;/Year&gt;&lt;RecNum&gt;352&lt;/RecNum&gt;&lt;DisplayText&gt;(Rand et al., 2018)&lt;/DisplayText&gt;&lt;record&gt;&lt;rec-number&gt;352&lt;/rec-number&gt;&lt;foreign-keys&gt;&lt;key app="EN" db-id="zxzpd0fvitv5paea22r5afvassxdpe9a09vt" timestamp="0"&gt;352&lt;/key&gt;&lt;/foreign-keys&gt;&lt;ref-type name="Journal Article"&gt;17&lt;/ref-type&gt;&lt;contributors&gt;&lt;authors&gt;&lt;author&gt;Rand, Tim A.&lt;/author&gt;&lt;author&gt;Sutou, Kenta&lt;/author&gt;&lt;author&gt;Tanabe, Koji&lt;/author&gt;&lt;author&gt;Jeong, Daeun&lt;/author&gt;&lt;author&gt;Nomura, Masaki&lt;/author&gt;&lt;author&gt;Kitaoka, Fumiyo&lt;/author&gt;&lt;author&gt;Tomoda, Emi&lt;/author&gt;&lt;author&gt;Narita, Megumi&lt;/author&gt;&lt;author&gt;Nakamura, Michiko&lt;/author&gt;&lt;author&gt;Nakamura, Masahiro&lt;/author&gt;&lt;/authors&gt;&lt;/contributors&gt;&lt;titles&gt;&lt;title&gt;MYC Releases Early Reprogrammed Human Cells from Proliferation Pause via Retinoblastoma Protein Inhibition&lt;/title&gt;&lt;secondary-title&gt;Cell reports&lt;/secondary-title&gt;&lt;/titles&gt;&lt;pages&gt;361-375&lt;/pages&gt;&lt;volume&gt;23&lt;/volume&gt;&lt;number&gt;2&lt;/number&gt;&lt;dates&gt;&lt;year&gt;2018&lt;/year&gt;&lt;/dates&gt;&lt;urls&gt;&lt;related-urls&gt;&lt;url&gt;http://scholar.google.com/scholar?q=MYC Releases Early Reprogrammed Human Cells from Proliferation Pause via Retinoblastoma Protein Inhibition&amp;amp;btnG=&amp;amp;hl=en&amp;amp;num=20&amp;amp;as_sdt=0%2C22&lt;/url&gt;&lt;/related-urls&gt;&lt;/urls&gt;&lt;remote-database-name&gt;READCUBE&lt;/remote-database-name&gt;&lt;/record&gt;&lt;/Cite&gt;&lt;/EndNote&gt;</w:instrText>
      </w:r>
      <w:r w:rsidR="001F4E04">
        <w:rPr>
          <w:rFonts w:cs="Arial"/>
        </w:rPr>
        <w:fldChar w:fldCharType="separate"/>
      </w:r>
      <w:r w:rsidR="001F4E04">
        <w:rPr>
          <w:rFonts w:cs="Arial"/>
          <w:noProof/>
        </w:rPr>
        <w:t>(</w:t>
      </w:r>
      <w:hyperlink w:anchor="_ENREF_81" w:tooltip="Rand, 2018 #352" w:history="1">
        <w:r w:rsidR="003C4E01">
          <w:rPr>
            <w:rFonts w:cs="Arial"/>
            <w:noProof/>
          </w:rPr>
          <w:t>Rand et al., 2018</w:t>
        </w:r>
      </w:hyperlink>
      <w:r w:rsidR="001F4E04">
        <w:rPr>
          <w:rFonts w:cs="Arial"/>
          <w:noProof/>
        </w:rPr>
        <w:t>)</w:t>
      </w:r>
      <w:r w:rsidR="001F4E04">
        <w:rPr>
          <w:rFonts w:cs="Arial"/>
        </w:rPr>
        <w:fldChar w:fldCharType="end"/>
      </w:r>
      <w:r w:rsidR="005F1093" w:rsidRPr="008D0BB7">
        <w:rPr>
          <w:rFonts w:cs="Arial"/>
        </w:rPr>
        <w:t>.</w:t>
      </w:r>
    </w:p>
    <w:p w14:paraId="5CEC6894" w14:textId="0CE46DC6" w:rsidR="00171009" w:rsidRPr="00171009" w:rsidRDefault="005F1093" w:rsidP="00871878">
      <w:pPr>
        <w:spacing w:line="480" w:lineRule="auto"/>
        <w:jc w:val="both"/>
        <w:rPr>
          <w:rFonts w:cs="Arial"/>
        </w:rPr>
      </w:pPr>
      <w:r w:rsidRPr="008D0BB7">
        <w:rPr>
          <w:rFonts w:cs="Arial"/>
        </w:rPr>
        <w:tab/>
      </w:r>
      <w:r w:rsidR="00063D9A">
        <w:rPr>
          <w:rFonts w:cs="Arial"/>
        </w:rPr>
        <w:t xml:space="preserve">Later, TRIM71 was studied in HEK293 cells when overexpressed </w:t>
      </w:r>
      <w:r w:rsidR="001F4E04">
        <w:rPr>
          <w:rFonts w:cs="Arial"/>
        </w:rPr>
        <w:fldChar w:fldCharType="begin"/>
      </w:r>
      <w:r w:rsidR="00A33A1F">
        <w:rPr>
          <w:rFonts w:cs="Arial"/>
        </w:rPr>
        <w:instrText xml:space="preserve"> ADDIN EN.CITE &lt;EndNote&gt;&lt;Cite&gt;&lt;Author&gt;Loedige&lt;/Author&gt;&lt;Year&gt;2013&lt;/Year&gt;&lt;RecNum&gt;139&lt;/RecNum&gt;&lt;DisplayText&gt;(Loedige et al., 2013)&lt;/DisplayText&gt;&lt;record&gt;&lt;rec-number&gt;139&lt;/rec-number&gt;&lt;foreign-keys&gt;&lt;key app="EN" db-id="zxzpd0fvitv5paea22r5afvassxdpe9a09vt" timestamp="0"&gt;139&lt;/key&gt;&lt;/foreign-keys&gt;&lt;ref-type name="Journal Article"&gt;17&lt;/ref-type&gt;&lt;contributors&gt;&lt;authors&gt;&lt;author&gt;Loedige, Inga&lt;/author&gt;&lt;author&gt;Gaidatzis, Dimos&lt;/author&gt;&lt;author&gt;Sack, Ragna&lt;/author&gt;&lt;author&gt;Meister, Gunter&lt;/author&gt;&lt;author&gt;Filipowicz, Witold&lt;/author&gt;&lt;/authors&gt;&lt;/contributors&gt;&lt;titles&gt;&lt;title&gt;The mammalian TRIM-NHL protein TRIM71/LIN-41 is a repressor of mRNA function&lt;/title&gt;&lt;secondary-title&gt;Nucleic Acids Research&lt;/secondary-title&gt;&lt;/titles&gt;&lt;pages&gt;518-532&lt;/pages&gt;&lt;volume&gt;41&lt;/volume&gt;&lt;number&gt;1&lt;/number&gt;&lt;dates&gt;&lt;year&gt;2013&lt;/year&gt;&lt;/dates&gt;&lt;publisher&gt;highwire&lt;/publisher&gt;&lt;isbn&gt;0305-1048&lt;/isbn&gt;&lt;urls&gt;&lt;related-urls&gt;&lt;url&gt;http://dx.doi.org/10.1093/nar/gks1032&lt;/url&gt;&lt;/related-urls&gt;&lt;/urls&gt;&lt;electronic-resource-num&gt;10.1093/nar/gks1032&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55" w:tooltip="Loedige, 2013 #139" w:history="1">
        <w:r w:rsidR="003C4E01">
          <w:rPr>
            <w:rFonts w:cs="Arial"/>
            <w:noProof/>
          </w:rPr>
          <w:t>Loedige et al., 2013</w:t>
        </w:r>
      </w:hyperlink>
      <w:r w:rsidR="001F4E04">
        <w:rPr>
          <w:rFonts w:cs="Arial"/>
          <w:noProof/>
        </w:rPr>
        <w:t>)</w:t>
      </w:r>
      <w:r w:rsidR="001F4E04">
        <w:rPr>
          <w:rFonts w:cs="Arial"/>
        </w:rPr>
        <w:fldChar w:fldCharType="end"/>
      </w:r>
      <w:r w:rsidR="001A6AF0" w:rsidRPr="008D0BB7">
        <w:rPr>
          <w:rFonts w:cs="Arial"/>
        </w:rPr>
        <w:t>. Using mRNA arrays they found 524 downregulated mRNAs and 297 upregulated mRNAs. Next they performed RNA-IP (RIP) of FLAG-TRIM71 followed by qPCR</w:t>
      </w:r>
      <w:r w:rsidR="00063D9A">
        <w:rPr>
          <w:rFonts w:cs="Arial"/>
        </w:rPr>
        <w:t xml:space="preserve"> for differentially expressed genes</w:t>
      </w:r>
      <w:r w:rsidR="001A6AF0" w:rsidRPr="008D0BB7">
        <w:rPr>
          <w:rFonts w:cs="Arial"/>
        </w:rPr>
        <w:t xml:space="preserve"> and found that 9</w:t>
      </w:r>
      <w:r w:rsidR="0083300C">
        <w:rPr>
          <w:rFonts w:cs="Arial"/>
        </w:rPr>
        <w:t xml:space="preserve"> RNAs</w:t>
      </w:r>
      <w:r w:rsidR="001A6AF0" w:rsidRPr="008D0BB7">
        <w:rPr>
          <w:rFonts w:cs="Arial"/>
        </w:rPr>
        <w:t xml:space="preserve"> were enriched in the RIP</w:t>
      </w:r>
      <w:r w:rsidR="0066030C" w:rsidRPr="008D0BB7">
        <w:rPr>
          <w:rFonts w:cs="Arial"/>
        </w:rPr>
        <w:t>, though only were 3 were strongly enriched</w:t>
      </w:r>
      <w:r w:rsidR="001A6AF0" w:rsidRPr="008D0BB7">
        <w:rPr>
          <w:rFonts w:cs="Arial"/>
        </w:rPr>
        <w:t xml:space="preserve">. </w:t>
      </w:r>
      <w:r w:rsidR="0066030C" w:rsidRPr="008D0BB7">
        <w:rPr>
          <w:rFonts w:cs="Arial"/>
        </w:rPr>
        <w:t>With the hypothesis</w:t>
      </w:r>
      <w:r w:rsidR="001A6AF0" w:rsidRPr="008D0BB7">
        <w:rPr>
          <w:rFonts w:cs="Arial"/>
        </w:rPr>
        <w:t xml:space="preserve"> that TRIM71 was only inhibiting mRNAs, they did not follow up on genes enriched in the </w:t>
      </w:r>
      <w:r w:rsidR="001A6AF0" w:rsidRPr="008D0BB7">
        <w:rPr>
          <w:rFonts w:cs="Arial"/>
          <w:i/>
        </w:rPr>
        <w:t>FLAG-TRIM71</w:t>
      </w:r>
      <w:r w:rsidR="001A6AF0" w:rsidRPr="008D0BB7">
        <w:rPr>
          <w:rFonts w:cs="Arial"/>
        </w:rPr>
        <w:t xml:space="preserve"> </w:t>
      </w:r>
      <w:r w:rsidR="0066030C" w:rsidRPr="008D0BB7">
        <w:rPr>
          <w:rFonts w:cs="Arial"/>
        </w:rPr>
        <w:t>over</w:t>
      </w:r>
      <w:r w:rsidR="001A6AF0" w:rsidRPr="008D0BB7">
        <w:rPr>
          <w:rFonts w:cs="Arial"/>
        </w:rPr>
        <w:t>expressing cells.</w:t>
      </w:r>
      <w:r w:rsidR="00B4099B" w:rsidRPr="008D0BB7">
        <w:rPr>
          <w:rFonts w:cs="Arial"/>
        </w:rPr>
        <w:t xml:space="preserve"> Luciferase reporter assays with the 3’UTRs confirmed inhibition of 6 of the 9 proposed target mRNAs</w:t>
      </w:r>
      <w:r w:rsidR="0066030C" w:rsidRPr="008D0BB7">
        <w:rPr>
          <w:rFonts w:cs="Arial"/>
        </w:rPr>
        <w:t xml:space="preserve"> when </w:t>
      </w:r>
      <w:r w:rsidR="0066030C" w:rsidRPr="008D0BB7">
        <w:rPr>
          <w:rFonts w:cs="Arial"/>
          <w:i/>
        </w:rPr>
        <w:t>TRIM71</w:t>
      </w:r>
      <w:r w:rsidR="0066030C" w:rsidRPr="008D0BB7">
        <w:rPr>
          <w:rFonts w:cs="Arial"/>
        </w:rPr>
        <w:t xml:space="preserve"> was overexpressed</w:t>
      </w:r>
      <w:r w:rsidR="00B4099B" w:rsidRPr="008D0BB7">
        <w:rPr>
          <w:rFonts w:cs="Arial"/>
        </w:rPr>
        <w:t>.</w:t>
      </w:r>
      <w:r w:rsidR="00816FBB" w:rsidRPr="008D0BB7">
        <w:rPr>
          <w:rFonts w:cs="Arial"/>
        </w:rPr>
        <w:t xml:space="preserve"> These include </w:t>
      </w:r>
      <w:r w:rsidR="00816FBB" w:rsidRPr="008D0BB7">
        <w:rPr>
          <w:rFonts w:cs="Arial"/>
          <w:i/>
        </w:rPr>
        <w:t>CCNE2</w:t>
      </w:r>
      <w:r w:rsidR="00816FBB" w:rsidRPr="008D0BB7">
        <w:rPr>
          <w:rFonts w:cs="Arial"/>
        </w:rPr>
        <w:t xml:space="preserve">, </w:t>
      </w:r>
      <w:r w:rsidR="00816FBB" w:rsidRPr="008D0BB7">
        <w:rPr>
          <w:rFonts w:cs="Arial"/>
          <w:i/>
        </w:rPr>
        <w:t>HOXA5</w:t>
      </w:r>
      <w:r w:rsidR="00816FBB" w:rsidRPr="008D0BB7">
        <w:rPr>
          <w:rFonts w:cs="Arial"/>
        </w:rPr>
        <w:t xml:space="preserve">, </w:t>
      </w:r>
      <w:r w:rsidR="00816FBB" w:rsidRPr="008D0BB7">
        <w:rPr>
          <w:rFonts w:cs="Arial"/>
          <w:i/>
        </w:rPr>
        <w:t>STAT5B</w:t>
      </w:r>
      <w:r w:rsidR="00816FBB" w:rsidRPr="008D0BB7">
        <w:rPr>
          <w:rFonts w:cs="Arial"/>
        </w:rPr>
        <w:t xml:space="preserve">, </w:t>
      </w:r>
      <w:r w:rsidR="00816FBB" w:rsidRPr="008D0BB7">
        <w:rPr>
          <w:rFonts w:cs="Arial"/>
          <w:i/>
        </w:rPr>
        <w:t>ZNF362</w:t>
      </w:r>
      <w:r w:rsidR="00816FBB" w:rsidRPr="008D0BB7">
        <w:rPr>
          <w:rFonts w:cs="Arial"/>
        </w:rPr>
        <w:t xml:space="preserve">, </w:t>
      </w:r>
      <w:r w:rsidR="00816FBB" w:rsidRPr="008D0BB7">
        <w:rPr>
          <w:rFonts w:cs="Arial"/>
          <w:i/>
        </w:rPr>
        <w:t>E2F7</w:t>
      </w:r>
      <w:r w:rsidR="00816FBB" w:rsidRPr="008D0BB7">
        <w:rPr>
          <w:rFonts w:cs="Arial"/>
        </w:rPr>
        <w:t xml:space="preserve">, and </w:t>
      </w:r>
      <w:r w:rsidR="00816FBB" w:rsidRPr="008D0BB7">
        <w:rPr>
          <w:rFonts w:cs="Arial"/>
          <w:i/>
        </w:rPr>
        <w:t>HOXA6</w:t>
      </w:r>
      <w:r w:rsidR="00816FBB" w:rsidRPr="008D0BB7">
        <w:rPr>
          <w:rFonts w:cs="Arial"/>
        </w:rPr>
        <w:t>.</w:t>
      </w:r>
      <w:r w:rsidR="0066030C" w:rsidRPr="008D0BB7">
        <w:rPr>
          <w:rFonts w:cs="Arial"/>
        </w:rPr>
        <w:t xml:space="preserve"> </w:t>
      </w:r>
      <w:r w:rsidR="0042774D">
        <w:rPr>
          <w:rFonts w:cs="Arial"/>
        </w:rPr>
        <w:t>Follow-up on these</w:t>
      </w:r>
      <w:r w:rsidR="00C960A0" w:rsidRPr="008D0BB7">
        <w:rPr>
          <w:rFonts w:cs="Arial"/>
        </w:rPr>
        <w:t xml:space="preserve"> targets in </w:t>
      </w:r>
      <w:proofErr w:type="spellStart"/>
      <w:r w:rsidR="00C960A0" w:rsidRPr="008D0BB7">
        <w:rPr>
          <w:rFonts w:cs="Arial"/>
        </w:rPr>
        <w:t>mES</w:t>
      </w:r>
      <w:proofErr w:type="spellEnd"/>
      <w:r w:rsidR="00C960A0" w:rsidRPr="008D0BB7">
        <w:rPr>
          <w:rFonts w:cs="Arial"/>
        </w:rPr>
        <w:t xml:space="preserve"> cells</w:t>
      </w:r>
      <w:r w:rsidR="0042774D">
        <w:rPr>
          <w:rFonts w:cs="Arial"/>
        </w:rPr>
        <w:t xml:space="preserve"> </w:t>
      </w:r>
      <w:r w:rsidR="00C960A0" w:rsidRPr="008D0BB7">
        <w:rPr>
          <w:rFonts w:cs="Arial"/>
        </w:rPr>
        <w:t xml:space="preserve">showed that only </w:t>
      </w:r>
      <w:r w:rsidR="00C960A0" w:rsidRPr="008D0BB7">
        <w:rPr>
          <w:rFonts w:cs="Arial"/>
          <w:i/>
        </w:rPr>
        <w:t>Ccne2</w:t>
      </w:r>
      <w:r w:rsidR="00C960A0" w:rsidRPr="008D0BB7">
        <w:rPr>
          <w:rFonts w:cs="Arial"/>
        </w:rPr>
        <w:t xml:space="preserve"> and </w:t>
      </w:r>
      <w:r w:rsidR="00C960A0" w:rsidRPr="008D0BB7">
        <w:rPr>
          <w:rFonts w:cs="Arial"/>
          <w:i/>
        </w:rPr>
        <w:t>E2f7</w:t>
      </w:r>
      <w:r w:rsidR="00C960A0" w:rsidRPr="008D0BB7">
        <w:rPr>
          <w:rFonts w:cs="Arial"/>
        </w:rPr>
        <w:t xml:space="preserve"> were affected at the mRNA level. </w:t>
      </w:r>
      <w:r w:rsidR="0042774D">
        <w:rPr>
          <w:rFonts w:cs="Arial"/>
        </w:rPr>
        <w:t xml:space="preserve">Luciferase reporter </w:t>
      </w:r>
      <w:r w:rsidR="0083300C">
        <w:rPr>
          <w:rFonts w:cs="Arial"/>
        </w:rPr>
        <w:t xml:space="preserve">experiments </w:t>
      </w:r>
      <w:r w:rsidR="0042774D">
        <w:rPr>
          <w:rFonts w:cs="Arial"/>
        </w:rPr>
        <w:t xml:space="preserve">confirmed </w:t>
      </w:r>
      <w:r w:rsidR="0042774D" w:rsidRPr="0042774D">
        <w:rPr>
          <w:rFonts w:cs="Arial"/>
          <w:i/>
        </w:rPr>
        <w:t>CCNE2</w:t>
      </w:r>
      <w:r w:rsidR="0042774D">
        <w:rPr>
          <w:rFonts w:cs="Arial"/>
        </w:rPr>
        <w:t xml:space="preserve"> as a target. </w:t>
      </w:r>
      <w:r w:rsidR="00171009">
        <w:rPr>
          <w:rFonts w:cs="Arial"/>
        </w:rPr>
        <w:t xml:space="preserve">Overall, validation of targets in HEK293 cells, which do not endogenously express </w:t>
      </w:r>
      <w:r w:rsidR="00171009">
        <w:rPr>
          <w:rFonts w:cs="Arial"/>
          <w:i/>
        </w:rPr>
        <w:t>TRIM71,</w:t>
      </w:r>
      <w:r w:rsidR="00171009">
        <w:rPr>
          <w:rFonts w:cs="Arial"/>
        </w:rPr>
        <w:t xml:space="preserve"> proved difficult.</w:t>
      </w:r>
    </w:p>
    <w:p w14:paraId="7CA1449F" w14:textId="551003A6" w:rsidR="006E029A" w:rsidRPr="008D0BB7" w:rsidRDefault="00D62461" w:rsidP="00171009">
      <w:pPr>
        <w:spacing w:line="480" w:lineRule="auto"/>
        <w:ind w:firstLine="720"/>
        <w:jc w:val="both"/>
        <w:rPr>
          <w:rFonts w:cs="Arial"/>
        </w:rPr>
      </w:pPr>
      <w:r w:rsidRPr="008D0BB7">
        <w:rPr>
          <w:rFonts w:cs="Arial"/>
        </w:rPr>
        <w:t xml:space="preserve">Luciferase reporter tethering assays in both HEK293 and </w:t>
      </w:r>
      <w:proofErr w:type="spellStart"/>
      <w:r w:rsidRPr="008D0BB7">
        <w:rPr>
          <w:rFonts w:cs="Arial"/>
        </w:rPr>
        <w:t>mES</w:t>
      </w:r>
      <w:proofErr w:type="spellEnd"/>
      <w:r w:rsidRPr="008D0BB7">
        <w:rPr>
          <w:rFonts w:cs="Arial"/>
        </w:rPr>
        <w:t xml:space="preserve"> cells, where TRIM71 was tethered to a reporter mRNA, showed ~20% decrease in the mRNA </w:t>
      </w:r>
      <w:r w:rsidR="0042774D">
        <w:rPr>
          <w:rFonts w:cs="Arial"/>
        </w:rPr>
        <w:t>level of the reporter despite seeing a</w:t>
      </w:r>
      <w:r w:rsidRPr="008D0BB7">
        <w:rPr>
          <w:rFonts w:cs="Arial"/>
        </w:rPr>
        <w:t xml:space="preserve"> 60-80%</w:t>
      </w:r>
      <w:r w:rsidR="0042774D">
        <w:rPr>
          <w:rFonts w:cs="Arial"/>
        </w:rPr>
        <w:t xml:space="preserve"> decrease in reporter activity</w:t>
      </w:r>
      <w:r w:rsidR="00171009">
        <w:rPr>
          <w:rFonts w:cs="Arial"/>
        </w:rPr>
        <w:t xml:space="preserve"> </w:t>
      </w:r>
      <w:r w:rsidR="00171009">
        <w:rPr>
          <w:rFonts w:cs="Arial"/>
        </w:rPr>
        <w:fldChar w:fldCharType="begin"/>
      </w:r>
      <w:r w:rsidR="00A33A1F">
        <w:rPr>
          <w:rFonts w:cs="Arial"/>
        </w:rPr>
        <w:instrText xml:space="preserve"> ADDIN EN.CITE &lt;EndNote&gt;&lt;Cite&gt;&lt;Author&gt;Loedige&lt;/Author&gt;&lt;Year&gt;2013&lt;/Year&gt;&lt;RecNum&gt;139&lt;/RecNum&gt;&lt;DisplayText&gt;(Loedige et al., 2013)&lt;/DisplayText&gt;&lt;record&gt;&lt;rec-number&gt;139&lt;/rec-number&gt;&lt;foreign-keys&gt;&lt;key app="EN" db-id="zxzpd0fvitv5paea22r5afvassxdpe9a09vt" timestamp="0"&gt;139&lt;/key&gt;&lt;/foreign-keys&gt;&lt;ref-type name="Journal Article"&gt;17&lt;/ref-type&gt;&lt;contributors&gt;&lt;authors&gt;&lt;author&gt;Loedige, Inga&lt;/author&gt;&lt;author&gt;Gaidatzis, Dimos&lt;/author&gt;&lt;author&gt;Sack, Ragna&lt;/author&gt;&lt;author&gt;Meister, Gunter&lt;/author&gt;&lt;author&gt;Filipowicz, Witold&lt;/author&gt;&lt;/authors&gt;&lt;/contributors&gt;&lt;titles&gt;&lt;title&gt;The mammalian TRIM-NHL protein TRIM71/LIN-41 is a repressor of mRNA function&lt;/title&gt;&lt;secondary-title&gt;Nucleic Acids Research&lt;/secondary-title&gt;&lt;/titles&gt;&lt;pages&gt;518-532&lt;/pages&gt;&lt;volume&gt;41&lt;/volume&gt;&lt;number&gt;1&lt;/number&gt;&lt;dates&gt;&lt;year&gt;2013&lt;/year&gt;&lt;/dates&gt;&lt;publisher&gt;highwire&lt;/publisher&gt;&lt;isbn&gt;0305-1048&lt;/isbn&gt;&lt;urls&gt;&lt;related-urls&gt;&lt;url&gt;http://dx.doi.org/10.1093/nar/gks1032&lt;/url&gt;&lt;/related-urls&gt;&lt;/urls&gt;&lt;electronic-resource-num&gt;10.1093/nar/gks1032&lt;/electronic-resource-num&gt;&lt;remote-database-name&gt;READCUBE&lt;/remote-database-name&gt;&lt;/record&gt;&lt;/Cite&gt;&lt;/EndNote&gt;</w:instrText>
      </w:r>
      <w:r w:rsidR="00171009">
        <w:rPr>
          <w:rFonts w:cs="Arial"/>
        </w:rPr>
        <w:fldChar w:fldCharType="separate"/>
      </w:r>
      <w:r w:rsidR="00171009">
        <w:rPr>
          <w:rFonts w:cs="Arial"/>
          <w:noProof/>
        </w:rPr>
        <w:t>(</w:t>
      </w:r>
      <w:hyperlink w:anchor="_ENREF_55" w:tooltip="Loedige, 2013 #139" w:history="1">
        <w:r w:rsidR="003C4E01">
          <w:rPr>
            <w:rFonts w:cs="Arial"/>
            <w:noProof/>
          </w:rPr>
          <w:t>Loedige et al., 2013</w:t>
        </w:r>
      </w:hyperlink>
      <w:r w:rsidR="00171009">
        <w:rPr>
          <w:rFonts w:cs="Arial"/>
          <w:noProof/>
        </w:rPr>
        <w:t>)</w:t>
      </w:r>
      <w:r w:rsidR="00171009">
        <w:rPr>
          <w:rFonts w:cs="Arial"/>
        </w:rPr>
        <w:fldChar w:fldCharType="end"/>
      </w:r>
      <w:r w:rsidR="002B0E04" w:rsidRPr="008D0BB7">
        <w:rPr>
          <w:rFonts w:cs="Arial"/>
        </w:rPr>
        <w:t>.</w:t>
      </w:r>
      <w:r w:rsidR="00DE707B" w:rsidRPr="008D0BB7">
        <w:rPr>
          <w:rFonts w:cs="Arial"/>
        </w:rPr>
        <w:t xml:space="preserve"> This would suggest that the effects of TRIM71 on the mRNAs may be related to translation of the transcripts as opposed to stability.</w:t>
      </w:r>
    </w:p>
    <w:p w14:paraId="42D1E8F0" w14:textId="2FE50EAB" w:rsidR="004B62DF" w:rsidRPr="0073232D" w:rsidRDefault="00BE5C72" w:rsidP="00662124">
      <w:pPr>
        <w:spacing w:line="480" w:lineRule="auto"/>
        <w:jc w:val="both"/>
        <w:rPr>
          <w:rFonts w:cs="Arial"/>
        </w:rPr>
      </w:pPr>
      <w:r w:rsidRPr="008D0BB7">
        <w:rPr>
          <w:rFonts w:cs="Arial"/>
        </w:rPr>
        <w:lastRenderedPageBreak/>
        <w:tab/>
        <w:t xml:space="preserve">Recently, </w:t>
      </w:r>
      <w:r w:rsidR="00A22EA8" w:rsidRPr="008D0BB7">
        <w:rPr>
          <w:rFonts w:cs="Arial"/>
        </w:rPr>
        <w:t xml:space="preserve">long non-coding RNAs (lincRNAs) were evaluated as potential Trim71 targets in </w:t>
      </w:r>
      <w:proofErr w:type="spellStart"/>
      <w:r w:rsidR="00A22EA8" w:rsidRPr="008D0BB7">
        <w:rPr>
          <w:rFonts w:cs="Arial"/>
        </w:rPr>
        <w:t>mES</w:t>
      </w:r>
      <w:proofErr w:type="spellEnd"/>
      <w:r w:rsidR="00A22EA8" w:rsidRPr="008D0BB7">
        <w:rPr>
          <w:rFonts w:cs="Arial"/>
        </w:rPr>
        <w:t xml:space="preserve"> cells </w:t>
      </w:r>
      <w:r w:rsidR="001F4E04">
        <w:rPr>
          <w:rFonts w:cs="Arial"/>
        </w:rPr>
        <w:fldChar w:fldCharType="begin"/>
      </w:r>
      <w:r w:rsidR="00A33A1F">
        <w:rPr>
          <w:rFonts w:cs="Arial"/>
        </w:rPr>
        <w:instrText xml:space="preserve"> ADDIN EN.CITE &lt;EndNote&gt;&lt;Cite&gt;&lt;Author&gt;Li&lt;/Author&gt;&lt;Year&gt;2019&lt;/Year&gt;&lt;RecNum&gt;378&lt;/RecNum&gt;&lt;DisplayText&gt;(Li et al., 2019)&lt;/DisplayText&gt;&lt;record&gt;&lt;rec-number&gt;378&lt;/rec-number&gt;&lt;foreign-keys&gt;&lt;key app="EN" db-id="zxzpd0fvitv5paea22r5afvassxdpe9a09vt" timestamp="0"&gt;378&lt;/key&gt;&lt;/foreign-keys&gt;&lt;ref-type name="Journal Article"&gt;17&lt;/ref-type&gt;&lt;contributors&gt;&lt;authors&gt;&lt;author&gt;Li, Ya-Pu&lt;/author&gt;&lt;author&gt;Duan, Fei-Fei&lt;/author&gt;&lt;author&gt;Zhao, Yu-Ting&lt;/author&gt;&lt;author&gt;Gu, Kai-Li&lt;/author&gt;&lt;author&gt;Liao, Le-Qi&lt;/author&gt;&lt;author&gt;Su, Huai-Bin&lt;/author&gt;&lt;author&gt;Hao, Jing&lt;/author&gt;&lt;author&gt;Zhang, Kun&lt;/author&gt;&lt;author&gt;Yang, Na&lt;/author&gt;&lt;author&gt;Wang, Yangming&lt;/author&gt;&lt;/authors&gt;&lt;/contributors&gt;&lt;titles&gt;&lt;title&gt;A TRIM71 binding long noncoding RNA Trincr1 represses FGF/ERK signaling in embryonic stem cells&lt;/title&gt;&lt;secondary-title&gt;Nature Communications&lt;/secondary-title&gt;&lt;/titles&gt;&lt;pages&gt;1368&lt;/pages&gt;&lt;volume&gt;10&lt;/volume&gt;&lt;number&gt;1&lt;/number&gt;&lt;dates&gt;&lt;year&gt;2019&lt;/year&gt;&lt;/dates&gt;&lt;publisher&gt;nature&lt;/publisher&gt;&lt;urls&gt;&lt;related-urls&gt;&lt;url&gt;http://dx.doi.org/10.1038/s41467-019-08911-w&lt;/url&gt;&lt;/related-urls&gt;&lt;/urls&gt;&lt;electronic-resource-num&gt;10.1038/s41467-019-08911-w&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53" w:tooltip="Li, 2019 #378" w:history="1">
        <w:r w:rsidR="003C4E01">
          <w:rPr>
            <w:rFonts w:cs="Arial"/>
            <w:noProof/>
          </w:rPr>
          <w:t>Li et al., 2019</w:t>
        </w:r>
      </w:hyperlink>
      <w:r w:rsidR="001F4E04">
        <w:rPr>
          <w:rFonts w:cs="Arial"/>
          <w:noProof/>
        </w:rPr>
        <w:t>)</w:t>
      </w:r>
      <w:r w:rsidR="001F4E04">
        <w:rPr>
          <w:rFonts w:cs="Arial"/>
        </w:rPr>
        <w:fldChar w:fldCharType="end"/>
      </w:r>
      <w:r w:rsidR="00A22EA8" w:rsidRPr="008D0BB7">
        <w:rPr>
          <w:rFonts w:cs="Arial"/>
        </w:rPr>
        <w:t xml:space="preserve">. RNA IP showed that several lincRNAs were bound by Trim71 with Gm2694 being the most enriched in terms of FPKM relative expression. The effects of Trim71 on the RNA levels of Gm2694 were not tested. </w:t>
      </w:r>
      <w:r w:rsidR="00F140AA" w:rsidRPr="008D0BB7">
        <w:rPr>
          <w:rFonts w:cs="Arial"/>
        </w:rPr>
        <w:t>Rather t</w:t>
      </w:r>
      <w:r w:rsidR="00A22EA8" w:rsidRPr="008D0BB7">
        <w:rPr>
          <w:rFonts w:cs="Arial"/>
        </w:rPr>
        <w:t xml:space="preserve">he hypothesis was that </w:t>
      </w:r>
      <w:r w:rsidR="00F140AA" w:rsidRPr="008D0BB7">
        <w:rPr>
          <w:rFonts w:cs="Arial"/>
        </w:rPr>
        <w:t xml:space="preserve">Gm2694 acts as a sponge for Trim71 preventing </w:t>
      </w:r>
      <w:r w:rsidR="009A0530" w:rsidRPr="008D0BB7">
        <w:rPr>
          <w:rFonts w:cs="Arial"/>
        </w:rPr>
        <w:t>it</w:t>
      </w:r>
      <w:r w:rsidR="00F140AA" w:rsidRPr="008D0BB7">
        <w:rPr>
          <w:rFonts w:cs="Arial"/>
        </w:rPr>
        <w:t xml:space="preserve"> from stabilizing a protein target S</w:t>
      </w:r>
      <w:r w:rsidR="00E80657" w:rsidRPr="008D0BB7">
        <w:rPr>
          <w:rFonts w:cs="Arial"/>
        </w:rPr>
        <w:t>hcbp</w:t>
      </w:r>
      <w:r w:rsidR="00F140AA" w:rsidRPr="008D0BB7">
        <w:rPr>
          <w:rFonts w:cs="Arial"/>
        </w:rPr>
        <w:t>1.</w:t>
      </w:r>
      <w:r w:rsidR="00E80657" w:rsidRPr="008D0BB7">
        <w:rPr>
          <w:rFonts w:cs="Arial"/>
        </w:rPr>
        <w:t xml:space="preserve"> As many lincRNAs are not conserved from mice to humans, there was no human homolog of Gm2694 to validate this interaction across species.</w:t>
      </w:r>
    </w:p>
    <w:p w14:paraId="19B2771D" w14:textId="5A0C96A1" w:rsidR="008D0BB7" w:rsidRDefault="008D0BB7" w:rsidP="00662124">
      <w:pPr>
        <w:pStyle w:val="Heading2"/>
        <w:spacing w:line="480" w:lineRule="auto"/>
      </w:pPr>
    </w:p>
    <w:p w14:paraId="1D137BCC" w14:textId="4BBF08C9" w:rsidR="00E93507" w:rsidRPr="00276D54" w:rsidRDefault="00CE0B1A" w:rsidP="00662124">
      <w:pPr>
        <w:pStyle w:val="Heading2"/>
        <w:spacing w:line="480" w:lineRule="auto"/>
        <w:jc w:val="both"/>
      </w:pPr>
      <w:bookmarkStart w:id="13" w:name="_Toc14952822"/>
      <w:r w:rsidRPr="00276D54">
        <w:t>The role of IMP1 (IGF2BP1) as an RNA binding protein</w:t>
      </w:r>
      <w:bookmarkEnd w:id="13"/>
    </w:p>
    <w:p w14:paraId="5F055741" w14:textId="1CA48896" w:rsidR="00F138FC" w:rsidRPr="00276D54" w:rsidRDefault="00F138FC" w:rsidP="00662124">
      <w:pPr>
        <w:pStyle w:val="Heading3"/>
        <w:spacing w:line="480" w:lineRule="auto"/>
        <w:jc w:val="both"/>
      </w:pPr>
      <w:r w:rsidRPr="00276D54">
        <w:t>IMP1 in development and cancer</w:t>
      </w:r>
    </w:p>
    <w:p w14:paraId="60206A04" w14:textId="52F95596" w:rsidR="00C41C48" w:rsidRPr="008D0BB7" w:rsidRDefault="00E93507" w:rsidP="00662124">
      <w:pPr>
        <w:spacing w:line="480" w:lineRule="auto"/>
        <w:ind w:firstLine="720"/>
        <w:jc w:val="both"/>
        <w:rPr>
          <w:rFonts w:cs="Arial"/>
        </w:rPr>
      </w:pPr>
      <w:r w:rsidRPr="00276D54">
        <w:rPr>
          <w:rFonts w:cs="Arial"/>
        </w:rPr>
        <w:t>The insulin-like growth factor 2 mRNA binding proteins (IGF2BPs) are a family of protein</w:t>
      </w:r>
      <w:r w:rsidR="001B37A4" w:rsidRPr="00276D54">
        <w:rPr>
          <w:rFonts w:cs="Arial"/>
        </w:rPr>
        <w:t>s</w:t>
      </w:r>
      <w:r w:rsidRPr="00276D54">
        <w:rPr>
          <w:rFonts w:cs="Arial"/>
        </w:rPr>
        <w:t xml:space="preserve"> expressed in embryogenesis</w:t>
      </w:r>
      <w:r w:rsidRPr="008D0BB7">
        <w:rPr>
          <w:rFonts w:cs="Arial"/>
        </w:rPr>
        <w:t xml:space="preserve"> that play a role in regulating RNAs</w:t>
      </w:r>
      <w:r w:rsidR="0007106F" w:rsidRPr="008D0BB7">
        <w:rPr>
          <w:rFonts w:cs="Arial"/>
        </w:rPr>
        <w:t xml:space="preserve"> localization, </w:t>
      </w:r>
      <w:r w:rsidR="0007106F" w:rsidRPr="00276D54">
        <w:rPr>
          <w:rFonts w:cs="Arial"/>
        </w:rPr>
        <w:t xml:space="preserve">translation, and stability </w:t>
      </w:r>
      <w:r w:rsidR="001F4E04" w:rsidRPr="00276D54">
        <w:rPr>
          <w:rFonts w:cs="Arial"/>
        </w:rPr>
        <w:fldChar w:fldCharType="begin"/>
      </w:r>
      <w:r w:rsidR="00A33A1F" w:rsidRPr="00276D54">
        <w:rPr>
          <w:rFonts w:cs="Arial"/>
        </w:rPr>
        <w:instrText xml:space="preserve"> ADDIN EN.CITE &lt;EndNote&gt;&lt;Cite&gt;&lt;Author&gt;Degrauwe&lt;/Author&gt;&lt;Year&gt;2016&lt;/Year&gt;&lt;RecNum&gt;371&lt;/RecNum&gt;&lt;DisplayText&gt;(Degrauwe et al., 2016b)&lt;/DisplayText&gt;&lt;record&gt;&lt;rec-number&gt;371&lt;/rec-number&gt;&lt;foreign-keys&gt;&lt;key app="EN" db-id="zxzpd0fvitv5paea22r5afvassxdpe9a09vt" timestamp="0"&gt;371&lt;/key&gt;&lt;/foreign-keys&gt;&lt;ref-type name="Journal Article"&gt;17&lt;/ref-type&gt;&lt;contributors&gt;&lt;authors&gt;&lt;author&gt;Degrauwe, Nils&lt;/author&gt;&lt;author&gt;Suvà, Mario-Luca&lt;/author&gt;&lt;author&gt;Janiszewska, Michalina&lt;/author&gt;&lt;author&gt;Riggi, Nicolo&lt;/author&gt;&lt;author&gt;Stamenkovic, Ivan&lt;/author&gt;&lt;/authors&gt;&lt;/contributors&gt;&lt;titles&gt;&lt;title&gt;IMPs: an RNA-binding protein family that provides a link between stem cell maintenance in normal development and cancer&lt;/title&gt;&lt;secondary-title&gt;Genes &amp;amp; Development&lt;/secondary-title&gt;&lt;/titles&gt;&lt;pages&gt;2459-2474&lt;/pages&gt;&lt;volume&gt;30&lt;/volume&gt;&lt;number&gt;22&lt;/number&gt;&lt;dates&gt;&lt;year&gt;2016&lt;/year&gt;&lt;/dates&gt;&lt;isbn&gt;0890-9369&lt;/isbn&gt;&lt;urls&gt;&lt;related-urls&gt;&lt;url&gt;http://dx.doi.org/10.1101/gad.287540.116&lt;/url&gt;&lt;/related-urls&gt;&lt;/urls&gt;&lt;electronic-resource-num&gt;10.1101/gad.287540.116&lt;/electronic-resource-num&gt;&lt;remote-database-name&gt;READCUBE&lt;/remote-database-name&gt;&lt;/record&gt;&lt;/Cite&gt;&lt;/EndNote&gt;</w:instrText>
      </w:r>
      <w:r w:rsidR="001F4E04" w:rsidRPr="00276D54">
        <w:rPr>
          <w:rFonts w:cs="Arial"/>
        </w:rPr>
        <w:fldChar w:fldCharType="separate"/>
      </w:r>
      <w:r w:rsidR="001F4E04" w:rsidRPr="00276D54">
        <w:rPr>
          <w:rFonts w:cs="Arial"/>
          <w:noProof/>
        </w:rPr>
        <w:t>(</w:t>
      </w:r>
      <w:hyperlink w:anchor="_ENREF_18" w:tooltip="Degrauwe, 2016 #371" w:history="1">
        <w:r w:rsidR="003C4E01" w:rsidRPr="00276D54">
          <w:rPr>
            <w:rFonts w:cs="Arial"/>
            <w:noProof/>
          </w:rPr>
          <w:t>Degrauwe et al., 2016b</w:t>
        </w:r>
      </w:hyperlink>
      <w:r w:rsidR="001F4E04" w:rsidRPr="00276D54">
        <w:rPr>
          <w:rFonts w:cs="Arial"/>
          <w:noProof/>
        </w:rPr>
        <w:t>)</w:t>
      </w:r>
      <w:r w:rsidR="001F4E04" w:rsidRPr="00276D54">
        <w:rPr>
          <w:rFonts w:cs="Arial"/>
        </w:rPr>
        <w:fldChar w:fldCharType="end"/>
      </w:r>
      <w:r w:rsidR="0007106F" w:rsidRPr="00276D54">
        <w:rPr>
          <w:rFonts w:cs="Arial"/>
        </w:rPr>
        <w:t xml:space="preserve">. There are three family members </w:t>
      </w:r>
      <w:r w:rsidR="0007106F" w:rsidRPr="00276D54">
        <w:rPr>
          <w:rFonts w:cs="Arial"/>
          <w:i/>
        </w:rPr>
        <w:t>IGF2BP1/2/3</w:t>
      </w:r>
      <w:r w:rsidR="0007106F" w:rsidRPr="00276D54">
        <w:rPr>
          <w:rFonts w:cs="Arial"/>
        </w:rPr>
        <w:t xml:space="preserve">, that are known by many names including </w:t>
      </w:r>
      <w:r w:rsidR="0007106F" w:rsidRPr="00276D54">
        <w:rPr>
          <w:rFonts w:cs="Arial"/>
          <w:i/>
        </w:rPr>
        <w:t>IMP1/2/3</w:t>
      </w:r>
      <w:r w:rsidR="0007106F" w:rsidRPr="00276D54">
        <w:rPr>
          <w:rFonts w:cs="Arial"/>
        </w:rPr>
        <w:t xml:space="preserve">. </w:t>
      </w:r>
      <w:r w:rsidR="00C41C48" w:rsidRPr="00276D54">
        <w:rPr>
          <w:rFonts w:cs="Arial"/>
        </w:rPr>
        <w:t>These proteins play a role in development of many tissues including the brain</w:t>
      </w:r>
      <w:r w:rsidR="00DD28A2" w:rsidRPr="00276D54">
        <w:rPr>
          <w:rFonts w:cs="Arial"/>
        </w:rPr>
        <w:t xml:space="preserve"> where IMP1 promotes self-renewal and prevents premature differentiation </w:t>
      </w:r>
      <w:r w:rsidR="00C57195" w:rsidRPr="00276D54">
        <w:rPr>
          <w:rFonts w:cs="Arial"/>
        </w:rPr>
        <w:t xml:space="preserve">of neurons </w:t>
      </w:r>
      <w:r w:rsidR="001F4E04" w:rsidRPr="00276D54">
        <w:rPr>
          <w:rFonts w:cs="Arial"/>
        </w:rPr>
        <w:fldChar w:fldCharType="begin"/>
      </w:r>
      <w:r w:rsidR="00A33A1F" w:rsidRPr="00276D54">
        <w:rPr>
          <w:rFonts w:cs="Arial"/>
        </w:rPr>
        <w:instrText xml:space="preserve"> ADDIN EN.CITE &lt;EndNote&gt;&lt;Cite&gt;&lt;Author&gt;Nishino&lt;/Author&gt;&lt;Year&gt;2013&lt;/Year&gt;&lt;RecNum&gt;344&lt;/RecNum&gt;&lt;DisplayText&gt;(Nishino et al., 2013)&lt;/DisplayText&gt;&lt;record&gt;&lt;rec-number&gt;344&lt;/rec-number&gt;&lt;foreign-keys&gt;&lt;key app="EN" db-id="zxzpd0fvitv5paea22r5afvassxdpe9a09vt" timestamp="0"&gt;344&lt;/key&gt;&lt;/foreign-keys&gt;&lt;ref-type name="Journal Article"&gt;17&lt;/ref-type&gt;&lt;contributors&gt;&lt;authors&gt;&lt;author&gt;Nishino, Jinsuke&lt;/author&gt;&lt;author&gt;Kim, Sunjung&lt;/author&gt;&lt;author&gt;Zhu, Yuan&lt;/author&gt;&lt;author&gt;Zhu, Hao&lt;/author&gt;&lt;author&gt;Morrison, Sean J.&lt;/author&gt;&lt;/authors&gt;&lt;/contributors&gt;&lt;titles&gt;&lt;title&gt;A network of heterochronic genes including Imp1 regulates temporal changes in stem cell properties&lt;/title&gt;&lt;secondary-title&gt;eLife&lt;/secondary-title&gt;&lt;/titles&gt;&lt;volume&gt;2&lt;/volume&gt;&lt;number&gt;0&lt;/number&gt;&lt;dates&gt;&lt;year&gt;2013&lt;/year&gt;&lt;/dates&gt;&lt;publisher&gt;elife&lt;/publisher&gt;&lt;urls&gt;&lt;related-urls&gt;&lt;url&gt;http://dx.doi.org/10.7554/eLife.00924&lt;/url&gt;&lt;/related-urls&gt;&lt;/urls&gt;&lt;electronic-resource-num&gt;10.7554/eLife.00924&lt;/electronic-resource-num&gt;&lt;remote-database-name&gt;READCUBE&lt;/remote-database-name&gt;&lt;/record&gt;&lt;/Cite&gt;&lt;/EndNote&gt;</w:instrText>
      </w:r>
      <w:r w:rsidR="001F4E04" w:rsidRPr="00276D54">
        <w:rPr>
          <w:rFonts w:cs="Arial"/>
        </w:rPr>
        <w:fldChar w:fldCharType="separate"/>
      </w:r>
      <w:r w:rsidR="001F4E04" w:rsidRPr="00276D54">
        <w:rPr>
          <w:rFonts w:cs="Arial"/>
          <w:noProof/>
        </w:rPr>
        <w:t>(</w:t>
      </w:r>
      <w:hyperlink w:anchor="_ENREF_73" w:tooltip="Nishino, 2013 #344" w:history="1">
        <w:r w:rsidR="003C4E01" w:rsidRPr="00276D54">
          <w:rPr>
            <w:rFonts w:cs="Arial"/>
            <w:noProof/>
          </w:rPr>
          <w:t>Nishino et al., 2013</w:t>
        </w:r>
      </w:hyperlink>
      <w:r w:rsidR="001F4E04" w:rsidRPr="00276D54">
        <w:rPr>
          <w:rFonts w:cs="Arial"/>
          <w:noProof/>
        </w:rPr>
        <w:t>)</w:t>
      </w:r>
      <w:r w:rsidR="001F4E04" w:rsidRPr="00276D54">
        <w:rPr>
          <w:rFonts w:cs="Arial"/>
        </w:rPr>
        <w:fldChar w:fldCharType="end"/>
      </w:r>
      <w:r w:rsidR="00DD28A2" w:rsidRPr="00276D54">
        <w:rPr>
          <w:rFonts w:cs="Arial"/>
        </w:rPr>
        <w:t>.</w:t>
      </w:r>
      <w:r w:rsidR="00D47E1F" w:rsidRPr="00276D54">
        <w:rPr>
          <w:rFonts w:cs="Arial"/>
        </w:rPr>
        <w:t xml:space="preserve"> Mice with homozygous </w:t>
      </w:r>
      <w:r w:rsidR="00D47E1F" w:rsidRPr="00276D54">
        <w:rPr>
          <w:rFonts w:cs="Arial"/>
          <w:i/>
        </w:rPr>
        <w:t>IMP1</w:t>
      </w:r>
      <w:r w:rsidR="00D47E1F" w:rsidRPr="00276D54">
        <w:rPr>
          <w:rFonts w:cs="Arial"/>
        </w:rPr>
        <w:t xml:space="preserve"> deletion are around 40% smaller than wild-type or heterozygous mice. Around 50% of </w:t>
      </w:r>
      <w:r w:rsidR="00D47E1F" w:rsidRPr="00276D54">
        <w:rPr>
          <w:rFonts w:cs="Arial"/>
          <w:i/>
        </w:rPr>
        <w:t>IMP1</w:t>
      </w:r>
      <w:r w:rsidR="00D47E1F" w:rsidRPr="00276D54">
        <w:rPr>
          <w:rFonts w:cs="Arial"/>
        </w:rPr>
        <w:t xml:space="preserve"> -/- mice die shortly after birth within 3 days</w:t>
      </w:r>
      <w:r w:rsidR="00A33A1F" w:rsidRPr="00276D54">
        <w:rPr>
          <w:rFonts w:cs="Arial"/>
        </w:rPr>
        <w:t xml:space="preserve"> </w:t>
      </w:r>
      <w:r w:rsidR="00A33A1F" w:rsidRPr="00276D54">
        <w:rPr>
          <w:rFonts w:cs="Arial"/>
        </w:rPr>
        <w:fldChar w:fldCharType="begin"/>
      </w:r>
      <w:r w:rsidR="00A33A1F" w:rsidRPr="00276D54">
        <w:rPr>
          <w:rFonts w:cs="Arial"/>
        </w:rPr>
        <w:instrText xml:space="preserve"> ADDIN EN.CITE &lt;EndNote&gt;&lt;Cite&gt;&lt;Author&gt;Hansen&lt;/Author&gt;&lt;Year&gt;2004&lt;/Year&gt;&lt;RecNum&gt;435&lt;/RecNum&gt;&lt;DisplayText&gt;(Hansen et al., 2004)&lt;/DisplayText&gt;&lt;record&gt;&lt;rec-number&gt;435&lt;/rec-number&gt;&lt;foreign-keys&gt;&lt;key app="EN" db-id="zxzpd0fvitv5paea22r5afvassxdpe9a09vt" timestamp="1563475870"&gt;435&lt;/key&gt;&lt;/foreign-keys&gt;&lt;ref-type name="Journal Article"&gt;17&lt;/ref-type&gt;&lt;contributors&gt;&lt;authors&gt;&lt;author&gt;Hansen, Thomas V. O.&lt;/author&gt;&lt;author&gt;Hammer, Niels A.&lt;/author&gt;&lt;author&gt;Nielsen, Jacob&lt;/author&gt;&lt;author&gt;Madsen, Mette&lt;/author&gt;&lt;author&gt;Dalbaeck, Charlotte&lt;/author&gt;&lt;author&gt;Wewer, Ulla M.&lt;/author&gt;&lt;author&gt;Christiansen, Jan&lt;/author&gt;&lt;author&gt;Nielsen, Finn C.&lt;/author&gt;&lt;/authors&gt;&lt;/contributors&gt;&lt;titles&gt;&lt;title&gt;Dwarfism and Impaired Gut Development in Insulin-Like Growth Factor II mRNA-Binding Protein 1-Deficient Mice&lt;/title&gt;&lt;secondary-title&gt;Molecular and Cellular Biology&lt;/secondary-title&gt;&lt;/titles&gt;&lt;periodical&gt;&lt;full-title&gt;Molecular and Cellular Biology&lt;/full-title&gt;&lt;/periodical&gt;&lt;pages&gt;4448&lt;/pages&gt;&lt;volume&gt;24&lt;/volume&gt;&lt;number&gt;10&lt;/number&gt;&lt;dates&gt;&lt;year&gt;2004&lt;/year&gt;&lt;/dates&gt;&lt;urls&gt;&lt;related-urls&gt;&lt;url&gt;http://mcb.asm.org/content/24/10/4448.abstract&lt;/url&gt;&lt;/related-urls&gt;&lt;/urls&gt;&lt;electronic-resource-num&gt;10.1128/MCB.24.10.4448-4464.2004&lt;/electronic-resource-num&gt;&lt;/record&gt;&lt;/Cite&gt;&lt;/EndNote&gt;</w:instrText>
      </w:r>
      <w:r w:rsidR="00A33A1F" w:rsidRPr="00276D54">
        <w:rPr>
          <w:rFonts w:cs="Arial"/>
        </w:rPr>
        <w:fldChar w:fldCharType="separate"/>
      </w:r>
      <w:r w:rsidR="00A33A1F" w:rsidRPr="00276D54">
        <w:rPr>
          <w:rFonts w:cs="Arial"/>
          <w:noProof/>
        </w:rPr>
        <w:t>(</w:t>
      </w:r>
      <w:hyperlink w:anchor="_ENREF_31" w:tooltip="Hansen, 2004 #435" w:history="1">
        <w:r w:rsidR="003C4E01" w:rsidRPr="00276D54">
          <w:rPr>
            <w:rFonts w:cs="Arial"/>
            <w:noProof/>
          </w:rPr>
          <w:t>Hansen et al., 2004</w:t>
        </w:r>
      </w:hyperlink>
      <w:r w:rsidR="00A33A1F" w:rsidRPr="00276D54">
        <w:rPr>
          <w:rFonts w:cs="Arial"/>
          <w:noProof/>
        </w:rPr>
        <w:t>)</w:t>
      </w:r>
      <w:r w:rsidR="00A33A1F" w:rsidRPr="00276D54">
        <w:rPr>
          <w:rFonts w:cs="Arial"/>
        </w:rPr>
        <w:fldChar w:fldCharType="end"/>
      </w:r>
      <w:r w:rsidR="00A33A1F" w:rsidRPr="00276D54">
        <w:rPr>
          <w:rFonts w:cs="Arial"/>
        </w:rPr>
        <w:t>.</w:t>
      </w:r>
    </w:p>
    <w:p w14:paraId="39BA5C2F" w14:textId="1D4F2103" w:rsidR="00E50165" w:rsidRPr="008D0BB7" w:rsidRDefault="0007106F" w:rsidP="00871878">
      <w:pPr>
        <w:spacing w:line="480" w:lineRule="auto"/>
        <w:ind w:firstLine="720"/>
        <w:jc w:val="both"/>
        <w:rPr>
          <w:rFonts w:cs="Arial"/>
        </w:rPr>
      </w:pPr>
      <w:r w:rsidRPr="008D0BB7">
        <w:rPr>
          <w:rFonts w:cs="Arial"/>
        </w:rPr>
        <w:t>These are oncofetal protein</w:t>
      </w:r>
      <w:r w:rsidR="001B37A4" w:rsidRPr="008D0BB7">
        <w:rPr>
          <w:rFonts w:cs="Arial"/>
        </w:rPr>
        <w:t>s</w:t>
      </w:r>
      <w:r w:rsidRPr="008D0BB7">
        <w:rPr>
          <w:rFonts w:cs="Arial"/>
        </w:rPr>
        <w:t xml:space="preserve"> that can become re-expressed in cancer and play an oncogenic role. IMP1 is one of the better characterized family members due to its role in stabilizing RNAs. </w:t>
      </w:r>
      <w:r w:rsidR="007E415C" w:rsidRPr="008D0BB7">
        <w:rPr>
          <w:rFonts w:cs="Arial"/>
        </w:rPr>
        <w:t>In cancer, IMP1 is mainly implicated in binding to and promoting the stability of oncogenic RNA</w:t>
      </w:r>
      <w:r w:rsidR="001B37A4" w:rsidRPr="008D0BB7">
        <w:rPr>
          <w:rFonts w:cs="Arial"/>
        </w:rPr>
        <w:t>s</w:t>
      </w:r>
      <w:r w:rsidR="007E415C" w:rsidRPr="008D0BB7">
        <w:rPr>
          <w:rFonts w:cs="Arial"/>
        </w:rPr>
        <w:t xml:space="preserve"> such as </w:t>
      </w:r>
      <w:r w:rsidR="007E415C" w:rsidRPr="008D0BB7">
        <w:rPr>
          <w:rFonts w:cs="Arial"/>
          <w:i/>
        </w:rPr>
        <w:t>MYC</w:t>
      </w:r>
      <w:r w:rsidR="007E415C" w:rsidRPr="008D0BB7">
        <w:rPr>
          <w:rFonts w:cs="Arial"/>
        </w:rPr>
        <w:t xml:space="preserve">, </w:t>
      </w:r>
      <w:r w:rsidR="00F95D22" w:rsidRPr="008D0BB7">
        <w:rPr>
          <w:rFonts w:cs="Arial"/>
          <w:i/>
        </w:rPr>
        <w:sym w:font="Symbol" w:char="F062"/>
      </w:r>
      <w:r w:rsidR="00F95D22" w:rsidRPr="008D0BB7">
        <w:rPr>
          <w:rFonts w:cs="Arial"/>
          <w:i/>
        </w:rPr>
        <w:t>Tr-CP1</w:t>
      </w:r>
      <w:r w:rsidR="00F95D22" w:rsidRPr="008D0BB7">
        <w:rPr>
          <w:rFonts w:cs="Arial"/>
        </w:rPr>
        <w:t xml:space="preserve">, </w:t>
      </w:r>
      <w:r w:rsidR="00F95D22" w:rsidRPr="008D0BB7">
        <w:rPr>
          <w:rFonts w:cs="Arial"/>
          <w:i/>
        </w:rPr>
        <w:t>GLI1</w:t>
      </w:r>
      <w:r w:rsidR="00F95D22" w:rsidRPr="008D0BB7">
        <w:rPr>
          <w:rFonts w:cs="Arial"/>
        </w:rPr>
        <w:t xml:space="preserve">, </w:t>
      </w:r>
      <w:r w:rsidR="00F95D22" w:rsidRPr="008D0BB7">
        <w:rPr>
          <w:rFonts w:cs="Arial"/>
          <w:i/>
        </w:rPr>
        <w:t>MITF</w:t>
      </w:r>
      <w:r w:rsidR="00F95D22" w:rsidRPr="008D0BB7">
        <w:rPr>
          <w:rFonts w:cs="Arial"/>
        </w:rPr>
        <w:t xml:space="preserve">, and </w:t>
      </w:r>
      <w:r w:rsidR="00F95D22" w:rsidRPr="008D0BB7">
        <w:rPr>
          <w:rFonts w:cs="Arial"/>
          <w:i/>
        </w:rPr>
        <w:t>MDR1</w:t>
      </w:r>
      <w:r w:rsidR="00F95D22" w:rsidRPr="008D0BB7">
        <w:rPr>
          <w:rFonts w:cs="Arial"/>
        </w:rPr>
        <w:t xml:space="preserve"> </w:t>
      </w:r>
      <w:r w:rsidR="001F4E04">
        <w:rPr>
          <w:rFonts w:cs="Arial"/>
        </w:rPr>
        <w:fldChar w:fldCharType="begin">
          <w:fldData xml:space="preserve">PEVuZE5vdGU+PENpdGU+PEF1dGhvcj5Eb3lsZTwvQXV0aG9yPjxZZWFyPjE5OTg8L1llYXI+PFJl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</w:fldData>
        </w:fldChar>
      </w:r>
      <w:r w:rsidR="00A33A1F">
        <w:rPr>
          <w:rFonts w:cs="Arial"/>
        </w:rPr>
        <w:instrText xml:space="preserve"> ADDIN EN.CITE </w:instrText>
      </w:r>
      <w:r w:rsidR="00A33A1F">
        <w:rPr>
          <w:rFonts w:cs="Arial"/>
        </w:rPr>
        <w:fldChar w:fldCharType="begin">
          <w:fldData xml:space="preserve">PEVuZE5vdGU+PENpdGU+PEF1dGhvcj5Eb3lsZTwvQXV0aG9yPjxZZWFyPjE5OTg8L1llYXI+PFJl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</w:fldData>
        </w:fldChar>
      </w:r>
      <w:r w:rsidR="00A33A1F">
        <w:rPr>
          <w:rFonts w:cs="Arial"/>
        </w:rPr>
        <w:instrText xml:space="preserve"> ADDIN EN.CITE.DATA </w:instrText>
      </w:r>
      <w:r w:rsidR="00A33A1F">
        <w:rPr>
          <w:rFonts w:cs="Arial"/>
        </w:rPr>
      </w:r>
      <w:r w:rsidR="00A33A1F">
        <w:rPr>
          <w:rFonts w:cs="Arial"/>
        </w:rPr>
        <w:fldChar w:fldCharType="end"/>
      </w:r>
      <w:r w:rsidR="001F4E04">
        <w:rPr>
          <w:rFonts w:cs="Arial"/>
        </w:rPr>
      </w:r>
      <w:r w:rsidR="001F4E04">
        <w:rPr>
          <w:rFonts w:cs="Arial"/>
        </w:rPr>
        <w:fldChar w:fldCharType="separate"/>
      </w:r>
      <w:r w:rsidR="001F4E04">
        <w:rPr>
          <w:rFonts w:cs="Arial"/>
          <w:noProof/>
        </w:rPr>
        <w:t>(</w:t>
      </w:r>
      <w:hyperlink w:anchor="_ENREF_19" w:tooltip="Doyle, 1998 #419" w:history="1">
        <w:r w:rsidR="003C4E01">
          <w:rPr>
            <w:rFonts w:cs="Arial"/>
            <w:noProof/>
          </w:rPr>
          <w:t xml:space="preserve">Doyle et al., </w:t>
        </w:r>
        <w:r w:rsidR="003C4E01">
          <w:rPr>
            <w:rFonts w:cs="Arial"/>
            <w:noProof/>
          </w:rPr>
          <w:lastRenderedPageBreak/>
          <w:t>1998</w:t>
        </w:r>
      </w:hyperlink>
      <w:r w:rsidR="001F4E04">
        <w:rPr>
          <w:rFonts w:cs="Arial"/>
          <w:noProof/>
        </w:rPr>
        <w:t xml:space="preserve">; </w:t>
      </w:r>
      <w:hyperlink w:anchor="_ENREF_21" w:tooltip="Elcheva, 2009 #423" w:history="1">
        <w:r w:rsidR="003C4E01">
          <w:rPr>
            <w:rFonts w:cs="Arial"/>
            <w:noProof/>
          </w:rPr>
          <w:t>Elcheva et al., 2009</w:t>
        </w:r>
      </w:hyperlink>
      <w:r w:rsidR="001F4E04">
        <w:rPr>
          <w:rFonts w:cs="Arial"/>
          <w:noProof/>
        </w:rPr>
        <w:t xml:space="preserve">; </w:t>
      </w:r>
      <w:hyperlink w:anchor="_ENREF_74" w:tooltip="Noubissi, 2006 #343" w:history="1">
        <w:r w:rsidR="003C4E01">
          <w:rPr>
            <w:rFonts w:cs="Arial"/>
            <w:noProof/>
          </w:rPr>
          <w:t>Noubissi et al., 2006</w:t>
        </w:r>
      </w:hyperlink>
      <w:r w:rsidR="001F4E04">
        <w:rPr>
          <w:rFonts w:cs="Arial"/>
          <w:noProof/>
        </w:rPr>
        <w:t xml:space="preserve">; </w:t>
      </w:r>
      <w:hyperlink w:anchor="_ENREF_95" w:tooltip="Sparanese, 2007 #342" w:history="1">
        <w:r w:rsidR="003C4E01">
          <w:rPr>
            <w:rFonts w:cs="Arial"/>
            <w:noProof/>
          </w:rPr>
          <w:t>Sparanese and Lee, 2007</w:t>
        </w:r>
      </w:hyperlink>
      <w:r w:rsidR="001F4E04">
        <w:rPr>
          <w:rFonts w:cs="Arial"/>
          <w:noProof/>
        </w:rPr>
        <w:t xml:space="preserve">; </w:t>
      </w:r>
      <w:hyperlink w:anchor="_ENREF_116" w:tooltip="Weidensdorfer, 2009 #297" w:history="1">
        <w:r w:rsidR="003C4E01">
          <w:rPr>
            <w:rFonts w:cs="Arial"/>
            <w:noProof/>
          </w:rPr>
          <w:t>Weidensdorfer et al., 2009</w:t>
        </w:r>
      </w:hyperlink>
      <w:r w:rsidR="001F4E04">
        <w:rPr>
          <w:rFonts w:cs="Arial"/>
          <w:noProof/>
        </w:rPr>
        <w:t>)</w:t>
      </w:r>
      <w:r w:rsidR="001F4E04">
        <w:rPr>
          <w:rFonts w:cs="Arial"/>
        </w:rPr>
        <w:fldChar w:fldCharType="end"/>
      </w:r>
      <w:r w:rsidR="00F95D22" w:rsidRPr="008D0BB7">
        <w:rPr>
          <w:rFonts w:cs="Arial"/>
        </w:rPr>
        <w:t>. It is a direct transcription</w:t>
      </w:r>
      <w:r w:rsidR="00C57195" w:rsidRPr="008D0BB7">
        <w:rPr>
          <w:rFonts w:cs="Arial"/>
        </w:rPr>
        <w:t>al</w:t>
      </w:r>
      <w:r w:rsidR="00F95D22" w:rsidRPr="008D0BB7">
        <w:rPr>
          <w:rFonts w:cs="Arial"/>
        </w:rPr>
        <w:t xml:space="preserve"> target of </w:t>
      </w:r>
      <w:r w:rsidR="00F95D22" w:rsidRPr="008D0BB7">
        <w:rPr>
          <w:rFonts w:cs="Arial"/>
        </w:rPr>
        <w:sym w:font="Symbol" w:char="F062"/>
      </w:r>
      <w:r w:rsidR="00F95D22" w:rsidRPr="008D0BB7">
        <w:rPr>
          <w:rFonts w:cs="Arial"/>
        </w:rPr>
        <w:t xml:space="preserve">-catenin/TCF and is thus highly expressed in many cancers where the </w:t>
      </w:r>
      <w:proofErr w:type="spellStart"/>
      <w:r w:rsidR="00F95D22" w:rsidRPr="008D0BB7">
        <w:rPr>
          <w:rFonts w:cs="Arial"/>
        </w:rPr>
        <w:t>Wnt</w:t>
      </w:r>
      <w:proofErr w:type="spellEnd"/>
      <w:r w:rsidR="00F95D22" w:rsidRPr="008D0BB7">
        <w:rPr>
          <w:rFonts w:cs="Arial"/>
        </w:rPr>
        <w:t xml:space="preserve"> pathway is constitutively active</w:t>
      </w:r>
      <w:r w:rsidR="00E53CCE" w:rsidRPr="008D0BB7">
        <w:rPr>
          <w:rFonts w:cs="Arial"/>
        </w:rPr>
        <w:t xml:space="preserve"> </w:t>
      </w:r>
      <w:r w:rsidR="001F4E04">
        <w:rPr>
          <w:rFonts w:cs="Arial"/>
        </w:rPr>
        <w:fldChar w:fldCharType="begin">
          <w:fldData xml:space="preserve">PEVuZE5vdGU+PENpdGU+PEF1dGhvcj5Ob3ViaXNzaTwvQXV0aG9yPjxZZWFyPjIwMDY8L1llYXI+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PEVuZE5vdGU+PENpdGU+PEF1dGhvcj5Ob3ViaXNzaTwvQXV0aG9yPjxZZWFyPjIwMDY8L1llYXI+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1F4E04">
        <w:rPr>
          <w:rFonts w:cs="Arial"/>
        </w:rPr>
      </w:r>
      <w:r w:rsidR="001F4E04">
        <w:rPr>
          <w:rFonts w:cs="Arial"/>
        </w:rPr>
        <w:fldChar w:fldCharType="separate"/>
      </w:r>
      <w:r w:rsidR="001F4E04">
        <w:rPr>
          <w:rFonts w:cs="Arial"/>
          <w:noProof/>
        </w:rPr>
        <w:t>(</w:t>
      </w:r>
      <w:hyperlink w:anchor="_ENREF_74" w:tooltip="Noubissi, 2006 #343" w:history="1">
        <w:r w:rsidR="003C4E01">
          <w:rPr>
            <w:rFonts w:cs="Arial"/>
            <w:noProof/>
          </w:rPr>
          <w:t>Noubissi et al., 2006</w:t>
        </w:r>
      </w:hyperlink>
      <w:r w:rsidR="001F4E04">
        <w:rPr>
          <w:rFonts w:cs="Arial"/>
          <w:noProof/>
        </w:rPr>
        <w:t xml:space="preserve">; </w:t>
      </w:r>
      <w:hyperlink w:anchor="_ENREF_75" w:tooltip="Noubissi, 2009 #422" w:history="1">
        <w:r w:rsidR="003C4E01">
          <w:rPr>
            <w:rFonts w:cs="Arial"/>
            <w:noProof/>
          </w:rPr>
          <w:t>Noubissi et al., 2009</w:t>
        </w:r>
      </w:hyperlink>
      <w:r w:rsidR="001F4E04">
        <w:rPr>
          <w:rFonts w:cs="Arial"/>
          <w:noProof/>
        </w:rPr>
        <w:t>)</w:t>
      </w:r>
      <w:r w:rsidR="001F4E04">
        <w:rPr>
          <w:rFonts w:cs="Arial"/>
        </w:rPr>
        <w:fldChar w:fldCharType="end"/>
      </w:r>
      <w:r w:rsidR="00E53CCE" w:rsidRPr="008D0BB7">
        <w:rPr>
          <w:rFonts w:cs="Arial"/>
        </w:rPr>
        <w:t>.</w:t>
      </w:r>
    </w:p>
    <w:p w14:paraId="56F5A8A3" w14:textId="452E9B06" w:rsidR="00F138FC" w:rsidRPr="008D0BB7" w:rsidRDefault="00F138FC" w:rsidP="00871878">
      <w:pPr>
        <w:spacing w:line="480" w:lineRule="auto"/>
        <w:jc w:val="both"/>
        <w:rPr>
          <w:rFonts w:cs="Arial"/>
        </w:rPr>
      </w:pPr>
    </w:p>
    <w:p w14:paraId="27FE129E" w14:textId="31890213" w:rsidR="00F138FC" w:rsidRPr="008D0BB7" w:rsidRDefault="00F138FC" w:rsidP="00871878">
      <w:pPr>
        <w:pStyle w:val="Heading3"/>
        <w:spacing w:line="480" w:lineRule="auto"/>
        <w:jc w:val="both"/>
      </w:pPr>
      <w:r w:rsidRPr="008D0BB7">
        <w:t>IMP1 mechanisms</w:t>
      </w:r>
    </w:p>
    <w:p w14:paraId="22AF850A" w14:textId="66B1F90D" w:rsidR="00251460" w:rsidRPr="008D0BB7" w:rsidRDefault="00171009" w:rsidP="0083300C">
      <w:pPr>
        <w:spacing w:line="480" w:lineRule="auto"/>
        <w:ind w:firstLine="720"/>
        <w:jc w:val="both"/>
        <w:rPr>
          <w:rFonts w:cs="Arial"/>
        </w:rPr>
      </w:pPr>
      <w:r>
        <w:rPr>
          <w:rFonts w:cs="Arial"/>
        </w:rPr>
        <w:t xml:space="preserve">The </w:t>
      </w:r>
      <w:r w:rsidRPr="00171009">
        <w:rPr>
          <w:rFonts w:cs="Arial"/>
          <w:i/>
        </w:rPr>
        <w:t>IMP</w:t>
      </w:r>
      <w:r w:rsidR="00AE4E19" w:rsidRPr="008D0BB7">
        <w:rPr>
          <w:rFonts w:cs="Arial"/>
        </w:rPr>
        <w:t xml:space="preserve"> family plays a role in regulating RNA localization and is capable of shuttling RNAs into mRNA </w:t>
      </w:r>
      <w:r w:rsidR="00251460" w:rsidRPr="008D0BB7">
        <w:rPr>
          <w:rFonts w:cs="Arial"/>
        </w:rPr>
        <w:t>ribonucleoprotein</w:t>
      </w:r>
      <w:r w:rsidR="00AE4E19" w:rsidRPr="008D0BB7">
        <w:rPr>
          <w:rFonts w:cs="Arial"/>
        </w:rPr>
        <w:t xml:space="preserve"> (</w:t>
      </w:r>
      <w:proofErr w:type="spellStart"/>
      <w:r w:rsidR="00AE4E19" w:rsidRPr="008D0BB7">
        <w:rPr>
          <w:rFonts w:cs="Arial"/>
        </w:rPr>
        <w:t>mRNP</w:t>
      </w:r>
      <w:proofErr w:type="spellEnd"/>
      <w:r w:rsidR="00AE4E19" w:rsidRPr="008D0BB7">
        <w:rPr>
          <w:rFonts w:cs="Arial"/>
        </w:rPr>
        <w:t xml:space="preserve">) granules. </w:t>
      </w:r>
      <w:proofErr w:type="spellStart"/>
      <w:r w:rsidR="00C57195" w:rsidRPr="008D0BB7">
        <w:rPr>
          <w:rFonts w:cs="Arial"/>
        </w:rPr>
        <w:t>mRNP</w:t>
      </w:r>
      <w:proofErr w:type="spellEnd"/>
      <w:r w:rsidR="00C57195" w:rsidRPr="008D0BB7">
        <w:rPr>
          <w:rFonts w:cs="Arial"/>
        </w:rPr>
        <w:t xml:space="preserve"> granules are self-assembled structures within a cell that contain </w:t>
      </w:r>
      <w:r w:rsidR="00251460" w:rsidRPr="008D0BB7">
        <w:rPr>
          <w:rFonts w:cs="Arial"/>
        </w:rPr>
        <w:t>m</w:t>
      </w:r>
      <w:r w:rsidR="00C57195" w:rsidRPr="008D0BB7">
        <w:rPr>
          <w:rFonts w:cs="Arial"/>
        </w:rPr>
        <w:t xml:space="preserve">RNA not currently translating, </w:t>
      </w:r>
      <w:r w:rsidR="00251460" w:rsidRPr="008D0BB7">
        <w:rPr>
          <w:rFonts w:cs="Arial"/>
        </w:rPr>
        <w:t xml:space="preserve">non-coding RNAs, </w:t>
      </w:r>
      <w:r w:rsidR="00C57195" w:rsidRPr="008D0BB7">
        <w:rPr>
          <w:rFonts w:cs="Arial"/>
        </w:rPr>
        <w:t>ribosomal components, and other RNA regulatory proteins. The functions of the granules vary based on their components and</w:t>
      </w:r>
      <w:r w:rsidR="004D76B7" w:rsidRPr="008D0BB7">
        <w:rPr>
          <w:rFonts w:cs="Arial"/>
        </w:rPr>
        <w:t xml:space="preserve"> they</w:t>
      </w:r>
      <w:r w:rsidR="00C57195" w:rsidRPr="008D0BB7">
        <w:rPr>
          <w:rFonts w:cs="Arial"/>
        </w:rPr>
        <w:t xml:space="preserve"> can play a role is stabilizing or degrading RNA</w:t>
      </w:r>
      <w:r w:rsidR="00E55B46">
        <w:rPr>
          <w:rFonts w:cs="Arial"/>
        </w:rPr>
        <w:t xml:space="preserve">, transporting RNA, etc. </w:t>
      </w:r>
      <w:r w:rsidR="001F4E04">
        <w:rPr>
          <w:rFonts w:cs="Arial"/>
        </w:rPr>
        <w:fldChar w:fldCharType="begin"/>
      </w:r>
      <w:r w:rsidR="00A33A1F">
        <w:rPr>
          <w:rFonts w:cs="Arial"/>
        </w:rPr>
        <w:instrText xml:space="preserve"> ADDIN EN.CITE &lt;EndNote&gt;&lt;Cite&gt;&lt;Author&gt;Buchan&lt;/Author&gt;&lt;Year&gt;2014&lt;/Year&gt;&lt;RecNum&gt;417&lt;/RecNum&gt;&lt;DisplayText&gt;(Buchan, 2014)&lt;/DisplayText&gt;&lt;record&gt;&lt;rec-number&gt;417&lt;/rec-number&gt;&lt;foreign-keys&gt;&lt;key app="EN" db-id="zxzpd0fvitv5paea22r5afvassxdpe9a09vt" timestamp="0"&gt;417&lt;/key&gt;&lt;/foreign-keys&gt;&lt;ref-type name="Journal Article"&gt;17&lt;/ref-type&gt;&lt;contributors&gt;&lt;authors&gt;&lt;author&gt;Buchan, J. R.&lt;/author&gt;&lt;/authors&gt;&lt;/contributors&gt;&lt;titles&gt;&lt;title&gt;mRNP granules: assembly, function, and connections with disease&lt;/title&gt;&lt;secondary-title&gt;RNA biology&lt;/secondary-title&gt;&lt;/titles&gt;&lt;dates&gt;&lt;year&gt;2014&lt;/year&gt;&lt;/dates&gt;&lt;urls&gt;&lt;related-urls&gt;&lt;url&gt;http://dx.doi.org/10.4161/15476286.2014.972208&lt;/url&gt;&lt;/related-urls&gt;&lt;/urls&gt;&lt;electronic-resource-num&gt;10.4161/15476286.2014.972208&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6" w:tooltip="Buchan, 2014 #417" w:history="1">
        <w:r w:rsidR="003C4E01">
          <w:rPr>
            <w:rFonts w:cs="Arial"/>
            <w:noProof/>
          </w:rPr>
          <w:t>Buchan, 2014</w:t>
        </w:r>
      </w:hyperlink>
      <w:r w:rsidR="001F4E04">
        <w:rPr>
          <w:rFonts w:cs="Arial"/>
          <w:noProof/>
        </w:rPr>
        <w:t>)</w:t>
      </w:r>
      <w:r w:rsidR="001F4E04">
        <w:rPr>
          <w:rFonts w:cs="Arial"/>
        </w:rPr>
        <w:fldChar w:fldCharType="end"/>
      </w:r>
      <w:r w:rsidR="00251460" w:rsidRPr="008D0BB7">
        <w:rPr>
          <w:rFonts w:cs="Arial"/>
        </w:rPr>
        <w:t xml:space="preserve">. Some reports refer to IMP1 associated granules </w:t>
      </w:r>
      <w:r w:rsidR="00AE4E19" w:rsidRPr="008D0BB7">
        <w:rPr>
          <w:rFonts w:cs="Arial"/>
        </w:rPr>
        <w:t xml:space="preserve">as P-bodies while others report them as being distinct from P-bodies </w:t>
      </w:r>
      <w:r w:rsidR="001F4E04">
        <w:rPr>
          <w:rFonts w:cs="Arial"/>
        </w:rPr>
        <w:fldChar w:fldCharType="begin"/>
      </w:r>
      <w:r w:rsidR="00A33A1F">
        <w:rPr>
          <w:rFonts w:cs="Arial"/>
        </w:rPr>
        <w:instrText xml:space="preserve"> ADDIN EN.CITE &lt;EndNote&gt;&lt;Cite&gt;&lt;Author&gt;Degrauwe&lt;/Author&gt;&lt;Year&gt;2016&lt;/Year&gt;&lt;RecNum&gt;371&lt;/RecNum&gt;&lt;DisplayText&gt;(Degrauwe et al., 2016b)&lt;/DisplayText&gt;&lt;record&gt;&lt;rec-number&gt;371&lt;/rec-number&gt;&lt;foreign-keys&gt;&lt;key app="EN" db-id="zxzpd0fvitv5paea22r5afvassxdpe9a09vt" timestamp="0"&gt;371&lt;/key&gt;&lt;/foreign-keys&gt;&lt;ref-type name="Journal Article"&gt;17&lt;/ref-type&gt;&lt;contributors&gt;&lt;authors&gt;&lt;author&gt;Degrauwe, Nils&lt;/author&gt;&lt;author&gt;Suvà, Mario-Luca&lt;/author&gt;&lt;author&gt;Janiszewska, Michalina&lt;/author&gt;&lt;author&gt;Riggi, Nicolo&lt;/author&gt;&lt;author&gt;Stamenkovic, Ivan&lt;/author&gt;&lt;/authors&gt;&lt;/contributors&gt;&lt;titles&gt;&lt;title&gt;IMPs: an RNA-binding protein family that provides a link between stem cell maintenance in normal development and cancer&lt;/title&gt;&lt;secondary-title&gt;Genes &amp;amp; Development&lt;/secondary-title&gt;&lt;/titles&gt;&lt;pages&gt;2459-2474&lt;/pages&gt;&lt;volume&gt;30&lt;/volume&gt;&lt;number&gt;22&lt;/number&gt;&lt;dates&gt;&lt;year&gt;2016&lt;/year&gt;&lt;/dates&gt;&lt;isbn&gt;0890-9369&lt;/isbn&gt;&lt;urls&gt;&lt;related-urls&gt;&lt;url&gt;http://dx.doi.org/10.1101/gad.287540.116&lt;/url&gt;&lt;/related-urls&gt;&lt;/urls&gt;&lt;electronic-resource-num&gt;10.1101/gad.287540.116&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18" w:tooltip="Degrauwe, 2016 #371" w:history="1">
        <w:r w:rsidR="003C4E01">
          <w:rPr>
            <w:rFonts w:cs="Arial"/>
            <w:noProof/>
          </w:rPr>
          <w:t>Degrauwe et al., 2016b</w:t>
        </w:r>
      </w:hyperlink>
      <w:r w:rsidR="001F4E04">
        <w:rPr>
          <w:rFonts w:cs="Arial"/>
          <w:noProof/>
        </w:rPr>
        <w:t>)</w:t>
      </w:r>
      <w:r w:rsidR="001F4E04">
        <w:rPr>
          <w:rFonts w:cs="Arial"/>
        </w:rPr>
        <w:fldChar w:fldCharType="end"/>
      </w:r>
      <w:r w:rsidR="00AE4E19" w:rsidRPr="008D0BB7">
        <w:rPr>
          <w:rFonts w:cs="Arial"/>
        </w:rPr>
        <w:t>. However</w:t>
      </w:r>
      <w:r w:rsidR="00E55B46">
        <w:rPr>
          <w:rFonts w:cs="Arial"/>
        </w:rPr>
        <w:t>,</w:t>
      </w:r>
      <w:r w:rsidR="00AE4E19" w:rsidRPr="008D0BB7">
        <w:rPr>
          <w:rFonts w:cs="Arial"/>
        </w:rPr>
        <w:t xml:space="preserve"> the role seems to be clear that the RNAs in the</w:t>
      </w:r>
      <w:r w:rsidR="00251460" w:rsidRPr="008D0BB7">
        <w:rPr>
          <w:rFonts w:cs="Arial"/>
        </w:rPr>
        <w:t>se</w:t>
      </w:r>
      <w:r w:rsidR="00AE4E19" w:rsidRPr="008D0BB7">
        <w:rPr>
          <w:rFonts w:cs="Arial"/>
        </w:rPr>
        <w:t xml:space="preserve"> granules are protected from degradation by nucleases.</w:t>
      </w:r>
    </w:p>
    <w:p w14:paraId="419E01AD" w14:textId="7866B308" w:rsidR="00ED0FB9" w:rsidRPr="008D0BB7" w:rsidRDefault="00CF628F" w:rsidP="00871878">
      <w:pPr>
        <w:spacing w:line="480" w:lineRule="auto"/>
        <w:ind w:firstLine="720"/>
        <w:jc w:val="both"/>
        <w:rPr>
          <w:rFonts w:cs="Arial"/>
        </w:rPr>
      </w:pPr>
      <w:r w:rsidRPr="008D0BB7">
        <w:rPr>
          <w:rFonts w:cs="Arial"/>
        </w:rPr>
        <w:t xml:space="preserve">IMP1 binds a large number of RNAs is able to recognize RNA N6-methyladenosine (m6A) modifications which could help specify where and to which RNAs IMP1 binds </w:t>
      </w:r>
      <w:r w:rsidR="001F4E04">
        <w:rPr>
          <w:rFonts w:cs="Arial"/>
        </w:rPr>
        <w:fldChar w:fldCharType="begin">
          <w:fldData xml:space="preserve">PEVuZE5vdGU+PENpdGU+PEF1dGhvcj5Db253YXk8L0F1dGhvcj48WWVhcj4yMDE2PC9ZZWFyPjxS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</w:fldData>
        </w:fldChar>
      </w:r>
      <w:r w:rsidR="00A33A1F">
        <w:rPr>
          <w:rFonts w:cs="Arial"/>
        </w:rPr>
        <w:instrText xml:space="preserve"> ADDIN EN.CITE </w:instrText>
      </w:r>
      <w:r w:rsidR="00A33A1F">
        <w:rPr>
          <w:rFonts w:cs="Arial"/>
        </w:rPr>
        <w:fldChar w:fldCharType="begin">
          <w:fldData xml:space="preserve">PEVuZE5vdGU+PENpdGU+PEF1dGhvcj5Db253YXk8L0F1dGhvcj48WWVhcj4yMDE2PC9ZZWFyPjxS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1F4E04">
        <w:rPr>
          <w:rFonts w:cs="Arial"/>
        </w:rPr>
      </w:r>
      <w:r w:rsidR="001F4E04">
        <w:rPr>
          <w:rFonts w:cs="Arial"/>
        </w:rPr>
        <w:fldChar w:fldCharType="separate"/>
      </w:r>
      <w:r w:rsidR="001F4E04">
        <w:rPr>
          <w:rFonts w:cs="Arial"/>
          <w:noProof/>
        </w:rPr>
        <w:t>(</w:t>
      </w:r>
      <w:hyperlink w:anchor="_ENREF_14" w:tooltip="Conway, 2016 #360" w:history="1">
        <w:r w:rsidR="003C4E01">
          <w:rPr>
            <w:rFonts w:cs="Arial"/>
            <w:noProof/>
          </w:rPr>
          <w:t>Conway et al., 2016</w:t>
        </w:r>
      </w:hyperlink>
      <w:r w:rsidR="001F4E04">
        <w:rPr>
          <w:rFonts w:cs="Arial"/>
          <w:noProof/>
        </w:rPr>
        <w:t xml:space="preserve">; </w:t>
      </w:r>
      <w:hyperlink w:anchor="_ENREF_36" w:tooltip="Huang, 2018 #366" w:history="1">
        <w:r w:rsidR="003C4E01">
          <w:rPr>
            <w:rFonts w:cs="Arial"/>
            <w:noProof/>
          </w:rPr>
          <w:t>Huang et al., 2018</w:t>
        </w:r>
      </w:hyperlink>
      <w:r w:rsidR="001F4E04">
        <w:rPr>
          <w:rFonts w:cs="Arial"/>
          <w:noProof/>
        </w:rPr>
        <w:t>)</w:t>
      </w:r>
      <w:r w:rsidR="001F4E04">
        <w:rPr>
          <w:rFonts w:cs="Arial"/>
        </w:rPr>
        <w:fldChar w:fldCharType="end"/>
      </w:r>
      <w:r w:rsidRPr="008D0BB7">
        <w:rPr>
          <w:rFonts w:cs="Arial"/>
        </w:rPr>
        <w:t>. I</w:t>
      </w:r>
      <w:r w:rsidR="004E5D6B" w:rsidRPr="008D0BB7">
        <w:rPr>
          <w:rFonts w:cs="Arial"/>
        </w:rPr>
        <w:t xml:space="preserve">MP1 has been shown to interact with the RNAs of many </w:t>
      </w:r>
      <w:r w:rsidR="004E5D6B" w:rsidRPr="008D0BB7">
        <w:rPr>
          <w:rFonts w:cs="Arial"/>
          <w:i/>
        </w:rPr>
        <w:t>let-</w:t>
      </w:r>
      <w:r w:rsidR="004E5D6B" w:rsidRPr="008D0BB7">
        <w:rPr>
          <w:rFonts w:cs="Arial"/>
        </w:rPr>
        <w:t xml:space="preserve">7 targets such as </w:t>
      </w:r>
      <w:r w:rsidR="004E5D6B" w:rsidRPr="008D0BB7">
        <w:rPr>
          <w:rFonts w:cs="Arial"/>
          <w:i/>
        </w:rPr>
        <w:t>LIN28B</w:t>
      </w:r>
      <w:r w:rsidR="004E5D6B" w:rsidRPr="008D0BB7">
        <w:rPr>
          <w:rFonts w:cs="Arial"/>
        </w:rPr>
        <w:t xml:space="preserve">, </w:t>
      </w:r>
      <w:r w:rsidR="004E5D6B" w:rsidRPr="008D0BB7">
        <w:rPr>
          <w:rFonts w:cs="Arial"/>
          <w:i/>
        </w:rPr>
        <w:t>HMGA2</w:t>
      </w:r>
      <w:r w:rsidR="004E5D6B" w:rsidRPr="008D0BB7">
        <w:rPr>
          <w:rFonts w:cs="Arial"/>
        </w:rPr>
        <w:t xml:space="preserve">, and </w:t>
      </w:r>
      <w:r w:rsidR="004E5D6B" w:rsidRPr="008D0BB7">
        <w:rPr>
          <w:rFonts w:cs="Arial"/>
          <w:i/>
        </w:rPr>
        <w:t>MYC</w:t>
      </w:r>
      <w:r w:rsidR="004E5D6B" w:rsidRPr="008D0BB7">
        <w:rPr>
          <w:rFonts w:cs="Arial"/>
        </w:rPr>
        <w:t>.</w:t>
      </w:r>
      <w:r w:rsidRPr="008D0BB7">
        <w:rPr>
          <w:rFonts w:cs="Arial"/>
        </w:rPr>
        <w:t xml:space="preserve"> For some </w:t>
      </w:r>
      <w:r w:rsidR="00875C98" w:rsidRPr="008D0BB7">
        <w:rPr>
          <w:rFonts w:cs="Arial"/>
        </w:rPr>
        <w:t xml:space="preserve">RNA </w:t>
      </w:r>
      <w:r w:rsidRPr="008D0BB7">
        <w:rPr>
          <w:rFonts w:cs="Arial"/>
        </w:rPr>
        <w:t xml:space="preserve">targets, it stabilizes them by blocking </w:t>
      </w:r>
      <w:r w:rsidRPr="008D0BB7">
        <w:rPr>
          <w:rFonts w:cs="Arial"/>
          <w:i/>
        </w:rPr>
        <w:t>let-7</w:t>
      </w:r>
      <w:r w:rsidRPr="008D0BB7">
        <w:rPr>
          <w:rFonts w:cs="Arial"/>
        </w:rPr>
        <w:t xml:space="preserve"> from binding.</w:t>
      </w:r>
      <w:r w:rsidR="004E5D6B" w:rsidRPr="008D0BB7">
        <w:rPr>
          <w:rFonts w:cs="Arial"/>
        </w:rPr>
        <w:t xml:space="preserve"> </w:t>
      </w:r>
      <w:r w:rsidRPr="008D0BB7">
        <w:rPr>
          <w:rFonts w:cs="Arial"/>
        </w:rPr>
        <w:t xml:space="preserve">For others, such as </w:t>
      </w:r>
      <w:r w:rsidRPr="008D0BB7">
        <w:rPr>
          <w:rFonts w:cs="Arial"/>
          <w:i/>
        </w:rPr>
        <w:t>MYC</w:t>
      </w:r>
      <w:r w:rsidRPr="008D0BB7">
        <w:rPr>
          <w:rFonts w:cs="Arial"/>
        </w:rPr>
        <w:t>, it binds to a highly structured</w:t>
      </w:r>
      <w:r w:rsidR="00C50265" w:rsidRPr="008D0BB7">
        <w:rPr>
          <w:rFonts w:cs="Arial"/>
        </w:rPr>
        <w:t>, AU-rich</w:t>
      </w:r>
      <w:r w:rsidRPr="008D0BB7">
        <w:rPr>
          <w:rFonts w:cs="Arial"/>
        </w:rPr>
        <w:t xml:space="preserve"> element </w:t>
      </w:r>
      <w:r w:rsidR="00C50265" w:rsidRPr="008D0BB7">
        <w:rPr>
          <w:rFonts w:cs="Arial"/>
        </w:rPr>
        <w:t xml:space="preserve">containing rare codons </w:t>
      </w:r>
      <w:r w:rsidRPr="008D0BB7">
        <w:rPr>
          <w:rFonts w:cs="Arial"/>
        </w:rPr>
        <w:t xml:space="preserve">within the coding region called the coding region </w:t>
      </w:r>
      <w:r w:rsidR="00C50265" w:rsidRPr="008D0BB7">
        <w:rPr>
          <w:rFonts w:cs="Arial"/>
        </w:rPr>
        <w:t xml:space="preserve">instability </w:t>
      </w:r>
      <w:r w:rsidRPr="008D0BB7">
        <w:rPr>
          <w:rFonts w:cs="Arial"/>
        </w:rPr>
        <w:t>determinant (CRD).</w:t>
      </w:r>
      <w:r w:rsidR="00875C98" w:rsidRPr="008D0BB7">
        <w:rPr>
          <w:rFonts w:cs="Arial"/>
        </w:rPr>
        <w:t xml:space="preserve"> This region is prone to ribosome stalling and in the absence of IMP1 the RNA is quickly degraded</w:t>
      </w:r>
      <w:r w:rsidR="00E55B46">
        <w:rPr>
          <w:rFonts w:cs="Arial"/>
        </w:rPr>
        <w:t xml:space="preserve"> </w:t>
      </w:r>
      <w:r w:rsidR="001F4E04">
        <w:rPr>
          <w:rFonts w:cs="Arial"/>
        </w:rPr>
        <w:fldChar w:fldCharType="begin">
          <w:fldData xml:space="preserve">PEVuZE5vdGU+PENpdGU+PEF1dGhvcj5MZW1tPC9BdXRob3I+PFllYXI+MjAwMjwvWWVhcj48UmVj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</w:fldData>
        </w:fldChar>
      </w:r>
      <w:r w:rsidR="00A33A1F">
        <w:rPr>
          <w:rFonts w:cs="Arial"/>
        </w:rPr>
        <w:instrText xml:space="preserve"> ADDIN EN.CITE </w:instrText>
      </w:r>
      <w:r w:rsidR="00A33A1F">
        <w:rPr>
          <w:rFonts w:cs="Arial"/>
        </w:rPr>
        <w:fldChar w:fldCharType="begin">
          <w:fldData xml:space="preserve">PEVuZE5vdGU+PENpdGU+PEF1dGhvcj5MZW1tPC9BdXRob3I+PFllYXI+MjAwMjwvWWVhcj48UmVj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</w:fldData>
        </w:fldChar>
      </w:r>
      <w:r w:rsidR="00A33A1F">
        <w:rPr>
          <w:rFonts w:cs="Arial"/>
        </w:rPr>
        <w:instrText xml:space="preserve"> ADDIN EN.CITE.DATA </w:instrText>
      </w:r>
      <w:r w:rsidR="00A33A1F">
        <w:rPr>
          <w:rFonts w:cs="Arial"/>
        </w:rPr>
      </w:r>
      <w:r w:rsidR="00A33A1F">
        <w:rPr>
          <w:rFonts w:cs="Arial"/>
        </w:rPr>
        <w:fldChar w:fldCharType="end"/>
      </w:r>
      <w:r w:rsidR="001F4E04">
        <w:rPr>
          <w:rFonts w:cs="Arial"/>
        </w:rPr>
      </w:r>
      <w:r w:rsidR="001F4E04">
        <w:rPr>
          <w:rFonts w:cs="Arial"/>
        </w:rPr>
        <w:fldChar w:fldCharType="separate"/>
      </w:r>
      <w:r w:rsidR="00490CB5">
        <w:rPr>
          <w:rFonts w:cs="Arial"/>
          <w:noProof/>
        </w:rPr>
        <w:t>(</w:t>
      </w:r>
      <w:hyperlink w:anchor="_ENREF_19" w:tooltip="Doyle, 1998 #419" w:history="1">
        <w:r w:rsidR="003C4E01">
          <w:rPr>
            <w:rFonts w:cs="Arial"/>
            <w:noProof/>
          </w:rPr>
          <w:t>Doyle et al., 1998</w:t>
        </w:r>
      </w:hyperlink>
      <w:r w:rsidR="00490CB5">
        <w:rPr>
          <w:rFonts w:cs="Arial"/>
          <w:noProof/>
        </w:rPr>
        <w:t xml:space="preserve">; </w:t>
      </w:r>
      <w:hyperlink w:anchor="_ENREF_52" w:tooltip="Lemm, 2002 #399" w:history="1">
        <w:r w:rsidR="003C4E01">
          <w:rPr>
            <w:rFonts w:cs="Arial"/>
            <w:noProof/>
          </w:rPr>
          <w:t xml:space="preserve">Lemm and </w:t>
        </w:r>
        <w:r w:rsidR="003C4E01">
          <w:rPr>
            <w:rFonts w:cs="Arial"/>
            <w:noProof/>
          </w:rPr>
          <w:lastRenderedPageBreak/>
          <w:t>Ross, 2002</w:t>
        </w:r>
      </w:hyperlink>
      <w:r w:rsidR="00490CB5">
        <w:rPr>
          <w:rFonts w:cs="Arial"/>
          <w:noProof/>
        </w:rPr>
        <w:t xml:space="preserve">; </w:t>
      </w:r>
      <w:hyperlink w:anchor="_ENREF_74" w:tooltip="Noubissi, 2006 #343" w:history="1">
        <w:r w:rsidR="003C4E01">
          <w:rPr>
            <w:rFonts w:cs="Arial"/>
            <w:noProof/>
          </w:rPr>
          <w:t>Noubissi et al., 2006</w:t>
        </w:r>
      </w:hyperlink>
      <w:r w:rsidR="00490CB5">
        <w:rPr>
          <w:rFonts w:cs="Arial"/>
          <w:noProof/>
        </w:rPr>
        <w:t xml:space="preserve">; </w:t>
      </w:r>
      <w:hyperlink w:anchor="_ENREF_95" w:tooltip="Sparanese, 2007 #342" w:history="1">
        <w:r w:rsidR="003C4E01">
          <w:rPr>
            <w:rFonts w:cs="Arial"/>
            <w:noProof/>
          </w:rPr>
          <w:t>Sparanese and Lee, 2007</w:t>
        </w:r>
      </w:hyperlink>
      <w:r w:rsidR="00490CB5">
        <w:rPr>
          <w:rFonts w:cs="Arial"/>
          <w:noProof/>
        </w:rPr>
        <w:t xml:space="preserve">; </w:t>
      </w:r>
      <w:hyperlink w:anchor="_ENREF_116" w:tooltip="Weidensdorfer, 2009 #297" w:history="1">
        <w:r w:rsidR="003C4E01">
          <w:rPr>
            <w:rFonts w:cs="Arial"/>
            <w:noProof/>
          </w:rPr>
          <w:t>Weidensdorfer et al., 2009</w:t>
        </w:r>
      </w:hyperlink>
      <w:r w:rsidR="00490CB5">
        <w:rPr>
          <w:rFonts w:cs="Arial"/>
          <w:noProof/>
        </w:rPr>
        <w:t>)</w:t>
      </w:r>
      <w:r w:rsidR="001F4E04">
        <w:rPr>
          <w:rFonts w:cs="Arial"/>
        </w:rPr>
        <w:fldChar w:fldCharType="end"/>
      </w:r>
      <w:r w:rsidR="002B3D70" w:rsidRPr="008D0BB7">
        <w:rPr>
          <w:rFonts w:cs="Arial"/>
        </w:rPr>
        <w:t>.</w:t>
      </w:r>
      <w:r w:rsidR="009345AB" w:rsidRPr="008D0BB7">
        <w:rPr>
          <w:rFonts w:cs="Arial"/>
        </w:rPr>
        <w:t xml:space="preserve"> IMP1 binds to the CRD element with a group of proteins collectively called the CRD complex. Most of the various complex members have their own RNA binding motifs and play a complementary role in stabilizing the RNA by recruiting translation factors and </w:t>
      </w:r>
      <w:r w:rsidR="00171009">
        <w:rPr>
          <w:rFonts w:cs="Arial"/>
        </w:rPr>
        <w:t xml:space="preserve"> by </w:t>
      </w:r>
      <w:r w:rsidR="009345AB" w:rsidRPr="008D0BB7">
        <w:rPr>
          <w:rFonts w:cs="Arial"/>
        </w:rPr>
        <w:t>other unknown mechanisms.</w:t>
      </w:r>
    </w:p>
    <w:p w14:paraId="52068835" w14:textId="2A84C8CC" w:rsidR="009345AB" w:rsidRPr="008D0BB7" w:rsidRDefault="009345AB" w:rsidP="00871878">
      <w:pPr>
        <w:spacing w:line="480" w:lineRule="auto"/>
        <w:ind w:firstLine="720"/>
        <w:jc w:val="both"/>
        <w:rPr>
          <w:rFonts w:cs="Arial"/>
        </w:rPr>
      </w:pPr>
    </w:p>
    <w:p w14:paraId="287C042B" w14:textId="62EC7A2A" w:rsidR="00B22370" w:rsidRPr="008D0BB7" w:rsidRDefault="004360A3" w:rsidP="00871878">
      <w:pPr>
        <w:pStyle w:val="Heading2"/>
        <w:spacing w:line="480" w:lineRule="auto"/>
        <w:jc w:val="both"/>
      </w:pPr>
      <w:bookmarkStart w:id="14" w:name="_Toc14952823"/>
      <w:r w:rsidRPr="008D0BB7">
        <w:t>RNA binding protein</w:t>
      </w:r>
      <w:r w:rsidR="00B22370" w:rsidRPr="008D0BB7">
        <w:t xml:space="preserve"> characteristics</w:t>
      </w:r>
      <w:bookmarkEnd w:id="14"/>
    </w:p>
    <w:p w14:paraId="1FFDECEB" w14:textId="152A3E20" w:rsidR="00B22370" w:rsidRPr="008D0BB7" w:rsidRDefault="00B22370" w:rsidP="00871878">
      <w:pPr>
        <w:spacing w:line="480" w:lineRule="auto"/>
        <w:ind w:firstLine="720"/>
        <w:jc w:val="both"/>
        <w:rPr>
          <w:rFonts w:cs="Arial"/>
        </w:rPr>
      </w:pPr>
      <w:r w:rsidRPr="008D0BB7">
        <w:rPr>
          <w:rFonts w:cs="Arial"/>
        </w:rPr>
        <w:t>RNA binding domains typically recognize a 4-6 nucleotide sequence of RNA. Some RNA binding proteins have multiple RNA binding domains which can allow for recognition of longer stretches of RNA</w:t>
      </w:r>
      <w:r w:rsidR="00D159DB" w:rsidRPr="008D0BB7">
        <w:rPr>
          <w:rFonts w:cs="Arial"/>
        </w:rPr>
        <w:t xml:space="preserve"> or </w:t>
      </w:r>
      <w:r w:rsidRPr="008D0BB7">
        <w:rPr>
          <w:rFonts w:cs="Arial"/>
        </w:rPr>
        <w:t xml:space="preserve">combine </w:t>
      </w:r>
      <w:r w:rsidR="00D159DB" w:rsidRPr="008D0BB7">
        <w:rPr>
          <w:rFonts w:cs="Arial"/>
        </w:rPr>
        <w:t xml:space="preserve">multiple </w:t>
      </w:r>
      <w:r w:rsidRPr="008D0BB7">
        <w:rPr>
          <w:rFonts w:cs="Arial"/>
        </w:rPr>
        <w:t>weak interactions to achieve higher affinity</w:t>
      </w:r>
      <w:r w:rsidR="00D159DB" w:rsidRPr="008D0BB7">
        <w:rPr>
          <w:rFonts w:cs="Arial"/>
        </w:rPr>
        <w:t xml:space="preserve"> and specificity </w:t>
      </w:r>
      <w:r w:rsidR="001F4E04">
        <w:rPr>
          <w:rFonts w:cs="Arial"/>
        </w:rPr>
        <w:fldChar w:fldCharType="begin"/>
      </w:r>
      <w:r w:rsidR="00A33A1F">
        <w:rPr>
          <w:rFonts w:cs="Arial"/>
        </w:rPr>
        <w:instrText xml:space="preserve"> ADDIN EN.CITE &lt;EndNote&gt;&lt;Cite&gt;&lt;Author&gt;Mackereth&lt;/Author&gt;&lt;Year&gt;2012&lt;/Year&gt;&lt;RecNum&gt;415&lt;/RecNum&gt;&lt;DisplayText&gt;(Mackereth and Sattler, 2012; Müller-McNicoll and Neugebauer, 2013)&lt;/DisplayText&gt;&lt;record&gt;&lt;rec-number&gt;415&lt;/rec-number&gt;&lt;foreign-keys&gt;&lt;key app="EN" db-id="zxzpd0fvitv5paea22r5afvassxdpe9a09vt" timestamp="0"&gt;415&lt;/key&gt;&lt;/foreign-keys&gt;&lt;ref-type name="Journal Article"&gt;17&lt;/ref-type&gt;&lt;contributors&gt;&lt;authors&gt;&lt;author&gt;Mackereth, C. D.&lt;/author&gt;&lt;author&gt;Sattler, M.&lt;/author&gt;&lt;/authors&gt;&lt;/contributors&gt;&lt;titles&gt;&lt;title&gt;Dynamics in multi-domain protein recognition of RNA&lt;/title&gt;&lt;secondary-title&gt;Current opinion in structural biology&lt;/secondary-title&gt;&lt;/titles&gt;&lt;dates&gt;&lt;year&gt;2012&lt;/year&gt;&lt;/dates&gt;&lt;urls&gt;&lt;related-urls&gt;&lt;url&gt;https://www.sciencedirect.com/science/article/pii/S0959440X12000644&lt;/url&gt;&lt;/related-urls&gt;&lt;/urls&gt;&lt;remote-database-name&gt;READCUBE&lt;/remote-database-name&gt;&lt;/record&gt;&lt;/Cite&gt;&lt;Cite&gt;&lt;Author&gt;Müller-McNicoll&lt;/Author&gt;&lt;Year&gt;2013&lt;/Year&gt;&lt;RecNum&gt;420&lt;/RecNum&gt;&lt;record&gt;&lt;rec-number&gt;420&lt;/rec-number&gt;&lt;foreign-keys&gt;&lt;key app="EN" db-id="zxzpd0fvitv5paea22r5afvassxdpe9a09vt" timestamp="0"&gt;420&lt;/key&gt;&lt;/foreign-keys&gt;&lt;ref-type name="Journal Article"&gt;17&lt;/ref-type&gt;&lt;contributors&gt;&lt;authors&gt;&lt;author&gt;Müller-McNicoll, Michaela&lt;/author&gt;&lt;author&gt;Neugebauer, Karla M.&lt;/author&gt;&lt;/authors&gt;&lt;/contributors&gt;&lt;titles&gt;&lt;title&gt;How cells get the message: dynamic assembly and function of mRNA–protein complexes&lt;/title&gt;&lt;secondary-title&gt;Nature Reviews Genetics&lt;/secondary-title&gt;&lt;/titles&gt;&lt;pages&gt;275&lt;/pages&gt;&lt;volume&gt;14&lt;/volume&gt;&lt;number&gt;4&lt;/number&gt;&lt;dates&gt;&lt;year&gt;2013&lt;/year&gt;&lt;/dates&gt;&lt;publisher&gt;nature&lt;/publisher&gt;&lt;isbn&gt;1471-0064&lt;/isbn&gt;&lt;urls&gt;&lt;related-urls&gt;&lt;url&gt;http://dx.doi.org/10.1038/nrg3434&lt;/url&gt;&lt;/related-urls&gt;&lt;/urls&gt;&lt;electronic-resource-num&gt;10.1038/nrg3434&lt;/electronic-resource-num&gt;&lt;remote-database-name&gt;READCUBE&lt;/remote-database-name&gt;&lt;/record&gt;&lt;/Cite&gt;&lt;/EndNote&gt;</w:instrText>
      </w:r>
      <w:r w:rsidR="001F4E04">
        <w:rPr>
          <w:rFonts w:cs="Arial"/>
        </w:rPr>
        <w:fldChar w:fldCharType="separate"/>
      </w:r>
      <w:r w:rsidR="001F4E04">
        <w:rPr>
          <w:rFonts w:cs="Arial"/>
          <w:noProof/>
        </w:rPr>
        <w:t>(</w:t>
      </w:r>
      <w:hyperlink w:anchor="_ENREF_58" w:tooltip="Mackereth, 2012 #415" w:history="1">
        <w:r w:rsidR="003C4E01">
          <w:rPr>
            <w:rFonts w:cs="Arial"/>
            <w:noProof/>
          </w:rPr>
          <w:t>Mackereth and Sattler, 2012</w:t>
        </w:r>
      </w:hyperlink>
      <w:r w:rsidR="001F4E04">
        <w:rPr>
          <w:rFonts w:cs="Arial"/>
          <w:noProof/>
        </w:rPr>
        <w:t xml:space="preserve">; </w:t>
      </w:r>
      <w:hyperlink w:anchor="_ENREF_68" w:tooltip="Müller-McNicoll, 2013 #420" w:history="1">
        <w:r w:rsidR="003C4E01">
          <w:rPr>
            <w:rFonts w:cs="Arial"/>
            <w:noProof/>
          </w:rPr>
          <w:t>Müller-McNicoll and Neugebauer, 2013</w:t>
        </w:r>
      </w:hyperlink>
      <w:r w:rsidR="001F4E04">
        <w:rPr>
          <w:rFonts w:cs="Arial"/>
          <w:noProof/>
        </w:rPr>
        <w:t>)</w:t>
      </w:r>
      <w:r w:rsidR="001F4E04">
        <w:rPr>
          <w:rFonts w:cs="Arial"/>
        </w:rPr>
        <w:fldChar w:fldCharType="end"/>
      </w:r>
      <w:r w:rsidR="00D159DB" w:rsidRPr="008D0BB7">
        <w:rPr>
          <w:rFonts w:cs="Arial"/>
        </w:rPr>
        <w:t>. This is the case for LIN28 which contains a cold shock domain as well as two zinc finger domains</w:t>
      </w:r>
      <w:r w:rsidR="001F4E04">
        <w:rPr>
          <w:rFonts w:cs="Arial"/>
        </w:rPr>
        <w:t xml:space="preserve">, all of which can bind to RNA </w:t>
      </w:r>
      <w:r w:rsidR="001F4E04">
        <w:rPr>
          <w:rFonts w:cs="Arial"/>
        </w:rPr>
        <w:fldChar w:fldCharType="begin"/>
      </w:r>
      <w:r w:rsidR="00A33A1F">
        <w:rPr>
          <w:rFonts w:cs="Arial"/>
        </w:rPr>
        <w:instrText xml:space="preserve"> ADDIN EN.CITE &lt;EndNote&gt;&lt;Cite&gt;&lt;Author&gt;Nam&lt;/Author&gt;&lt;Year&gt;2011&lt;/Year&gt;&lt;RecNum&gt;414&lt;/RecNum&gt;&lt;DisplayText&gt;(Nam et al., 2011)&lt;/DisplayText&gt;&lt;record&gt;&lt;rec-number&gt;414&lt;/rec-number&gt;&lt;foreign-keys&gt;&lt;key app="EN" db-id="zxzpd0fvitv5paea22r5afvassxdpe9a09vt" timestamp="0"&gt;414&lt;/key&gt;&lt;/foreign-keys&gt;&lt;ref-type name="Journal Article"&gt;17&lt;/ref-type&gt;&lt;contributors&gt;&lt;authors&gt;&lt;author&gt;Nam, Y.&lt;/author&gt;&lt;author&gt;Chen, C.&lt;/author&gt;&lt;author&gt;Gregory, R. I.&lt;/author&gt;&lt;author&gt;Chou, J. J.&lt;/author&gt;&lt;author&gt;Cell, Sliz - P.&lt;/author&gt;&lt;/authors&gt;&lt;/contributors&gt;&lt;titles&gt;&lt;title&gt;Molecular basis for interaction of let-7 microRNAs with Lin28&lt;/title&gt;&lt;secondary-title&gt;Cell&lt;/secondary-title&gt;&lt;/titles&gt;&lt;dates&gt;&lt;year&gt;2011&lt;/year&gt;&lt;/dates&gt;&lt;urls&gt;&lt;related-urls&gt;&lt;url&gt;https://www.sciencedirect.com/science/article/pii/S0092867411012669&lt;/url&gt;&lt;/related-urls&gt;&lt;/urls&gt;&lt;remote-database-name&gt;READCUBE&lt;/remote-database-name&gt;&lt;/record&gt;&lt;/Cite&gt;&lt;/EndNote&gt;</w:instrText>
      </w:r>
      <w:r w:rsidR="001F4E04">
        <w:rPr>
          <w:rFonts w:cs="Arial"/>
        </w:rPr>
        <w:fldChar w:fldCharType="separate"/>
      </w:r>
      <w:r w:rsidR="001F4E04">
        <w:rPr>
          <w:rFonts w:cs="Arial"/>
          <w:noProof/>
        </w:rPr>
        <w:t>(</w:t>
      </w:r>
      <w:hyperlink w:anchor="_ENREF_70" w:tooltip="Nam, 2011 #414" w:history="1">
        <w:r w:rsidR="003C4E01">
          <w:rPr>
            <w:rFonts w:cs="Arial"/>
            <w:noProof/>
          </w:rPr>
          <w:t>Nam et al., 2011</w:t>
        </w:r>
      </w:hyperlink>
      <w:r w:rsidR="001F4E04">
        <w:rPr>
          <w:rFonts w:cs="Arial"/>
          <w:noProof/>
        </w:rPr>
        <w:t>)</w:t>
      </w:r>
      <w:r w:rsidR="001F4E04">
        <w:rPr>
          <w:rFonts w:cs="Arial"/>
        </w:rPr>
        <w:fldChar w:fldCharType="end"/>
      </w:r>
      <w:r w:rsidR="00D159DB" w:rsidRPr="008D0BB7">
        <w:rPr>
          <w:rFonts w:cs="Arial"/>
        </w:rPr>
        <w:t xml:space="preserve">. Presumably the same </w:t>
      </w:r>
      <w:r w:rsidR="007076F8" w:rsidRPr="008D0BB7">
        <w:rPr>
          <w:rFonts w:cs="Arial"/>
        </w:rPr>
        <w:t>multidomain interactions can be observed between different RNA binding proteins. However, it is difficult to study the structure of multidomai</w:t>
      </w:r>
      <w:r w:rsidR="00F23ADD" w:rsidRPr="008D0BB7">
        <w:rPr>
          <w:rFonts w:cs="Arial"/>
        </w:rPr>
        <w:t>n</w:t>
      </w:r>
      <w:r w:rsidR="007076F8" w:rsidRPr="008D0BB7">
        <w:rPr>
          <w:rFonts w:cs="Arial"/>
        </w:rPr>
        <w:t xml:space="preserve"> proteins and their interactions with other multidomain proteins due to the difficulty in crystallizatio</w:t>
      </w:r>
      <w:r w:rsidR="00F23ADD" w:rsidRPr="008D0BB7">
        <w:rPr>
          <w:rFonts w:cs="Arial"/>
        </w:rPr>
        <w:t xml:space="preserve">n </w:t>
      </w:r>
      <w:r w:rsidR="007076F8" w:rsidRPr="008D0BB7">
        <w:rPr>
          <w:rFonts w:cs="Arial"/>
        </w:rPr>
        <w:t xml:space="preserve">and the potentially different binding characteristics between crystalized protein and protein in solution </w:t>
      </w:r>
      <w:r w:rsidR="001F4E04">
        <w:rPr>
          <w:rFonts w:cs="Arial"/>
        </w:rPr>
        <w:fldChar w:fldCharType="begin"/>
      </w:r>
      <w:r w:rsidR="00A33A1F">
        <w:rPr>
          <w:rFonts w:cs="Arial"/>
        </w:rPr>
        <w:instrText xml:space="preserve"> ADDIN EN.CITE &lt;EndNote&gt;&lt;Cite&gt;&lt;Author&gt;Mackereth&lt;/Author&gt;&lt;Year&gt;2012&lt;/Year&gt;&lt;RecNum&gt;415&lt;/RecNum&gt;&lt;DisplayText&gt;(Mackereth and Sattler, 2012)&lt;/DisplayText&gt;&lt;record&gt;&lt;rec-number&gt;415&lt;/rec-number&gt;&lt;foreign-keys&gt;&lt;key app="EN" db-id="zxzpd0fvitv5paea22r5afvassxdpe9a09vt" timestamp="0"&gt;415&lt;/key&gt;&lt;/foreign-keys&gt;&lt;ref-type name="Journal Article"&gt;17&lt;/ref-type&gt;&lt;contributors&gt;&lt;authors&gt;&lt;author&gt;Mackereth, C. D.&lt;/author&gt;&lt;author&gt;Sattler, M.&lt;/author&gt;&lt;/authors&gt;&lt;/contributors&gt;&lt;titles&gt;&lt;title&gt;Dynamics in multi-domain protein recognition of RNA&lt;/title&gt;&lt;secondary-title&gt;Current opinion in structural biology&lt;/secondary-title&gt;&lt;/titles&gt;&lt;dates&gt;&lt;year&gt;2012&lt;/year&gt;&lt;/dates&gt;&lt;urls&gt;&lt;related-urls&gt;&lt;url&gt;https://www.sciencedirect.com/science/article/pii/S0959440X12000644&lt;/url&gt;&lt;/related-urls&gt;&lt;/urls&gt;&lt;remote-database-name&gt;READCUBE&lt;/remote-database-name&gt;&lt;/record&gt;&lt;/Cite&gt;&lt;/EndNote&gt;</w:instrText>
      </w:r>
      <w:r w:rsidR="001F4E04">
        <w:rPr>
          <w:rFonts w:cs="Arial"/>
        </w:rPr>
        <w:fldChar w:fldCharType="separate"/>
      </w:r>
      <w:r w:rsidR="001F4E04">
        <w:rPr>
          <w:rFonts w:cs="Arial"/>
          <w:noProof/>
        </w:rPr>
        <w:t>(</w:t>
      </w:r>
      <w:hyperlink w:anchor="_ENREF_58" w:tooltip="Mackereth, 2012 #415" w:history="1">
        <w:r w:rsidR="003C4E01">
          <w:rPr>
            <w:rFonts w:cs="Arial"/>
            <w:noProof/>
          </w:rPr>
          <w:t>Mackereth and Sattler, 2012</w:t>
        </w:r>
      </w:hyperlink>
      <w:r w:rsidR="001F4E04">
        <w:rPr>
          <w:rFonts w:cs="Arial"/>
          <w:noProof/>
        </w:rPr>
        <w:t>)</w:t>
      </w:r>
      <w:r w:rsidR="001F4E04">
        <w:rPr>
          <w:rFonts w:cs="Arial"/>
        </w:rPr>
        <w:fldChar w:fldCharType="end"/>
      </w:r>
      <w:r w:rsidR="007076F8" w:rsidRPr="008D0BB7">
        <w:rPr>
          <w:rFonts w:cs="Arial"/>
        </w:rPr>
        <w:t>.</w:t>
      </w:r>
    </w:p>
    <w:p w14:paraId="67B6D9FC" w14:textId="77777777" w:rsidR="004360A3" w:rsidRPr="008D0BB7" w:rsidRDefault="004360A3" w:rsidP="00871878">
      <w:pPr>
        <w:spacing w:line="480" w:lineRule="auto"/>
        <w:jc w:val="both"/>
        <w:rPr>
          <w:rFonts w:cs="Arial"/>
          <w:b/>
        </w:rPr>
      </w:pPr>
    </w:p>
    <w:p w14:paraId="7DC6D27E" w14:textId="10650F2D" w:rsidR="004360A3" w:rsidRPr="008D0BB7" w:rsidRDefault="005A1C83" w:rsidP="00871878">
      <w:pPr>
        <w:pStyle w:val="Heading2"/>
        <w:spacing w:line="480" w:lineRule="auto"/>
        <w:jc w:val="both"/>
      </w:pPr>
      <w:bookmarkStart w:id="15" w:name="_Toc14952824"/>
      <w:r w:rsidRPr="008D0BB7">
        <w:t>Unanswered questions</w:t>
      </w:r>
      <w:bookmarkEnd w:id="15"/>
    </w:p>
    <w:p w14:paraId="1003DBAF" w14:textId="398322C2" w:rsidR="005A1C83" w:rsidRPr="008D0BB7" w:rsidRDefault="005A1C83" w:rsidP="00871878">
      <w:pPr>
        <w:spacing w:line="480" w:lineRule="auto"/>
        <w:jc w:val="both"/>
        <w:rPr>
          <w:rFonts w:cs="Arial"/>
        </w:rPr>
      </w:pPr>
      <w:r w:rsidRPr="008D0BB7">
        <w:rPr>
          <w:rFonts w:cs="Arial"/>
        </w:rPr>
        <w:tab/>
        <w:t>For TRIM71, the biggest question</w:t>
      </w:r>
      <w:r w:rsidR="00E706B8" w:rsidRPr="008D0BB7">
        <w:rPr>
          <w:rFonts w:cs="Arial"/>
        </w:rPr>
        <w:t>s</w:t>
      </w:r>
      <w:r w:rsidRPr="008D0BB7">
        <w:rPr>
          <w:rFonts w:cs="Arial"/>
        </w:rPr>
        <w:t xml:space="preserve"> that remain to be answered are 1) what are the </w:t>
      </w:r>
      <w:r w:rsidR="00E706B8" w:rsidRPr="008D0BB7">
        <w:rPr>
          <w:rFonts w:cs="Arial"/>
        </w:rPr>
        <w:t xml:space="preserve">target </w:t>
      </w:r>
      <w:r w:rsidRPr="008D0BB7">
        <w:rPr>
          <w:rFonts w:cs="Arial"/>
        </w:rPr>
        <w:t>RNA</w:t>
      </w:r>
      <w:r w:rsidR="00E706B8" w:rsidRPr="008D0BB7">
        <w:rPr>
          <w:rFonts w:cs="Arial"/>
        </w:rPr>
        <w:t>s of</w:t>
      </w:r>
      <w:r w:rsidRPr="008D0BB7">
        <w:rPr>
          <w:rFonts w:cs="Arial"/>
        </w:rPr>
        <w:t xml:space="preserve"> TRIM71, 2) by what mechanism does TRIM71 regulate these RNAs, and 3) what </w:t>
      </w:r>
      <w:r w:rsidR="006B3C4A" w:rsidRPr="008D0BB7">
        <w:rPr>
          <w:rFonts w:cs="Arial"/>
        </w:rPr>
        <w:t>role if any does TRIM71 ubiquitination have within a cell.</w:t>
      </w:r>
      <w:r w:rsidR="00E706B8" w:rsidRPr="008D0BB7">
        <w:rPr>
          <w:rFonts w:cs="Arial"/>
        </w:rPr>
        <w:t xml:space="preserve"> Although there are some insights into these questions, </w:t>
      </w:r>
      <w:r w:rsidR="00171009">
        <w:rPr>
          <w:rFonts w:cs="Arial"/>
        </w:rPr>
        <w:t>there is still much to discover</w:t>
      </w:r>
      <w:r w:rsidR="00E706B8" w:rsidRPr="008D0BB7">
        <w:rPr>
          <w:rFonts w:cs="Arial"/>
        </w:rPr>
        <w:t xml:space="preserve"> </w:t>
      </w:r>
      <w:r w:rsidR="008070C8" w:rsidRPr="008D0BB7">
        <w:rPr>
          <w:rFonts w:cs="Arial"/>
        </w:rPr>
        <w:t xml:space="preserve">There has been no unbiased </w:t>
      </w:r>
      <w:r w:rsidR="008070C8" w:rsidRPr="008D0BB7">
        <w:rPr>
          <w:rFonts w:cs="Arial"/>
        </w:rPr>
        <w:lastRenderedPageBreak/>
        <w:t>characterization of TRIM71 bound RNAs. The current methods of target finding have revolved around finding differentially expressed RNAs through RNA-</w:t>
      </w:r>
      <w:proofErr w:type="spellStart"/>
      <w:r w:rsidR="008070C8" w:rsidRPr="008D0BB7">
        <w:rPr>
          <w:rFonts w:cs="Arial"/>
        </w:rPr>
        <w:t>seq</w:t>
      </w:r>
      <w:proofErr w:type="spellEnd"/>
      <w:r w:rsidR="008070C8" w:rsidRPr="008D0BB7">
        <w:rPr>
          <w:rFonts w:cs="Arial"/>
        </w:rPr>
        <w:t xml:space="preserve"> or arrays </w:t>
      </w:r>
      <w:r w:rsidR="007C0772" w:rsidRPr="008D0BB7">
        <w:rPr>
          <w:rFonts w:cs="Arial"/>
        </w:rPr>
        <w:t xml:space="preserve">with </w:t>
      </w:r>
      <w:r w:rsidR="007C0772" w:rsidRPr="008D0BB7">
        <w:rPr>
          <w:rFonts w:cs="Arial"/>
          <w:i/>
        </w:rPr>
        <w:t>TRIM71</w:t>
      </w:r>
      <w:r w:rsidR="007C0772" w:rsidRPr="008D0BB7">
        <w:rPr>
          <w:rFonts w:cs="Arial"/>
        </w:rPr>
        <w:t xml:space="preserve"> depletion or overexpression in cells</w:t>
      </w:r>
      <w:r w:rsidR="00171009">
        <w:rPr>
          <w:rFonts w:cs="Arial"/>
        </w:rPr>
        <w:t>,</w:t>
      </w:r>
      <w:r w:rsidR="007C0772" w:rsidRPr="008D0BB7">
        <w:rPr>
          <w:rFonts w:cs="Arial"/>
        </w:rPr>
        <w:t xml:space="preserve"> f</w:t>
      </w:r>
      <w:r w:rsidR="008070C8" w:rsidRPr="008D0BB7">
        <w:rPr>
          <w:rFonts w:cs="Arial"/>
        </w:rPr>
        <w:t>ollowed by characterizing whether TRIM71 binds those RNAs</w:t>
      </w:r>
      <w:r w:rsidR="007C0772" w:rsidRPr="008D0BB7">
        <w:rPr>
          <w:rFonts w:cs="Arial"/>
        </w:rPr>
        <w:t>.</w:t>
      </w:r>
      <w:r w:rsidR="001B274A" w:rsidRPr="008D0BB7">
        <w:rPr>
          <w:rFonts w:cs="Arial"/>
        </w:rPr>
        <w:t xml:space="preserve"> </w:t>
      </w:r>
      <w:r w:rsidR="007C0772" w:rsidRPr="008D0BB7">
        <w:rPr>
          <w:rFonts w:cs="Arial"/>
        </w:rPr>
        <w:t xml:space="preserve">Since the mechanisms of regulation by TRIM71 </w:t>
      </w:r>
      <w:r w:rsidR="00160293" w:rsidRPr="008D0BB7">
        <w:rPr>
          <w:rFonts w:cs="Arial"/>
        </w:rPr>
        <w:t>are</w:t>
      </w:r>
      <w:r w:rsidR="007C0772" w:rsidRPr="008D0BB7">
        <w:rPr>
          <w:rFonts w:cs="Arial"/>
        </w:rPr>
        <w:t xml:space="preserve"> unknown, it is not clear that TRIM71 binding to RNA will necessarily affect the levels of that RNA. There could be additional target</w:t>
      </w:r>
      <w:r w:rsidR="00160293" w:rsidRPr="008D0BB7">
        <w:rPr>
          <w:rFonts w:cs="Arial"/>
        </w:rPr>
        <w:t>s</w:t>
      </w:r>
      <w:r w:rsidR="007C0772" w:rsidRPr="008D0BB7">
        <w:rPr>
          <w:rFonts w:cs="Arial"/>
        </w:rPr>
        <w:t xml:space="preserve"> yet to be elucidate</w:t>
      </w:r>
      <w:r w:rsidR="00160293" w:rsidRPr="008D0BB7">
        <w:rPr>
          <w:rFonts w:cs="Arial"/>
        </w:rPr>
        <w:t>d</w:t>
      </w:r>
      <w:r w:rsidR="007C0772" w:rsidRPr="008D0BB7">
        <w:rPr>
          <w:rFonts w:cs="Arial"/>
        </w:rPr>
        <w:t xml:space="preserve"> which are regulated at the translationa</w:t>
      </w:r>
      <w:r w:rsidR="00D16F09" w:rsidRPr="008D0BB7">
        <w:rPr>
          <w:rFonts w:cs="Arial"/>
        </w:rPr>
        <w:t>l</w:t>
      </w:r>
      <w:r w:rsidR="007C0772" w:rsidRPr="008D0BB7">
        <w:rPr>
          <w:rFonts w:cs="Arial"/>
        </w:rPr>
        <w:t xml:space="preserve"> level, for which RNA-</w:t>
      </w:r>
      <w:proofErr w:type="spellStart"/>
      <w:r w:rsidR="007C0772" w:rsidRPr="008D0BB7">
        <w:rPr>
          <w:rFonts w:cs="Arial"/>
        </w:rPr>
        <w:t>seq</w:t>
      </w:r>
      <w:proofErr w:type="spellEnd"/>
      <w:r w:rsidR="007C0772" w:rsidRPr="008D0BB7">
        <w:rPr>
          <w:rFonts w:cs="Arial"/>
        </w:rPr>
        <w:t xml:space="preserve"> would not necessarily detect.</w:t>
      </w:r>
      <w:r w:rsidR="00160293" w:rsidRPr="008D0BB7">
        <w:rPr>
          <w:rFonts w:cs="Arial"/>
        </w:rPr>
        <w:t xml:space="preserve"> </w:t>
      </w:r>
      <w:r w:rsidR="00E706B8" w:rsidRPr="008D0BB7">
        <w:rPr>
          <w:rFonts w:cs="Arial"/>
        </w:rPr>
        <w:t xml:space="preserve">In this thesis we hope to add </w:t>
      </w:r>
      <w:r w:rsidR="00160293" w:rsidRPr="008D0BB7">
        <w:rPr>
          <w:rFonts w:cs="Arial"/>
        </w:rPr>
        <w:t>to the understanding of what RNAs are bound through the analysis of CLIP-</w:t>
      </w:r>
      <w:proofErr w:type="spellStart"/>
      <w:r w:rsidR="00160293" w:rsidRPr="008D0BB7">
        <w:rPr>
          <w:rFonts w:cs="Arial"/>
        </w:rPr>
        <w:t>seq</w:t>
      </w:r>
      <w:proofErr w:type="spellEnd"/>
      <w:r w:rsidR="00160293" w:rsidRPr="008D0BB7">
        <w:rPr>
          <w:rFonts w:cs="Arial"/>
        </w:rPr>
        <w:t xml:space="preserve"> and how TRIM71 might regulate them by </w:t>
      </w:r>
      <w:r w:rsidR="0089600E" w:rsidRPr="008D0BB7">
        <w:rPr>
          <w:rFonts w:cs="Arial"/>
        </w:rPr>
        <w:t>cooperating with</w:t>
      </w:r>
      <w:r w:rsidR="00160293" w:rsidRPr="008D0BB7">
        <w:rPr>
          <w:rFonts w:cs="Arial"/>
        </w:rPr>
        <w:t xml:space="preserve"> CRD complex members.</w:t>
      </w:r>
    </w:p>
    <w:p w14:paraId="2386F2F5" w14:textId="22FD7098" w:rsidR="00ED0FB9" w:rsidRPr="008D0BB7" w:rsidRDefault="00ED0FB9" w:rsidP="00E50165">
      <w:pPr>
        <w:rPr>
          <w:rFonts w:cs="Arial"/>
        </w:rPr>
      </w:pPr>
    </w:p>
    <w:p w14:paraId="04DC71F1" w14:textId="2A63F5E5" w:rsidR="00E7341B" w:rsidRPr="00001650" w:rsidRDefault="00614BCE" w:rsidP="00001650">
      <w:pPr>
        <w:rPr>
          <w:rFonts w:cs="Arial"/>
        </w:rPr>
      </w:pPr>
      <w:r>
        <w:rPr>
          <w:rFonts w:cs="Arial"/>
        </w:rPr>
        <w:br w:type="page"/>
      </w:r>
    </w:p>
    <w:p w14:paraId="6AC18A2A" w14:textId="3E75779E" w:rsidR="00001650" w:rsidRPr="00276D54" w:rsidRDefault="00614BCE" w:rsidP="00001650">
      <w:pPr>
        <w:pStyle w:val="Heading1"/>
        <w:jc w:val="center"/>
        <w:rPr>
          <w:b/>
        </w:rPr>
      </w:pPr>
      <w:bookmarkStart w:id="16" w:name="_Toc14952825"/>
      <w:r w:rsidRPr="00276D54">
        <w:lastRenderedPageBreak/>
        <w:t>Chapter 2</w:t>
      </w:r>
      <w:r w:rsidR="00562F08" w:rsidRPr="00276D54">
        <w:t xml:space="preserve"> </w:t>
      </w:r>
      <w:r w:rsidR="00562F08" w:rsidRPr="00276D54">
        <w:rPr>
          <w:rFonts w:cs="Arial"/>
        </w:rPr>
        <w:t>–</w:t>
      </w:r>
      <w:r w:rsidR="00562F08" w:rsidRPr="00276D54">
        <w:t xml:space="preserve"> T</w:t>
      </w:r>
      <w:r w:rsidR="00001650" w:rsidRPr="00276D54">
        <w:t>RIM71 interacts with CRD complex members and binds to overlapping and distinct RNAs</w:t>
      </w:r>
      <w:bookmarkEnd w:id="16"/>
    </w:p>
    <w:p w14:paraId="7A17270E" w14:textId="4D703054" w:rsidR="00001650" w:rsidRPr="00611DC0" w:rsidRDefault="00001650" w:rsidP="00001650">
      <w:pPr>
        <w:spacing w:line="480" w:lineRule="auto"/>
        <w:rPr>
          <w:highlight w:val="yellow"/>
        </w:rPr>
      </w:pPr>
    </w:p>
    <w:p w14:paraId="63FADFAE" w14:textId="77777777" w:rsidR="00001650" w:rsidRPr="00611DC0" w:rsidRDefault="00001650" w:rsidP="00001650">
      <w:pPr>
        <w:spacing w:line="480" w:lineRule="auto"/>
        <w:rPr>
          <w:highlight w:val="yellow"/>
        </w:rPr>
      </w:pPr>
    </w:p>
    <w:p w14:paraId="2EEBCC4F" w14:textId="31CDDF43" w:rsidR="00001650" w:rsidRPr="0027374A" w:rsidRDefault="00001650" w:rsidP="00611DC0">
      <w:pPr>
        <w:spacing w:line="480" w:lineRule="auto"/>
        <w:jc w:val="both"/>
      </w:pPr>
      <w:r w:rsidRPr="0027374A">
        <w:rPr>
          <w:b/>
        </w:rPr>
        <w:t>Authors:</w:t>
      </w:r>
      <w:r w:rsidRPr="0027374A">
        <w:t xml:space="preserve"> Daniel J. Foster, Hao-Ming Chang, Jeffrey R. Haswell</w:t>
      </w:r>
    </w:p>
    <w:p w14:paraId="41FACBFB" w14:textId="77777777" w:rsidR="00001650" w:rsidRPr="0027374A" w:rsidRDefault="00001650" w:rsidP="00611DC0">
      <w:pPr>
        <w:spacing w:line="480" w:lineRule="auto"/>
        <w:jc w:val="both"/>
      </w:pPr>
    </w:p>
    <w:p w14:paraId="3E127AA4" w14:textId="4646F272" w:rsidR="00001650" w:rsidRPr="0027374A" w:rsidRDefault="00001650" w:rsidP="00611DC0">
      <w:pPr>
        <w:spacing w:line="480" w:lineRule="auto"/>
        <w:jc w:val="both"/>
      </w:pPr>
      <w:r w:rsidRPr="0027374A">
        <w:rPr>
          <w:b/>
        </w:rPr>
        <w:t>Contributions:</w:t>
      </w:r>
      <w:r w:rsidRPr="0027374A">
        <w:t xml:space="preserve"> Hao-Ming Chang performed the IP-MS of T</w:t>
      </w:r>
      <w:r w:rsidR="00A236A1" w:rsidRPr="0027374A">
        <w:t>rim</w:t>
      </w:r>
      <w:r w:rsidRPr="0027374A">
        <w:t>71 in m</w:t>
      </w:r>
      <w:r w:rsidR="00A236A1" w:rsidRPr="0027374A">
        <w:t xml:space="preserve">ouse </w:t>
      </w:r>
      <w:r w:rsidRPr="0027374A">
        <w:t xml:space="preserve">ES cells. Jeffrey Haswell performed two replicates of the TRIM71 RIP with </w:t>
      </w:r>
      <w:r w:rsidRPr="0027374A">
        <w:rPr>
          <w:i/>
        </w:rPr>
        <w:t>IMP1</w:t>
      </w:r>
      <w:r w:rsidRPr="0027374A">
        <w:t xml:space="preserve"> depleted. Daniel Foster performed all other experiments.</w:t>
      </w:r>
    </w:p>
    <w:p w14:paraId="6DE6456B" w14:textId="36020B3D" w:rsidR="00001650" w:rsidRPr="00611DC0" w:rsidRDefault="00001650" w:rsidP="00611DC0">
      <w:pPr>
        <w:spacing w:line="480" w:lineRule="auto"/>
        <w:jc w:val="both"/>
        <w:rPr>
          <w:highlight w:val="yellow"/>
        </w:rPr>
      </w:pPr>
    </w:p>
    <w:p w14:paraId="458EA5AB" w14:textId="35067BA5" w:rsidR="00611DC0" w:rsidRPr="00276D54" w:rsidRDefault="00001650" w:rsidP="00611DC0">
      <w:pPr>
        <w:pStyle w:val="Heading2"/>
        <w:spacing w:line="480" w:lineRule="auto"/>
        <w:jc w:val="both"/>
      </w:pPr>
      <w:bookmarkStart w:id="17" w:name="_Toc14952826"/>
      <w:r w:rsidRPr="00276D54">
        <w:t>Abstract</w:t>
      </w:r>
      <w:bookmarkEnd w:id="17"/>
    </w:p>
    <w:p w14:paraId="0775F642" w14:textId="72D4598E" w:rsidR="00001650" w:rsidRPr="00A236A1" w:rsidRDefault="00A236A1" w:rsidP="00611DC0">
      <w:pPr>
        <w:spacing w:line="480" w:lineRule="auto"/>
        <w:jc w:val="both"/>
      </w:pPr>
      <w:r w:rsidRPr="0027374A">
        <w:t>Trim71 co-precipitates with all members of the CRD complex in mouse ES cells. In human cells we confirmed binding to CRD complex members IMP1 and DHX9 and found that the coiled-coil domain mediated the TRIM71-DHX9 interaction. However</w:t>
      </w:r>
      <w:r w:rsidR="00CD6D14">
        <w:t>,</w:t>
      </w:r>
      <w:r w:rsidRPr="0027374A">
        <w:t xml:space="preserve"> no single domain mediated the TRIM71-IMP1 interaction. We performed a CLIP-</w:t>
      </w:r>
      <w:proofErr w:type="spellStart"/>
      <w:r w:rsidRPr="0027374A">
        <w:t>seq</w:t>
      </w:r>
      <w:proofErr w:type="spellEnd"/>
      <w:r w:rsidRPr="0027374A">
        <w:t xml:space="preserve"> of TRIM71 and discovered many novel RNAs bound by TRIM71 in addition to known RNA targets such as </w:t>
      </w:r>
      <w:r w:rsidRPr="0027374A">
        <w:rPr>
          <w:i/>
        </w:rPr>
        <w:t>CDKN1A</w:t>
      </w:r>
      <w:r w:rsidRPr="0027374A">
        <w:t xml:space="preserve">. Novel RNA targets included the </w:t>
      </w:r>
      <w:r w:rsidRPr="0027374A">
        <w:rPr>
          <w:i/>
        </w:rPr>
        <w:t>MBNL</w:t>
      </w:r>
      <w:r w:rsidRPr="0027374A">
        <w:t xml:space="preserve"> and </w:t>
      </w:r>
      <w:r w:rsidRPr="0027374A">
        <w:rPr>
          <w:i/>
        </w:rPr>
        <w:t>NFI</w:t>
      </w:r>
      <w:r w:rsidRPr="0027374A">
        <w:t xml:space="preserve"> families as well as developmental and cancer associated genes such as </w:t>
      </w:r>
      <w:r w:rsidRPr="0027374A">
        <w:rPr>
          <w:i/>
        </w:rPr>
        <w:t>LIN28B</w:t>
      </w:r>
      <w:r w:rsidRPr="0027374A">
        <w:t xml:space="preserve">, </w:t>
      </w:r>
      <w:r w:rsidRPr="0027374A">
        <w:rPr>
          <w:i/>
        </w:rPr>
        <w:t>MYC</w:t>
      </w:r>
      <w:r w:rsidRPr="0027374A">
        <w:t xml:space="preserve">, </w:t>
      </w:r>
      <w:r w:rsidRPr="0027374A">
        <w:rPr>
          <w:i/>
        </w:rPr>
        <w:t>MDM2</w:t>
      </w:r>
      <w:r w:rsidRPr="0027374A">
        <w:t xml:space="preserve">, </w:t>
      </w:r>
      <w:r w:rsidRPr="0027374A">
        <w:rPr>
          <w:i/>
        </w:rPr>
        <w:t>TCF7</w:t>
      </w:r>
      <w:r w:rsidRPr="0027374A">
        <w:t xml:space="preserve">, and </w:t>
      </w:r>
      <w:r w:rsidRPr="0027374A">
        <w:rPr>
          <w:i/>
        </w:rPr>
        <w:t>TCF7L2</w:t>
      </w:r>
      <w:r w:rsidRPr="0027374A">
        <w:t>. Given the interaction between TRIM71 and CRD complex members we looked for overlap of target RNAs finding that 30% of the TRIM71-bound RNAs are also bound by IMP1.</w:t>
      </w:r>
      <w:r w:rsidR="00761A13" w:rsidRPr="0027374A">
        <w:t xml:space="preserve"> This interaction helps mediate the specificity of TRIM71 binding to RNA that was especially apparent when the RNA-binding domain of TRIM71 was deleted. A </w:t>
      </w:r>
      <w:r w:rsidR="00761A13" w:rsidRPr="0027374A">
        <w:lastRenderedPageBreak/>
        <w:t>TRIM71-</w:t>
      </w:r>
      <w:r w:rsidR="00761A13" w:rsidRPr="0027374A">
        <w:sym w:font="Symbol" w:char="F044"/>
      </w:r>
      <w:r w:rsidR="00761A13" w:rsidRPr="0027374A">
        <w:t xml:space="preserve">NHL mutant </w:t>
      </w:r>
      <w:r w:rsidR="00322CA3">
        <w:t xml:space="preserve">was less enriched for </w:t>
      </w:r>
      <w:r w:rsidR="00761A13" w:rsidRPr="0027374A">
        <w:t xml:space="preserve">target RNAs but there was higher </w:t>
      </w:r>
      <w:r w:rsidR="00322CA3">
        <w:t>enrichment</w:t>
      </w:r>
      <w:r w:rsidR="00761A13" w:rsidRPr="0027374A">
        <w:t xml:space="preserve"> for overlapping IMP1 targets.</w:t>
      </w:r>
      <w:r w:rsidR="00542978" w:rsidRPr="0027374A">
        <w:t xml:space="preserve"> </w:t>
      </w:r>
      <w:r w:rsidR="008F286C" w:rsidRPr="0027374A">
        <w:t>We also performed a CLIP-</w:t>
      </w:r>
      <w:proofErr w:type="spellStart"/>
      <w:r w:rsidR="008F286C" w:rsidRPr="0027374A">
        <w:t>seq</w:t>
      </w:r>
      <w:proofErr w:type="spellEnd"/>
      <w:r w:rsidR="008F286C" w:rsidRPr="0027374A">
        <w:t xml:space="preserve"> on just the RNA-binding domain of TRIM71 finding that it binds to more RNAs and is promiscuous compared to full-length TRIM71. This suggests that protein binding partners do in fact influence RNA binding specificity of TRIM71.</w:t>
      </w:r>
      <w:r w:rsidR="002A1AF6" w:rsidRPr="0027374A">
        <w:t xml:space="preserve"> Finally, we performed CLIP-</w:t>
      </w:r>
      <w:proofErr w:type="spellStart"/>
      <w:r w:rsidR="002A1AF6" w:rsidRPr="0027374A">
        <w:t>seq</w:t>
      </w:r>
      <w:proofErr w:type="spellEnd"/>
      <w:r w:rsidR="002A1AF6" w:rsidRPr="0027374A">
        <w:t xml:space="preserve"> of TRIM71 NHL point mutants which are associated with congenital hydrocephalus finding that these mutations decrease the </w:t>
      </w:r>
      <w:r w:rsidR="00322CA3">
        <w:t>enrichment</w:t>
      </w:r>
      <w:r w:rsidR="002A1AF6" w:rsidRPr="0027374A">
        <w:t xml:space="preserve"> of TRIM71 target RNAs.</w:t>
      </w:r>
    </w:p>
    <w:p w14:paraId="3C9FE363" w14:textId="5CE32049" w:rsidR="00001650" w:rsidRDefault="00001650" w:rsidP="00001650"/>
    <w:p w14:paraId="105A69C3" w14:textId="77777777" w:rsidR="00001650" w:rsidRPr="00001650" w:rsidRDefault="00001650" w:rsidP="00001650"/>
    <w:p w14:paraId="26783641" w14:textId="11C0E102" w:rsidR="00E7341B" w:rsidRPr="00611DC0" w:rsidRDefault="00001650" w:rsidP="00E7341B">
      <w:pPr>
        <w:rPr>
          <w:rFonts w:eastAsiaTheme="majorEastAsia" w:cstheme="majorBidi"/>
          <w:color w:val="000000" w:themeColor="text1"/>
          <w:sz w:val="48"/>
          <w:szCs w:val="32"/>
        </w:rPr>
      </w:pPr>
      <w:r>
        <w:br w:type="page"/>
      </w:r>
    </w:p>
    <w:p w14:paraId="1B550DF5" w14:textId="7B4F5E3F" w:rsidR="00614BCE" w:rsidRPr="00276D54" w:rsidRDefault="00614BCE" w:rsidP="00871878">
      <w:pPr>
        <w:pStyle w:val="Heading2"/>
        <w:spacing w:line="480" w:lineRule="auto"/>
        <w:jc w:val="both"/>
      </w:pPr>
      <w:bookmarkStart w:id="18" w:name="_Toc14952827"/>
      <w:r w:rsidRPr="00276D54">
        <w:lastRenderedPageBreak/>
        <w:t>TRIM71 binds to CRD complex members</w:t>
      </w:r>
      <w:bookmarkEnd w:id="18"/>
    </w:p>
    <w:p w14:paraId="4CE18909" w14:textId="0274EC49" w:rsidR="007C21F9" w:rsidRDefault="00614BCE" w:rsidP="00611DC0">
      <w:pPr>
        <w:spacing w:line="480" w:lineRule="auto"/>
        <w:ind w:firstLine="720"/>
        <w:jc w:val="both"/>
        <w:rPr>
          <w:rFonts w:cs="Arial"/>
        </w:rPr>
      </w:pPr>
      <w:r w:rsidRPr="00276D54">
        <w:rPr>
          <w:rFonts w:cs="Arial"/>
        </w:rPr>
        <w:t>To better understand the function of TRIM71 within a cell we</w:t>
      </w:r>
      <w:r w:rsidR="00D208BF" w:rsidRPr="00276D54">
        <w:rPr>
          <w:rFonts w:cs="Arial"/>
        </w:rPr>
        <w:t xml:space="preserve"> </w:t>
      </w:r>
      <w:r w:rsidR="00490CB5" w:rsidRPr="00276D54">
        <w:rPr>
          <w:rFonts w:cs="Arial"/>
        </w:rPr>
        <w:t>analyzed an unpublished Trim</w:t>
      </w:r>
      <w:r w:rsidR="00C13DED" w:rsidRPr="00276D54">
        <w:rPr>
          <w:rFonts w:cs="Arial"/>
        </w:rPr>
        <w:t>71 i</w:t>
      </w:r>
      <w:r w:rsidR="00D208BF" w:rsidRPr="00276D54">
        <w:rPr>
          <w:rFonts w:cs="Arial"/>
        </w:rPr>
        <w:t xml:space="preserve">mmunoprecipitation (IP) mass spectrometry (MS) dataset from Richard Gregory’s laboratory performed </w:t>
      </w:r>
      <w:r w:rsidRPr="00276D54">
        <w:rPr>
          <w:rFonts w:cs="Arial"/>
        </w:rPr>
        <w:t>in mouse embryonic stem cells (</w:t>
      </w:r>
      <w:proofErr w:type="spellStart"/>
      <w:r w:rsidRPr="00276D54">
        <w:rPr>
          <w:rFonts w:cs="Arial"/>
        </w:rPr>
        <w:t>mES</w:t>
      </w:r>
      <w:proofErr w:type="spellEnd"/>
      <w:r w:rsidRPr="00276D54">
        <w:rPr>
          <w:rFonts w:cs="Arial"/>
        </w:rPr>
        <w:t>)</w:t>
      </w:r>
      <w:r w:rsidR="00D208BF" w:rsidRPr="00276D54">
        <w:rPr>
          <w:rFonts w:cs="Arial"/>
        </w:rPr>
        <w:t>.</w:t>
      </w:r>
      <w:r w:rsidR="001E7E41" w:rsidRPr="00276D54">
        <w:rPr>
          <w:rFonts w:cs="Arial"/>
        </w:rPr>
        <w:t xml:space="preserve"> </w:t>
      </w:r>
      <w:r w:rsidR="00490CB5" w:rsidRPr="00276D54">
        <w:rPr>
          <w:rFonts w:cs="Arial"/>
        </w:rPr>
        <w:t>Previously, Trim</w:t>
      </w:r>
      <w:r w:rsidRPr="00276D54">
        <w:rPr>
          <w:rFonts w:cs="Arial"/>
        </w:rPr>
        <w:t xml:space="preserve">71 was shown to bind to </w:t>
      </w:r>
      <w:r w:rsidR="00E3432F" w:rsidRPr="00276D54">
        <w:rPr>
          <w:rFonts w:cs="Arial"/>
        </w:rPr>
        <w:t>Ago2 in an RNA dependent manner</w:t>
      </w:r>
      <w:r w:rsidR="006E48F9" w:rsidRPr="00276D54">
        <w:rPr>
          <w:rFonts w:cs="Arial"/>
        </w:rPr>
        <w:t xml:space="preserve"> by performing immunoprecipitation in the presence or absence of RNase</w:t>
      </w:r>
      <w:r w:rsidR="00E3432F" w:rsidRPr="00276D54">
        <w:rPr>
          <w:rFonts w:cs="Arial"/>
        </w:rPr>
        <w:t xml:space="preserve"> </w:t>
      </w:r>
      <w:r w:rsidR="00586642" w:rsidRPr="00276D54">
        <w:rPr>
          <w:rFonts w:cs="Arial"/>
        </w:rPr>
        <w:fldChar w:fldCharType="begin"/>
      </w:r>
      <w:r w:rsidR="00A33A1F" w:rsidRPr="00276D54">
        <w:rPr>
          <w:rFonts w:cs="Arial"/>
        </w:rPr>
        <w:instrText xml:space="preserve"> ADDIN EN.CITE &lt;EndNote&gt;&lt;Cite&gt;&lt;Author&gt;Chang&lt;/Author&gt;&lt;Year&gt;2012&lt;/Year&gt;&lt;RecNum&gt;138&lt;/RecNum&gt;&lt;DisplayText&gt;(Chang et al., 2012)&lt;/DisplayText&gt;&lt;record&gt;&lt;rec-number&gt;138&lt;/rec-number&gt;&lt;foreign-keys&gt;&lt;key app="EN" db-id="zxzpd0fvitv5paea22r5afvassxdpe9a09vt" timestamp="0"&gt;138&lt;/key&gt;&lt;/foreign-keys&gt;&lt;ref-type name="Journal Article"&gt;17&lt;/ref-type&gt;&lt;contributors&gt;&lt;authors&gt;&lt;author&gt;Chang, Hao-Ming&lt;/author&gt;&lt;author&gt;Martinez, Natalia J.&lt;/author&gt;&lt;author&gt;Thornton, James E.&lt;/author&gt;&lt;author&gt;Hagan, John P.&lt;/author&gt;&lt;author&gt;Nguyen, Khang D.&lt;/author&gt;&lt;author&gt;Gregory, Richard I.&lt;/author&gt;&lt;/authors&gt;&lt;/contributors&gt;&lt;titles&gt;&lt;title&gt;Trim71 cooperates with microRNAs to repress Cdkn1a expression and promote embryonic stem cell proliferation&lt;/title&gt;&lt;secondary-title&gt;Nature Communications&lt;/secondary-title&gt;&lt;/titles&gt;&lt;pages&gt;923&lt;/pages&gt;&lt;volume&gt;3&lt;/volume&gt;&lt;dates&gt;&lt;year&gt;2012&lt;/year&gt;&lt;/dates&gt;&lt;publisher&gt;nature&lt;/publisher&gt;&lt;isbn&gt;2041-1733&lt;/isbn&gt;&lt;urls&gt;&lt;related-urls&gt;&lt;url&gt;http://dx.doi.org/10.1038/ncomms1909&lt;/url&gt;&lt;/related-urls&gt;&lt;/urls&gt;&lt;electronic-resource-num&gt;10.1038/ncomms1909&lt;/electronic-resource-num&gt;&lt;remote-database-name&gt;READCUBE&lt;/remote-database-name&gt;&lt;/record&gt;&lt;/Cite&gt;&lt;/EndNote&gt;</w:instrText>
      </w:r>
      <w:r w:rsidR="00586642" w:rsidRPr="00276D54">
        <w:rPr>
          <w:rFonts w:cs="Arial"/>
        </w:rPr>
        <w:fldChar w:fldCharType="separate"/>
      </w:r>
      <w:r w:rsidR="00586642" w:rsidRPr="00276D54">
        <w:rPr>
          <w:rFonts w:cs="Arial"/>
          <w:noProof/>
        </w:rPr>
        <w:t>(</w:t>
      </w:r>
      <w:hyperlink w:anchor="_ENREF_9" w:tooltip="Chang, 2012 #138" w:history="1">
        <w:r w:rsidR="003C4E01" w:rsidRPr="00276D54">
          <w:rPr>
            <w:rFonts w:cs="Arial"/>
            <w:noProof/>
          </w:rPr>
          <w:t>Chang et al., 2012</w:t>
        </w:r>
      </w:hyperlink>
      <w:r w:rsidR="00586642" w:rsidRPr="00276D54">
        <w:rPr>
          <w:rFonts w:cs="Arial"/>
          <w:noProof/>
        </w:rPr>
        <w:t>)</w:t>
      </w:r>
      <w:r w:rsidR="00586642" w:rsidRPr="00276D54">
        <w:rPr>
          <w:rFonts w:cs="Arial"/>
        </w:rPr>
        <w:fldChar w:fldCharType="end"/>
      </w:r>
      <w:r w:rsidR="00E3432F" w:rsidRPr="00276D54">
        <w:rPr>
          <w:rFonts w:cs="Arial"/>
        </w:rPr>
        <w:t xml:space="preserve">. </w:t>
      </w:r>
      <w:r w:rsidRPr="00276D54">
        <w:rPr>
          <w:rFonts w:cs="Arial"/>
        </w:rPr>
        <w:t>From the IP-MS we sorted bound proteins by peptide count (Figure 2.1</w:t>
      </w:r>
      <w:r w:rsidR="00490CB5" w:rsidRPr="00276D54">
        <w:rPr>
          <w:rFonts w:cs="Arial"/>
        </w:rPr>
        <w:t>). To identify functions of Trim</w:t>
      </w:r>
      <w:r w:rsidRPr="00276D54">
        <w:rPr>
          <w:rFonts w:cs="Arial"/>
        </w:rPr>
        <w:t>71 and complexes that it might be a member of we ran a gene ontology (GO) analysis of the proteins pulled down in the IP-MS. Gene ontology terms were first analyzed and sorted by False Discovery Rate (FDR) (Figure 2.2A). Ba</w:t>
      </w:r>
      <w:r w:rsidR="00490CB5" w:rsidRPr="00276D54">
        <w:rPr>
          <w:rFonts w:cs="Arial"/>
        </w:rPr>
        <w:t>sed on its binding partners Trim</w:t>
      </w:r>
      <w:r w:rsidRPr="00276D54">
        <w:rPr>
          <w:rFonts w:cs="Arial"/>
        </w:rPr>
        <w:t>71 was predicted to have a role in biological</w:t>
      </w:r>
      <w:r w:rsidRPr="00BE7CA8">
        <w:rPr>
          <w:rFonts w:cs="Arial"/>
        </w:rPr>
        <w:t xml:space="preserve"> processes related to RNA</w:t>
      </w:r>
      <w:r w:rsidR="00984B1B">
        <w:rPr>
          <w:rFonts w:cs="Arial"/>
        </w:rPr>
        <w:t xml:space="preserve"> processing, translation, etc. Possible m</w:t>
      </w:r>
      <w:r w:rsidR="00490CB5">
        <w:rPr>
          <w:rFonts w:cs="Arial"/>
        </w:rPr>
        <w:t>olecular functions of Trim</w:t>
      </w:r>
      <w:r w:rsidRPr="00BE7CA8">
        <w:rPr>
          <w:rFonts w:cs="Arial"/>
        </w:rPr>
        <w:t>71 binding partners included RNA binding and structural components of the ribosome. Cellular com</w:t>
      </w:r>
      <w:r w:rsidR="00490CB5">
        <w:rPr>
          <w:rFonts w:cs="Arial"/>
        </w:rPr>
        <w:t>ponent analysis showed that Trim</w:t>
      </w:r>
      <w:r w:rsidRPr="00BE7CA8">
        <w:rPr>
          <w:rFonts w:cs="Arial"/>
        </w:rPr>
        <w:t>71 was binding to many components within ribonucleoprotein complexes and the cytosolic ribosome. These processes and the binding to many ribosomal components fit with the known functions of</w:t>
      </w:r>
      <w:r w:rsidR="00490CB5">
        <w:rPr>
          <w:rFonts w:cs="Arial"/>
        </w:rPr>
        <w:t xml:space="preserve"> Trim</w:t>
      </w:r>
      <w:r w:rsidRPr="00BE7CA8">
        <w:rPr>
          <w:rFonts w:cs="Arial"/>
        </w:rPr>
        <w:t>71 as an RNA binding protein. Notably, GO terms involved with ubiquitination or related processes were absent in the analysis.</w:t>
      </w:r>
    </w:p>
    <w:p w14:paraId="6F2ED762" w14:textId="7309BC57" w:rsidR="00CD6D14" w:rsidRDefault="00CD6D14" w:rsidP="00611DC0">
      <w:pPr>
        <w:spacing w:line="480" w:lineRule="auto"/>
        <w:ind w:firstLine="720"/>
        <w:jc w:val="both"/>
        <w:rPr>
          <w:rFonts w:cs="Arial"/>
        </w:rPr>
      </w:pPr>
      <w:r w:rsidRPr="00BE7CA8">
        <w:rPr>
          <w:rFonts w:cs="Arial"/>
        </w:rPr>
        <w:t>Next</w:t>
      </w:r>
      <w:r>
        <w:rPr>
          <w:rFonts w:cs="Arial"/>
        </w:rPr>
        <w:t>,</w:t>
      </w:r>
      <w:r w:rsidRPr="00BE7CA8">
        <w:rPr>
          <w:rFonts w:cs="Arial"/>
        </w:rPr>
        <w:t xml:space="preserve"> we sorted the GO terms by hierarchy. This accounts for GO terms that are associated with each other and ranks them more hig</w:t>
      </w:r>
      <w:r>
        <w:rPr>
          <w:rFonts w:cs="Arial"/>
        </w:rPr>
        <w:t xml:space="preserve">hly based on how the groups are </w:t>
      </w:r>
      <w:r w:rsidRPr="00BE7CA8">
        <w:rPr>
          <w:rFonts w:cs="Arial"/>
        </w:rPr>
        <w:t xml:space="preserve">enriched. It also </w:t>
      </w:r>
      <w:r>
        <w:rPr>
          <w:rFonts w:cs="Arial"/>
        </w:rPr>
        <w:t>accounts for</w:t>
      </w:r>
      <w:r w:rsidRPr="00BE7CA8">
        <w:rPr>
          <w:rFonts w:cs="Arial"/>
        </w:rPr>
        <w:t xml:space="preserve"> the number of proteins in the dataset associated with each term and the false discovery rate. Hierarchical ranking of categories showed that </w:t>
      </w:r>
      <w:r>
        <w:rPr>
          <w:rFonts w:cs="Arial"/>
        </w:rPr>
        <w:t>“</w:t>
      </w:r>
      <w:r w:rsidRPr="00BE7CA8">
        <w:rPr>
          <w:rFonts w:cs="Arial"/>
        </w:rPr>
        <w:t>CRD Mediated mRNA Stabilization</w:t>
      </w:r>
      <w:r>
        <w:rPr>
          <w:rFonts w:cs="Arial"/>
        </w:rPr>
        <w:t xml:space="preserve">” </w:t>
      </w:r>
      <w:r w:rsidRPr="00BE7CA8">
        <w:rPr>
          <w:rFonts w:cs="Arial"/>
        </w:rPr>
        <w:t>was the top category in biological processes and cellular components (Figure 2.2B).</w:t>
      </w:r>
    </w:p>
    <w:p w14:paraId="03530DC4" w14:textId="6F18093B" w:rsidR="007C21F9" w:rsidRDefault="007C21F9" w:rsidP="007C21F9">
      <w:pPr>
        <w:spacing w:line="480" w:lineRule="auto"/>
        <w:jc w:val="both"/>
        <w:rPr>
          <w:rFonts w:cs="Arial"/>
        </w:rPr>
      </w:pPr>
      <w:r>
        <w:rPr>
          <w:rFonts w:cs="Arial"/>
          <w:noProof/>
        </w:rPr>
        <w:lastRenderedPageBreak/>
        <mc:AlternateContent>
          <mc:Choice Requires="wps">
            <w:drawing>
              <wp:inline distT="0" distB="0" distL="0" distR="0" wp14:anchorId="08271153" wp14:editId="52250C6F">
                <wp:extent cx="5907024" cy="8275899"/>
                <wp:effectExtent l="0" t="0" r="0" b="5080"/>
                <wp:docPr id="2" name="Text Box 2"/>
                <wp:cNvGraphicFramePr/>
                <a:graphic xmlns:a="http://schemas.openxmlformats.org/drawingml/2006/main">
                  <a:graphicData uri="http://schemas.microsoft.com/office/word/2010/wordprocessingShape">
                    <wps:wsp>
                      <wps:cNvSpPr txBox="1"/>
                      <wps:spPr>
                        <a:xfrm>
                          <a:off x="0" y="0"/>
                          <a:ext cx="5907024" cy="8275899"/>
                        </a:xfrm>
                        <a:prstGeom prst="rect">
                          <a:avLst/>
                        </a:prstGeom>
                        <a:solidFill>
                          <a:schemeClr val="lt1"/>
                        </a:solidFill>
                        <a:ln w="6350">
                          <a:noFill/>
                        </a:ln>
                      </wps:spPr>
                      <wps:txbx>
                        <w:txbxContent>
                          <w:p w14:paraId="38820574" w14:textId="018D5881" w:rsidR="000A3691" w:rsidRDefault="000A3691" w:rsidP="007C21F9">
                            <w:pPr>
                              <w:jc w:val="center"/>
                            </w:pPr>
                            <w:r w:rsidRPr="007C21F9">
                              <w:rPr>
                                <w:noProof/>
                              </w:rPr>
                              <w:drawing>
                                <wp:inline distT="0" distB="0" distL="0" distR="0" wp14:anchorId="26890151" wp14:editId="1BE9335F">
                                  <wp:extent cx="5632704" cy="8165592"/>
                                  <wp:effectExtent l="0" t="0" r="635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 t="1853" r="4" b="2389"/>
                                          <a:stretch/>
                                        </pic:blipFill>
                                        <pic:spPr bwMode="auto">
                                          <a:xfrm>
                                            <a:off x="0" y="0"/>
                                            <a:ext cx="5632704" cy="816559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8271153" id="Text Box 2" o:spid="_x0000_s1033" type="#_x0000_t202" style="width:465.1pt;height:65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" fillcolor="white [3201]" stroked="f" strokeweight=".5pt">
                <v:textbox>
                  <w:txbxContent>
                    <w:p w14:paraId="38820574" w14:textId="018D5881" w:rsidR="000A3691" w:rsidRDefault="000A3691" w:rsidP="007C21F9">
                      <w:pPr>
                        <w:jc w:val="center"/>
                      </w:pPr>
                      <w:r w:rsidRPr="007C21F9">
                        <w:rPr>
                          <w:noProof/>
                        </w:rPr>
                        <w:drawing>
                          <wp:inline distT="0" distB="0" distL="0" distR="0" wp14:anchorId="26890151" wp14:editId="1BE9335F">
                            <wp:extent cx="5632704" cy="8165592"/>
                            <wp:effectExtent l="0" t="0" r="635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 t="1853" r="4" b="2389"/>
                                    <a:stretch/>
                                  </pic:blipFill>
                                  <pic:spPr bwMode="auto">
                                    <a:xfrm>
                                      <a:off x="0" y="0"/>
                                      <a:ext cx="5632704" cy="8165592"/>
                                    </a:xfrm>
                                    <a:prstGeom prst="rect">
                                      <a:avLst/>
                                    </a:prstGeom>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1DC2EA5E" w14:textId="3E8D48DD" w:rsidR="007C21F9" w:rsidRDefault="007C21F9" w:rsidP="00BE6DA6">
      <w:pPr>
        <w:spacing w:line="480" w:lineRule="auto"/>
        <w:ind w:hanging="360"/>
        <w:jc w:val="both"/>
        <w:rPr>
          <w:rFonts w:cs="Arial"/>
        </w:rPr>
      </w:pPr>
      <w:r>
        <w:rPr>
          <w:rFonts w:cs="Arial"/>
          <w:noProof/>
        </w:rPr>
        <w:lastRenderedPageBreak/>
        <mc:AlternateContent>
          <mc:Choice Requires="wps">
            <w:drawing>
              <wp:inline distT="0" distB="0" distL="0" distR="0" wp14:anchorId="4D312BBD" wp14:editId="35FE3C25">
                <wp:extent cx="6400800" cy="8339074"/>
                <wp:effectExtent l="0" t="0" r="0" b="5080"/>
                <wp:docPr id="3" name="Text Box 3"/>
                <wp:cNvGraphicFramePr/>
                <a:graphic xmlns:a="http://schemas.openxmlformats.org/drawingml/2006/main">
                  <a:graphicData uri="http://schemas.microsoft.com/office/word/2010/wordprocessingShape">
                    <wps:wsp>
                      <wps:cNvSpPr txBox="1"/>
                      <wps:spPr>
                        <a:xfrm>
                          <a:off x="0" y="0"/>
                          <a:ext cx="6400800" cy="8339074"/>
                        </a:xfrm>
                        <a:prstGeom prst="rect">
                          <a:avLst/>
                        </a:prstGeom>
                        <a:solidFill>
                          <a:schemeClr val="lt1"/>
                        </a:solidFill>
                        <a:ln w="6350">
                          <a:noFill/>
                        </a:ln>
                      </wps:spPr>
                      <wps:txbx>
                        <w:txbxContent>
                          <w:p w14:paraId="2348E531" w14:textId="61D7F226" w:rsidR="000A3691" w:rsidRDefault="000A3691" w:rsidP="00BE6DA6">
                            <w:pPr>
                              <w:jc w:val="center"/>
                            </w:pPr>
                            <w:r w:rsidRPr="00E065ED">
                              <w:rPr>
                                <w:noProof/>
                              </w:rPr>
                              <w:drawing>
                                <wp:inline distT="0" distB="0" distL="0" distR="0" wp14:anchorId="34719005" wp14:editId="3392DF4B">
                                  <wp:extent cx="5824220" cy="8229698"/>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090"/>
                                          <a:stretch/>
                                        </pic:blipFill>
                                        <pic:spPr bwMode="auto">
                                          <a:xfrm>
                                            <a:off x="0" y="0"/>
                                            <a:ext cx="5824728" cy="823041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D312BBD" id="Text Box 3" o:spid="_x0000_s1034" type="#_x0000_t202" style="width:7in;height:6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" fillcolor="white [3201]" stroked="f" strokeweight=".5pt">
                <v:textbox>
                  <w:txbxContent>
                    <w:p w14:paraId="2348E531" w14:textId="61D7F226" w:rsidR="000A3691" w:rsidRDefault="000A3691" w:rsidP="00BE6DA6">
                      <w:pPr>
                        <w:jc w:val="center"/>
                      </w:pPr>
                      <w:r w:rsidRPr="00E065ED">
                        <w:rPr>
                          <w:noProof/>
                        </w:rPr>
                        <w:drawing>
                          <wp:inline distT="0" distB="0" distL="0" distR="0" wp14:anchorId="34719005" wp14:editId="3392DF4B">
                            <wp:extent cx="5824220" cy="8229698"/>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090"/>
                                    <a:stretch/>
                                  </pic:blipFill>
                                  <pic:spPr bwMode="auto">
                                    <a:xfrm>
                                      <a:off x="0" y="0"/>
                                      <a:ext cx="5824728" cy="8230416"/>
                                    </a:xfrm>
                                    <a:prstGeom prst="rect">
                                      <a:avLst/>
                                    </a:prstGeom>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48F4CBE7" w14:textId="11D0CFD5" w:rsidR="00614BCE" w:rsidRPr="00BE7CA8" w:rsidRDefault="00614BCE" w:rsidP="00CD6D14">
      <w:pPr>
        <w:spacing w:line="480" w:lineRule="auto"/>
        <w:jc w:val="both"/>
        <w:rPr>
          <w:rFonts w:cs="Arial"/>
        </w:rPr>
      </w:pPr>
      <w:r w:rsidRPr="00BE7CA8">
        <w:rPr>
          <w:rFonts w:cs="Arial"/>
        </w:rPr>
        <w:lastRenderedPageBreak/>
        <w:t xml:space="preserve">Furthermore, other mRNA stabilization GO terms were also ranked as significantly enriched. Molecular functions enriched include </w:t>
      </w:r>
      <w:r w:rsidR="00442E9B">
        <w:rPr>
          <w:rFonts w:cs="Arial"/>
        </w:rPr>
        <w:t>“</w:t>
      </w:r>
      <w:r w:rsidRPr="00BE7CA8">
        <w:rPr>
          <w:rFonts w:cs="Arial"/>
        </w:rPr>
        <w:t>Regulatory Region RNA Binding, mRNA CDS Binding, as well as mRNA</w:t>
      </w:r>
      <w:r w:rsidR="00442E9B">
        <w:rPr>
          <w:rFonts w:cs="Arial"/>
        </w:rPr>
        <w:t xml:space="preserve"> 5’ UTR and mRNA 3’ UTR Binding.”</w:t>
      </w:r>
    </w:p>
    <w:p w14:paraId="723F32B5" w14:textId="26A7A058" w:rsidR="00614BCE" w:rsidRPr="00BE7CA8" w:rsidRDefault="00614BCE" w:rsidP="00871878">
      <w:pPr>
        <w:spacing w:line="480" w:lineRule="auto"/>
        <w:ind w:firstLine="720"/>
        <w:jc w:val="both"/>
        <w:rPr>
          <w:rFonts w:cs="Arial"/>
        </w:rPr>
      </w:pPr>
      <w:r w:rsidRPr="00BE7CA8">
        <w:rPr>
          <w:rFonts w:cs="Arial"/>
        </w:rPr>
        <w:t xml:space="preserve">The Coding-Region instability Determinant (CRD) is a regulatory element within mRNAs such as </w:t>
      </w:r>
      <w:r w:rsidRPr="00BE7CA8">
        <w:rPr>
          <w:rFonts w:cs="Arial"/>
          <w:i/>
        </w:rPr>
        <w:t>MYC</w:t>
      </w:r>
      <w:r w:rsidRPr="00BE7CA8">
        <w:rPr>
          <w:rFonts w:cs="Arial"/>
        </w:rPr>
        <w:t xml:space="preserve"> that the CRD complex binds to in order to promote mRNA stabilization. This complex is composed of IMP1 (IGF2BP1), HNRNPU, SYNCRIP, YBX1, and DHX9</w:t>
      </w:r>
      <w:r w:rsidR="00A21EF1">
        <w:rPr>
          <w:rFonts w:cs="Arial"/>
        </w:rPr>
        <w:t xml:space="preserve"> </w:t>
      </w:r>
      <w:r w:rsidR="00586642">
        <w:rPr>
          <w:rFonts w:cs="Arial"/>
        </w:rPr>
        <w:fldChar w:fldCharType="begin"/>
      </w:r>
      <w:r w:rsidR="00A33A1F">
        <w:rPr>
          <w:rFonts w:cs="Arial"/>
        </w:rPr>
        <w:instrText xml:space="preserve"> ADDIN EN.CITE &lt;EndNote&gt;&lt;Cite&gt;&lt;Author&gt;Weidensdorfer&lt;/Author&gt;&lt;Year&gt;2009&lt;/Year&gt;&lt;RecNum&gt;297&lt;/RecNum&gt;&lt;DisplayText&gt;(Weidensdorfer et al., 2009)&lt;/DisplayText&gt;&lt;record&gt;&lt;rec-number&gt;297&lt;/rec-number&gt;&lt;foreign-keys&gt;&lt;key app="EN" db-id="zxzpd0fvitv5paea22r5afvassxdpe9a09vt" timestamp="0"&gt;297&lt;/key&gt;&lt;/foreign-keys&gt;&lt;ref-type name="Journal Article"&gt;17&lt;/ref-type&gt;&lt;contributors&gt;&lt;authors&gt;&lt;author&gt;Weidensdorfer, Doreen&lt;/author&gt;&lt;author&gt;Stöhr, Nadine&lt;/author&gt;&lt;author&gt;Baude, Anne&lt;/author&gt;&lt;author&gt;Lederer, Marcell&lt;/author&gt;&lt;author&gt;Köhn, Marcel&lt;/author&gt;&lt;author&gt;Schierhorn, Angelika&lt;/author&gt;&lt;author&gt;Buchmeier, Sabine&lt;/author&gt;&lt;author&gt;Wahle, Elmar&lt;/author&gt;&lt;author&gt;Hüttelmaier, Stefan&lt;/author&gt;&lt;/authors&gt;&lt;/contributors&gt;&lt;titles&gt;&lt;title&gt;Control of c-myc mRNA stability by IGF2BP1-associated cytoplasmic RNPs&lt;/title&gt;&lt;secondary-title&gt;RNA&lt;/secondary-title&gt;&lt;/titles&gt;&lt;pages&gt;104-115&lt;/pages&gt;&lt;volume&gt;15&lt;/volume&gt;&lt;number&gt;1&lt;/number&gt;&lt;dates&gt;&lt;year&gt;2009&lt;/year&gt;&lt;/dates&gt;&lt;isbn&gt;1355-8382&lt;/isbn&gt;&lt;urls&gt;&lt;related-urls&gt;&lt;url&gt;http://dx.doi.org/10.1261/rna.1175909&lt;/url&gt;&lt;/related-urls&gt;&lt;/urls&gt;&lt;electronic-resource-num&gt;10.1261/rna.1175909&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116" w:tooltip="Weidensdorfer, 2009 #297" w:history="1">
        <w:r w:rsidR="003C4E01">
          <w:rPr>
            <w:rFonts w:cs="Arial"/>
            <w:noProof/>
          </w:rPr>
          <w:t>Weidensdorfer et al., 2009</w:t>
        </w:r>
      </w:hyperlink>
      <w:r w:rsidR="00586642">
        <w:rPr>
          <w:rFonts w:cs="Arial"/>
          <w:noProof/>
        </w:rPr>
        <w:t>)</w:t>
      </w:r>
      <w:r w:rsidR="00586642">
        <w:rPr>
          <w:rFonts w:cs="Arial"/>
        </w:rPr>
        <w:fldChar w:fldCharType="end"/>
      </w:r>
      <w:r w:rsidRPr="00BE7CA8">
        <w:rPr>
          <w:rFonts w:cs="Arial"/>
        </w:rPr>
        <w:t xml:space="preserve">. All 5 </w:t>
      </w:r>
      <w:r w:rsidR="00171009">
        <w:rPr>
          <w:rFonts w:cs="Arial"/>
        </w:rPr>
        <w:t>proteins were found to bind Trim</w:t>
      </w:r>
      <w:r w:rsidRPr="00BE7CA8">
        <w:rPr>
          <w:rFonts w:cs="Arial"/>
        </w:rPr>
        <w:t>71 in the IP-MS (Figure 2.1). These proteins, all of which are RNA binding proteins (RNABP), also play roles in other complexes besides the CRD. Additional proteins such as STAU1 and HNRNPE2 are sometimes associated with the CRD complex. Neither of these protein</w:t>
      </w:r>
      <w:r w:rsidR="006F3FCE">
        <w:rPr>
          <w:rFonts w:cs="Arial"/>
        </w:rPr>
        <w:t>s</w:t>
      </w:r>
      <w:r w:rsidRPr="00BE7CA8">
        <w:rPr>
          <w:rFonts w:cs="Arial"/>
        </w:rPr>
        <w:t xml:space="preserve"> </w:t>
      </w:r>
      <w:r w:rsidR="00171009">
        <w:rPr>
          <w:rFonts w:cs="Arial"/>
        </w:rPr>
        <w:t>were present in the Trim</w:t>
      </w:r>
      <w:r w:rsidRPr="00BE7CA8">
        <w:rPr>
          <w:rFonts w:cs="Arial"/>
        </w:rPr>
        <w:t>71 IP-MS.</w:t>
      </w:r>
    </w:p>
    <w:p w14:paraId="7D894921" w14:textId="62914E6E" w:rsidR="00614BCE" w:rsidRPr="00BE7CA8" w:rsidRDefault="00614BCE" w:rsidP="00871878">
      <w:pPr>
        <w:spacing w:line="480" w:lineRule="auto"/>
        <w:ind w:firstLine="720"/>
        <w:jc w:val="both"/>
        <w:rPr>
          <w:rFonts w:cs="Arial"/>
        </w:rPr>
      </w:pPr>
      <w:r w:rsidRPr="00BE7CA8">
        <w:rPr>
          <w:rFonts w:cs="Arial"/>
        </w:rPr>
        <w:t>Hierarchical ranking also showed enrichment of GO terms associated with ubiquitination processes such as Ubiquitin Ligase Inhibitor Activity and Ubiquitin P</w:t>
      </w:r>
      <w:r w:rsidR="00A21EF1">
        <w:rPr>
          <w:rFonts w:cs="Arial"/>
        </w:rPr>
        <w:t>rotein Ligase Binding (Figure 2.2B</w:t>
      </w:r>
      <w:r w:rsidRPr="00BE7CA8">
        <w:rPr>
          <w:rFonts w:cs="Arial"/>
        </w:rPr>
        <w:t>). Since TRIM71 is an RNABP it is possible that it is ubiquitinating other RNABPs bound to the same RNA. However, it is still unclear as to what the ubiquitination targets of TRIM71 are.</w:t>
      </w:r>
    </w:p>
    <w:p w14:paraId="16C76F1A" w14:textId="2FEFB340" w:rsidR="00614BCE" w:rsidRPr="00BE7CA8" w:rsidRDefault="00614BCE" w:rsidP="00871878">
      <w:pPr>
        <w:spacing w:line="480" w:lineRule="auto"/>
        <w:ind w:firstLine="720"/>
        <w:jc w:val="both"/>
        <w:rPr>
          <w:rFonts w:cs="Arial"/>
        </w:rPr>
      </w:pPr>
      <w:r w:rsidRPr="00BE7CA8">
        <w:rPr>
          <w:rFonts w:cs="Arial"/>
        </w:rPr>
        <w:t xml:space="preserve">In addition to the CRD complex, top bound proteins in the IP-MS include Prmt5, an arginine methyltransferase that </w:t>
      </w:r>
      <w:proofErr w:type="spellStart"/>
      <w:r w:rsidRPr="00BE7CA8">
        <w:rPr>
          <w:rFonts w:cs="Arial"/>
        </w:rPr>
        <w:t>methylates</w:t>
      </w:r>
      <w:proofErr w:type="spellEnd"/>
      <w:r w:rsidRPr="00BE7CA8">
        <w:rPr>
          <w:rFonts w:cs="Arial"/>
        </w:rPr>
        <w:t xml:space="preserve"> histones, transcription elon</w:t>
      </w:r>
      <w:r w:rsidR="00522490">
        <w:rPr>
          <w:rFonts w:cs="Arial"/>
        </w:rPr>
        <w:t xml:space="preserve">gation factors, as well as p53 </w:t>
      </w:r>
      <w:r w:rsidR="00586642">
        <w:rPr>
          <w:rFonts w:cs="Arial"/>
        </w:rPr>
        <w:fldChar w:fldCharType="begin"/>
      </w:r>
      <w:r w:rsidR="00A33A1F">
        <w:rPr>
          <w:rFonts w:cs="Arial"/>
        </w:rPr>
        <w:instrText xml:space="preserve"> ADDIN EN.CITE &lt;EndNote&gt;&lt;Cite&gt;&lt;Author&gt;Stopa&lt;/Author&gt;&lt;Year&gt;2015&lt;/Year&gt;&lt;RecNum&gt;431&lt;/RecNum&gt;&lt;DisplayText&gt;(Stopa et al., 2015)&lt;/DisplayText&gt;&lt;record&gt;&lt;rec-number&gt;431&lt;/rec-number&gt;&lt;foreign-keys&gt;&lt;key app="EN" db-id="zxzpd0fvitv5paea22r5afvassxdpe9a09vt" timestamp="0"&gt;431&lt;/key&gt;&lt;/foreign-keys&gt;&lt;ref-type name="Journal Article"&gt;17&lt;/ref-type&gt;&lt;contributors&gt;&lt;authors&gt;&lt;author&gt;Stopa, N.&lt;/author&gt;&lt;author&gt;Krebs, J. E.&lt;/author&gt;&lt;author&gt;and molecular life sciences, Shechter - D.&lt;/author&gt;&lt;/authors&gt;&lt;/contributors&gt;&lt;titles&gt;&lt;title&gt;The PRMT5 arginine methyltransferase: many roles in development, cancer and beyond&lt;/title&gt;&lt;secondary-title&gt;Cellular and molecular life sciences&lt;/secondary-title&gt;&lt;/titles&gt;&lt;dates&gt;&lt;year&gt;2015&lt;/year&gt;&lt;/dates&gt;&lt;urls&gt;&lt;related-urls&gt;&lt;url&gt;https://link.springer.com/article/10.1007/s00018-015-1847-9&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99" w:tooltip="Stopa, 2015 #431" w:history="1">
        <w:r w:rsidR="003C4E01">
          <w:rPr>
            <w:rFonts w:cs="Arial"/>
            <w:noProof/>
          </w:rPr>
          <w:t>Stopa et al., 2015</w:t>
        </w:r>
      </w:hyperlink>
      <w:r w:rsidR="00586642">
        <w:rPr>
          <w:rFonts w:cs="Arial"/>
          <w:noProof/>
        </w:rPr>
        <w:t>)</w:t>
      </w:r>
      <w:r w:rsidR="00586642">
        <w:rPr>
          <w:rFonts w:cs="Arial"/>
        </w:rPr>
        <w:fldChar w:fldCharType="end"/>
      </w:r>
      <w:r w:rsidRPr="00BE7CA8">
        <w:rPr>
          <w:rFonts w:cs="Arial"/>
        </w:rPr>
        <w:t xml:space="preserve">. Another top hit, Wdr77, is an androgen receptor (AR) coactivator known to form a complex with Prmt5. WDR77 is thought to mediate the interaction of the PRMT5 </w:t>
      </w:r>
      <w:proofErr w:type="spellStart"/>
      <w:r w:rsidRPr="00BE7CA8">
        <w:rPr>
          <w:rFonts w:cs="Arial"/>
        </w:rPr>
        <w:t>methylosome</w:t>
      </w:r>
      <w:proofErr w:type="spellEnd"/>
      <w:r w:rsidRPr="00BE7CA8">
        <w:rPr>
          <w:rFonts w:cs="Arial"/>
        </w:rPr>
        <w:t xml:space="preserve"> with its substrates. In addition, as an AR coactivator WDR77 was found play a role in prostate cancer with the protein localizing to the nucleus in normal prostate epithelium but localizing to the cytoplasm in neoplastic and</w:t>
      </w:r>
      <w:r w:rsidR="00522490">
        <w:rPr>
          <w:rFonts w:cs="Arial"/>
        </w:rPr>
        <w:t xml:space="preserve"> prostate cancer cells </w:t>
      </w:r>
      <w:r w:rsidR="00586642">
        <w:rPr>
          <w:rFonts w:cs="Arial"/>
        </w:rPr>
        <w:fldChar w:fldCharType="begin"/>
      </w:r>
      <w:r w:rsidR="00A33A1F">
        <w:rPr>
          <w:rFonts w:cs="Arial"/>
        </w:rPr>
        <w:instrText xml:space="preserve"> ADDIN EN.CITE &lt;EndNote&gt;&lt;Cite&gt;&lt;Author&gt;Gao&lt;/Author&gt;&lt;Year&gt;2012&lt;/Year&gt;&lt;RecNum&gt;432&lt;/RecNum&gt;&lt;DisplayText&gt;(Gao and Wang, 2012)&lt;/DisplayText&gt;&lt;record&gt;&lt;rec-number&gt;432&lt;/rec-number&gt;&lt;foreign-keys&gt;&lt;key app="EN" db-id="zxzpd0fvitv5paea22r5afvassxdpe9a09vt" timestamp="0"&gt;432&lt;/key&gt;&lt;/foreign-keys&gt;&lt;ref-type name="Journal Article"&gt;17&lt;/ref-type&gt;&lt;contributors&gt;&lt;authors&gt;&lt;author&gt;Gao, S.&lt;/author&gt;&lt;author&gt;Wang, Z.&lt;/author&gt;&lt;/authors&gt;&lt;/contributors&gt;&lt;titles&gt;&lt;title&gt;Subcellular localization of p44/WDR77 determines proliferation and differentiation of prostate epithelial cells&lt;/title&gt;&lt;secondary-title&gt;PloS one&lt;/secondary-title&gt;&lt;/titles&gt;&lt;dates&gt;&lt;year&gt;2012&lt;/year&gt;&lt;/dates&gt;&lt;urls&gt;&lt;related-urls&gt;&lt;url&gt;http://dx.doi.org/10.1371/journal.pone.0049173&lt;/url&gt;&lt;/related-urls&gt;&lt;/urls&gt;&lt;electronic-resource-num&gt;10.1371/journal.pone.0049173&lt;/electronic-resource-num&gt;&lt;remote-database-name&gt;READCUBE&lt;/remote-database-name&gt;&lt;/record&gt;&lt;/Cite&gt;&lt;/EndNote&gt;</w:instrText>
      </w:r>
      <w:r w:rsidR="00586642">
        <w:rPr>
          <w:rFonts w:cs="Arial"/>
        </w:rPr>
        <w:fldChar w:fldCharType="separate"/>
      </w:r>
      <w:r w:rsidR="00490CB5">
        <w:rPr>
          <w:rFonts w:cs="Arial"/>
          <w:noProof/>
        </w:rPr>
        <w:t>(</w:t>
      </w:r>
      <w:hyperlink w:anchor="_ENREF_23" w:tooltip="Gao, 2012 #432" w:history="1">
        <w:r w:rsidR="003C4E01">
          <w:rPr>
            <w:rFonts w:cs="Arial"/>
            <w:noProof/>
          </w:rPr>
          <w:t>Gao and Wang, 2012</w:t>
        </w:r>
      </w:hyperlink>
      <w:r w:rsidR="00490CB5">
        <w:rPr>
          <w:rFonts w:cs="Arial"/>
          <w:noProof/>
        </w:rPr>
        <w:t>)</w:t>
      </w:r>
      <w:r w:rsidR="00586642">
        <w:rPr>
          <w:rFonts w:cs="Arial"/>
        </w:rPr>
        <w:fldChar w:fldCharType="end"/>
      </w:r>
      <w:r w:rsidR="00522490">
        <w:rPr>
          <w:rFonts w:cs="Arial"/>
        </w:rPr>
        <w:t>.</w:t>
      </w:r>
      <w:r w:rsidR="00DA247B">
        <w:rPr>
          <w:rFonts w:cs="Arial"/>
        </w:rPr>
        <w:t xml:space="preserve"> The PRMT5-WDR77 complex </w:t>
      </w:r>
      <w:proofErr w:type="spellStart"/>
      <w:r w:rsidR="00DA247B">
        <w:rPr>
          <w:rFonts w:cs="Arial"/>
        </w:rPr>
        <w:t>methylates</w:t>
      </w:r>
      <w:proofErr w:type="spellEnd"/>
      <w:r w:rsidR="00DA247B">
        <w:rPr>
          <w:rFonts w:cs="Arial"/>
        </w:rPr>
        <w:t xml:space="preserve"> </w:t>
      </w:r>
      <w:r w:rsidR="00DA247B">
        <w:rPr>
          <w:rFonts w:cs="Arial"/>
        </w:rPr>
        <w:lastRenderedPageBreak/>
        <w:t>components of the spliceosome as well as histones</w:t>
      </w:r>
      <w:r w:rsidR="000D09F4">
        <w:rPr>
          <w:rFonts w:cs="Arial"/>
        </w:rPr>
        <w:t xml:space="preserve"> </w:t>
      </w:r>
      <w:r w:rsidR="00586642">
        <w:rPr>
          <w:rFonts w:cs="Arial"/>
        </w:rPr>
        <w:fldChar w:fldCharType="begin"/>
      </w:r>
      <w:r w:rsidR="00A33A1F">
        <w:rPr>
          <w:rFonts w:cs="Arial"/>
        </w:rPr>
        <w:instrText xml:space="preserve"> ADDIN EN.CITE &lt;EndNote&gt;&lt;Cite&gt;&lt;Author&gt;Stopa&lt;/Author&gt;&lt;Year&gt;2015&lt;/Year&gt;&lt;RecNum&gt;431&lt;/RecNum&gt;&lt;DisplayText&gt;(Stopa et al., 2015)&lt;/DisplayText&gt;&lt;record&gt;&lt;rec-number&gt;431&lt;/rec-number&gt;&lt;foreign-keys&gt;&lt;key app="EN" db-id="zxzpd0fvitv5paea22r5afvassxdpe9a09vt" timestamp="0"&gt;431&lt;/key&gt;&lt;/foreign-keys&gt;&lt;ref-type name="Journal Article"&gt;17&lt;/ref-type&gt;&lt;contributors&gt;&lt;authors&gt;&lt;author&gt;Stopa, N.&lt;/author&gt;&lt;author&gt;Krebs, J. E.&lt;/author&gt;&lt;author&gt;and molecular life sciences, Shechter - D.&lt;/author&gt;&lt;/authors&gt;&lt;/contributors&gt;&lt;titles&gt;&lt;title&gt;The PRMT5 arginine methyltransferase: many roles in development, cancer and beyond&lt;/title&gt;&lt;secondary-title&gt;Cellular and molecular life sciences&lt;/secondary-title&gt;&lt;/titles&gt;&lt;dates&gt;&lt;year&gt;2015&lt;/year&gt;&lt;/dates&gt;&lt;urls&gt;&lt;related-urls&gt;&lt;url&gt;https://link.springer.com/article/10.1007/s00018-015-1847-9&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99" w:tooltip="Stopa, 2015 #431" w:history="1">
        <w:r w:rsidR="003C4E01">
          <w:rPr>
            <w:rFonts w:cs="Arial"/>
            <w:noProof/>
          </w:rPr>
          <w:t>Stopa et al., 2015</w:t>
        </w:r>
      </w:hyperlink>
      <w:r w:rsidR="00586642">
        <w:rPr>
          <w:rFonts w:cs="Arial"/>
          <w:noProof/>
        </w:rPr>
        <w:t>)</w:t>
      </w:r>
      <w:r w:rsidR="00586642">
        <w:rPr>
          <w:rFonts w:cs="Arial"/>
        </w:rPr>
        <w:fldChar w:fldCharType="end"/>
      </w:r>
      <w:r w:rsidR="00DA247B">
        <w:rPr>
          <w:rFonts w:cs="Arial"/>
        </w:rPr>
        <w:t>.</w:t>
      </w:r>
      <w:r w:rsidR="000D09F4">
        <w:rPr>
          <w:rFonts w:cs="Arial"/>
        </w:rPr>
        <w:t xml:space="preserve"> It is not</w:t>
      </w:r>
      <w:r w:rsidR="00683E64">
        <w:rPr>
          <w:rFonts w:cs="Arial"/>
        </w:rPr>
        <w:t xml:space="preserve"> clear whether TRIM71 could play a role in this complex or whether it regulates these proteins.</w:t>
      </w:r>
    </w:p>
    <w:p w14:paraId="7BFDF283" w14:textId="73B03AB4" w:rsidR="00614BCE" w:rsidRPr="00BE7CA8" w:rsidRDefault="00614BCE" w:rsidP="00871878">
      <w:pPr>
        <w:spacing w:line="480" w:lineRule="auto"/>
        <w:ind w:firstLine="720"/>
        <w:jc w:val="both"/>
        <w:rPr>
          <w:rFonts w:cs="Arial"/>
        </w:rPr>
      </w:pPr>
      <w:r w:rsidRPr="00BE7CA8">
        <w:rPr>
          <w:rFonts w:cs="Arial"/>
        </w:rPr>
        <w:t xml:space="preserve">As the IP-MS was carried out in mouse ES cells we next wanted to confirm whether interactions observed were conserved in human cells. Using HepG2 cells, we overexpressed an HA-tagged </w:t>
      </w:r>
      <w:r w:rsidRPr="000D09F4">
        <w:rPr>
          <w:rFonts w:cs="Arial"/>
          <w:i/>
        </w:rPr>
        <w:t>TRIM71</w:t>
      </w:r>
      <w:r w:rsidRPr="00BE7CA8">
        <w:rPr>
          <w:rFonts w:cs="Arial"/>
        </w:rPr>
        <w:t xml:space="preserve"> and performed an IP. We confirmed that TRIM71 was able to co-precipitate IMP1 and DHX9 but not HNRNPU (Figure 2.3A). To supplement this, we then performed an IP of IMP1 and confirmed that IMP1 co-precipitates with TRIM71 and DHX9 but not HNRNPU. Despite the expression of HNRNPU in these cells it seems likely that it is not a key member of the CRD complex due to the lack of co-precipitation with IMP1. Likewise, the absence of STAU1 and HNRNPE2 from the TRIM71 IP suggest that complex members may be absent in various cell types. To test whether these proteins were directly interacting or simply present on the same RNA, half of the samples were treated with an RNase cocktail. RNase treatment did not prevent TRIM71, IMP1, and DHX9 from co-precipitating indicating that their interactions are not mediated by RNA</w:t>
      </w:r>
      <w:r w:rsidR="003749BF">
        <w:rPr>
          <w:rFonts w:cs="Arial"/>
        </w:rPr>
        <w:t xml:space="preserve"> (Figure 2.3A)</w:t>
      </w:r>
      <w:r w:rsidRPr="00BE7CA8">
        <w:rPr>
          <w:rFonts w:cs="Arial"/>
        </w:rPr>
        <w:t>.</w:t>
      </w:r>
    </w:p>
    <w:p w14:paraId="584D8306" w14:textId="77777777" w:rsidR="00614BCE" w:rsidRPr="00BE7CA8" w:rsidRDefault="00614BCE" w:rsidP="00871878">
      <w:pPr>
        <w:spacing w:line="480" w:lineRule="auto"/>
        <w:ind w:firstLine="720"/>
        <w:jc w:val="both"/>
        <w:rPr>
          <w:rFonts w:cs="Arial"/>
        </w:rPr>
      </w:pPr>
    </w:p>
    <w:p w14:paraId="30A86BB3" w14:textId="78E16E3F" w:rsidR="00614BCE" w:rsidRPr="00BE7CA8" w:rsidRDefault="00614BCE" w:rsidP="00871878">
      <w:pPr>
        <w:pStyle w:val="Heading2"/>
        <w:spacing w:line="480" w:lineRule="auto"/>
        <w:jc w:val="both"/>
        <w:rPr>
          <w:rFonts w:cs="Arial"/>
        </w:rPr>
      </w:pPr>
      <w:bookmarkStart w:id="19" w:name="_Toc14952828"/>
      <w:r w:rsidRPr="00BE7CA8">
        <w:rPr>
          <w:rFonts w:cs="Arial"/>
        </w:rPr>
        <w:t>TRIM71 domains responsible for interaction with the CRD complex members</w:t>
      </w:r>
      <w:bookmarkEnd w:id="19"/>
    </w:p>
    <w:p w14:paraId="6D6150A7" w14:textId="688E41F1" w:rsidR="007166B1" w:rsidRDefault="00614BCE" w:rsidP="00CD6D14">
      <w:pPr>
        <w:spacing w:line="480" w:lineRule="auto"/>
        <w:ind w:firstLine="720"/>
        <w:jc w:val="both"/>
        <w:rPr>
          <w:rFonts w:cs="Arial"/>
        </w:rPr>
      </w:pPr>
      <w:r w:rsidRPr="00BE7CA8">
        <w:rPr>
          <w:rFonts w:cs="Arial"/>
        </w:rPr>
        <w:t xml:space="preserve">Next we tested which domains of TRIM71 were responsible for mediating these protein interactions. Deletion constructs included deletions of each domain on its own, </w:t>
      </w:r>
      <w:r w:rsidR="00CD6D14" w:rsidRPr="00BE7CA8">
        <w:rPr>
          <w:rFonts w:cs="Arial"/>
        </w:rPr>
        <w:sym w:font="Symbol" w:char="F044"/>
      </w:r>
      <w:r w:rsidR="00CD6D14" w:rsidRPr="00BE7CA8">
        <w:rPr>
          <w:rFonts w:cs="Arial"/>
        </w:rPr>
        <w:t xml:space="preserve">RING, </w:t>
      </w:r>
      <w:r w:rsidR="00CD6D14" w:rsidRPr="00BE7CA8">
        <w:rPr>
          <w:rFonts w:cs="Arial"/>
        </w:rPr>
        <w:sym w:font="Symbol" w:char="F044"/>
      </w:r>
      <w:r w:rsidR="00CD6D14" w:rsidRPr="00BE7CA8">
        <w:rPr>
          <w:rFonts w:cs="Arial"/>
        </w:rPr>
        <w:t>B</w:t>
      </w:r>
      <w:r w:rsidR="00CD6D14">
        <w:rPr>
          <w:rFonts w:cs="Arial"/>
        </w:rPr>
        <w:t>-</w:t>
      </w:r>
      <w:r w:rsidR="00CD6D14" w:rsidRPr="00BE7CA8">
        <w:rPr>
          <w:rFonts w:cs="Arial"/>
        </w:rPr>
        <w:t xml:space="preserve">box, </w:t>
      </w:r>
      <w:r w:rsidR="00CD6D14" w:rsidRPr="00BE7CA8">
        <w:rPr>
          <w:rFonts w:cs="Arial"/>
        </w:rPr>
        <w:sym w:font="Symbol" w:char="F044"/>
      </w:r>
      <w:r w:rsidR="00CD6D14" w:rsidRPr="00BE7CA8">
        <w:rPr>
          <w:rFonts w:cs="Arial"/>
        </w:rPr>
        <w:t xml:space="preserve">Coiled-coil, </w:t>
      </w:r>
      <w:r w:rsidR="00CD6D14" w:rsidRPr="00BE7CA8">
        <w:rPr>
          <w:rFonts w:cs="Arial"/>
        </w:rPr>
        <w:sym w:font="Symbol" w:char="F044"/>
      </w:r>
      <w:r w:rsidR="00CD6D14" w:rsidRPr="00BE7CA8">
        <w:rPr>
          <w:rFonts w:cs="Arial"/>
        </w:rPr>
        <w:t xml:space="preserve">Filamin, and </w:t>
      </w:r>
      <w:r w:rsidR="00CD6D14" w:rsidRPr="00BE7CA8">
        <w:rPr>
          <w:rFonts w:cs="Arial"/>
        </w:rPr>
        <w:sym w:font="Symbol" w:char="F044"/>
      </w:r>
      <w:r w:rsidR="00CD6D14" w:rsidRPr="00BE7CA8">
        <w:rPr>
          <w:rFonts w:cs="Arial"/>
        </w:rPr>
        <w:t>NHL, as well as a</w:t>
      </w:r>
      <w:r w:rsidR="00CD6D14">
        <w:rPr>
          <w:rFonts w:cs="Arial"/>
        </w:rPr>
        <w:t>n</w:t>
      </w:r>
      <w:r w:rsidR="00CD6D14" w:rsidRPr="00BE7CA8">
        <w:rPr>
          <w:rFonts w:cs="Arial"/>
        </w:rPr>
        <w:t xml:space="preserve"> NHL-only construct which </w:t>
      </w:r>
      <w:r w:rsidR="00CD6D14">
        <w:rPr>
          <w:rFonts w:cs="Arial"/>
        </w:rPr>
        <w:t>is deleted for</w:t>
      </w:r>
      <w:r w:rsidR="00CD6D14" w:rsidRPr="00BE7CA8">
        <w:rPr>
          <w:rFonts w:cs="Arial"/>
        </w:rPr>
        <w:t xml:space="preserve"> all domains except for the NHL domain. The final construct tested, 7CtoA, had 7 point mutations within the RING domain which ablated ubiquitination enzymatic activity but otherwise left the domain intact.</w:t>
      </w:r>
      <w:r w:rsidR="00CD6D14" w:rsidRPr="00CD6D14">
        <w:rPr>
          <w:rFonts w:cs="Arial"/>
        </w:rPr>
        <w:t xml:space="preserve"> </w:t>
      </w:r>
      <w:r w:rsidR="00CD6D14" w:rsidRPr="00BE7CA8">
        <w:rPr>
          <w:rFonts w:cs="Arial"/>
        </w:rPr>
        <w:t>All TRIM71 constructs were</w:t>
      </w:r>
    </w:p>
    <w:p w14:paraId="06ECD43E" w14:textId="561B788B" w:rsidR="007166B1" w:rsidRDefault="007166B1" w:rsidP="00871878">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708416" behindDoc="0" locked="0" layoutInCell="1" allowOverlap="1" wp14:anchorId="76EC450F" wp14:editId="61AA1E4D">
                <wp:simplePos x="0" y="0"/>
                <wp:positionH relativeFrom="column">
                  <wp:posOffset>-449986</wp:posOffset>
                </wp:positionH>
                <wp:positionV relativeFrom="paragraph">
                  <wp:posOffset>385</wp:posOffset>
                </wp:positionV>
                <wp:extent cx="6849745" cy="8338820"/>
                <wp:effectExtent l="0" t="0" r="0" b="5080"/>
                <wp:wrapTopAndBottom/>
                <wp:docPr id="6" name="Text Box 6"/>
                <wp:cNvGraphicFramePr/>
                <a:graphic xmlns:a="http://schemas.openxmlformats.org/drawingml/2006/main">
                  <a:graphicData uri="http://schemas.microsoft.com/office/word/2010/wordprocessingShape">
                    <wps:wsp>
                      <wps:cNvSpPr txBox="1"/>
                      <wps:spPr>
                        <a:xfrm>
                          <a:off x="0" y="0"/>
                          <a:ext cx="6849745" cy="8338820"/>
                        </a:xfrm>
                        <a:prstGeom prst="rect">
                          <a:avLst/>
                        </a:prstGeom>
                        <a:solidFill>
                          <a:schemeClr val="lt1"/>
                        </a:solidFill>
                        <a:ln w="6350">
                          <a:noFill/>
                        </a:ln>
                      </wps:spPr>
                      <wps:txbx>
                        <w:txbxContent>
                          <w:p w14:paraId="0BB04838" w14:textId="77777777" w:rsidR="000A3691" w:rsidRDefault="000A3691" w:rsidP="007166B1">
                            <w:pPr>
                              <w:jc w:val="center"/>
                            </w:pPr>
                            <w:r w:rsidRPr="00E065ED">
                              <w:rPr>
                                <w:noProof/>
                              </w:rPr>
                              <w:drawing>
                                <wp:inline distT="0" distB="0" distL="0" distR="0" wp14:anchorId="04CF4990" wp14:editId="180E8F23">
                                  <wp:extent cx="6035040" cy="8403336"/>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35040" cy="84033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C450F" id="Text Box 6" o:spid="_x0000_s1035" type="#_x0000_t202" style="position:absolute;left:0;text-align:left;margin-left:-35.45pt;margin-top:.05pt;width:539.35pt;height:656.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" fillcolor="white [3201]" stroked="f" strokeweight=".5pt">
                <v:textbox>
                  <w:txbxContent>
                    <w:p w14:paraId="0BB04838" w14:textId="77777777" w:rsidR="000A3691" w:rsidRDefault="000A3691" w:rsidP="007166B1">
                      <w:pPr>
                        <w:jc w:val="center"/>
                      </w:pPr>
                      <w:r w:rsidRPr="00E065ED">
                        <w:rPr>
                          <w:noProof/>
                        </w:rPr>
                        <w:drawing>
                          <wp:inline distT="0" distB="0" distL="0" distR="0" wp14:anchorId="04CF4990" wp14:editId="180E8F23">
                            <wp:extent cx="6035040" cy="8403336"/>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35040" cy="8403336"/>
                                    </a:xfrm>
                                    <a:prstGeom prst="rect">
                                      <a:avLst/>
                                    </a:prstGeom>
                                  </pic:spPr>
                                </pic:pic>
                              </a:graphicData>
                            </a:graphic>
                          </wp:inline>
                        </w:drawing>
                      </w:r>
                    </w:p>
                  </w:txbxContent>
                </v:textbox>
                <w10:wrap type="topAndBottom"/>
              </v:shape>
            </w:pict>
          </mc:Fallback>
        </mc:AlternateContent>
      </w:r>
    </w:p>
    <w:p w14:paraId="31F75217" w14:textId="3484A52D" w:rsidR="00AC614E" w:rsidRDefault="00614BCE" w:rsidP="00CD6D14">
      <w:pPr>
        <w:spacing w:line="480" w:lineRule="auto"/>
        <w:jc w:val="both"/>
        <w:rPr>
          <w:rFonts w:cs="Arial"/>
        </w:rPr>
      </w:pPr>
      <w:r w:rsidRPr="00BE7CA8">
        <w:rPr>
          <w:rFonts w:cs="Arial"/>
        </w:rPr>
        <w:lastRenderedPageBreak/>
        <w:t xml:space="preserve">precipitated in the presence of RNase in order to test specifically for protein-protein interactions not mediated by RNA. </w:t>
      </w:r>
      <w:r w:rsidR="00AC614E">
        <w:rPr>
          <w:rFonts w:cs="Arial"/>
        </w:rPr>
        <w:t>First testing for co-IP with</w:t>
      </w:r>
      <w:r w:rsidR="00AC614E" w:rsidRPr="00BE7CA8">
        <w:rPr>
          <w:rFonts w:cs="Arial"/>
        </w:rPr>
        <w:t xml:space="preserve"> DHX9, the </w:t>
      </w:r>
      <w:r w:rsidR="00AC614E" w:rsidRPr="00BE7CA8">
        <w:rPr>
          <w:rFonts w:cs="Arial"/>
        </w:rPr>
        <w:sym w:font="Symbol" w:char="F044"/>
      </w:r>
      <w:r w:rsidR="00AC614E" w:rsidRPr="00BE7CA8">
        <w:rPr>
          <w:rFonts w:cs="Arial"/>
        </w:rPr>
        <w:t>Coiled-coil and NHL-only constructs show weaker interaction. The coiled-coil domain is a protein binding domain and it appears to mediate the interaction with DHX9.</w:t>
      </w:r>
    </w:p>
    <w:p w14:paraId="28C739CF" w14:textId="7C4945AC" w:rsidR="00AC614E" w:rsidRDefault="00AC614E" w:rsidP="00871878">
      <w:pPr>
        <w:spacing w:line="480" w:lineRule="auto"/>
        <w:ind w:firstLine="720"/>
        <w:jc w:val="both"/>
        <w:rPr>
          <w:rFonts w:cs="Arial"/>
        </w:rPr>
      </w:pPr>
      <w:r>
        <w:rPr>
          <w:rFonts w:cs="Arial"/>
        </w:rPr>
        <w:t>Next</w:t>
      </w:r>
      <w:r w:rsidR="00614BCE" w:rsidRPr="00BE7CA8">
        <w:rPr>
          <w:rFonts w:cs="Arial"/>
        </w:rPr>
        <w:t xml:space="preserve"> testing for co-IP with IMP1, each construct except for NHL-only was able to </w:t>
      </w:r>
      <w:r w:rsidR="00C40D1A">
        <w:rPr>
          <w:rFonts w:cs="Arial"/>
        </w:rPr>
        <w:t>co-</w:t>
      </w:r>
      <w:r w:rsidR="00614BCE" w:rsidRPr="00BE7CA8">
        <w:rPr>
          <w:rFonts w:cs="Arial"/>
        </w:rPr>
        <w:t>IP IMP1 (Figure 2.3B). This would indicate that IMP1 and TRIM71 may interact along several protein domains and deletion of any one domain does not prevent their interaction. Alternatively, the interaction could still be mediated by RNA however they would have to be binding the RNA very close together such that RNase is unable to access it.</w:t>
      </w:r>
      <w:r>
        <w:rPr>
          <w:rFonts w:cs="Arial"/>
        </w:rPr>
        <w:t xml:space="preserve"> The last possibility is that there is an unannotated protein interaction domain of TRIM71. There is a 100 amino acid region </w:t>
      </w:r>
      <w:r w:rsidR="00DA545D">
        <w:rPr>
          <w:rFonts w:cs="Arial"/>
        </w:rPr>
        <w:t xml:space="preserve">between </w:t>
      </w:r>
      <w:r w:rsidR="00171009">
        <w:rPr>
          <w:rFonts w:cs="Arial"/>
        </w:rPr>
        <w:t xml:space="preserve">the </w:t>
      </w:r>
      <w:r w:rsidR="00DA545D">
        <w:rPr>
          <w:rFonts w:cs="Arial"/>
        </w:rPr>
        <w:t xml:space="preserve">RING and B-box domains that does not have an annotated domain or function. However, </w:t>
      </w:r>
      <w:r w:rsidR="00902BB7">
        <w:rPr>
          <w:rFonts w:cs="Arial"/>
        </w:rPr>
        <w:t>this long stretch</w:t>
      </w:r>
      <w:r w:rsidR="009E2FA2">
        <w:rPr>
          <w:rFonts w:cs="Arial"/>
        </w:rPr>
        <w:t xml:space="preserve"> of amino acids</w:t>
      </w:r>
      <w:r w:rsidR="00171009">
        <w:rPr>
          <w:rFonts w:cs="Arial"/>
        </w:rPr>
        <w:t>,</w:t>
      </w:r>
      <w:r w:rsidR="009E2FA2">
        <w:rPr>
          <w:rFonts w:cs="Arial"/>
        </w:rPr>
        <w:t xml:space="preserve"> rich in</w:t>
      </w:r>
      <w:r w:rsidR="00902BB7">
        <w:rPr>
          <w:rFonts w:cs="Arial"/>
        </w:rPr>
        <w:t xml:space="preserve"> </w:t>
      </w:r>
      <w:r w:rsidR="009E2FA2">
        <w:rPr>
          <w:rFonts w:cs="Arial"/>
        </w:rPr>
        <w:t>histidine and proline</w:t>
      </w:r>
      <w:r w:rsidR="00171009">
        <w:rPr>
          <w:rFonts w:cs="Arial"/>
        </w:rPr>
        <w:t>,</w:t>
      </w:r>
      <w:r w:rsidR="009E2FA2">
        <w:rPr>
          <w:rFonts w:cs="Arial"/>
        </w:rPr>
        <w:t xml:space="preserve"> </w:t>
      </w:r>
      <w:r w:rsidR="00902BB7">
        <w:rPr>
          <w:rFonts w:cs="Arial"/>
        </w:rPr>
        <w:t>could account for the interaction. W</w:t>
      </w:r>
      <w:r w:rsidR="00DA545D">
        <w:rPr>
          <w:rFonts w:cs="Arial"/>
        </w:rPr>
        <w:t>e did not test this region for functionality or binding to IMP</w:t>
      </w:r>
      <w:r w:rsidR="00490CB5">
        <w:rPr>
          <w:rFonts w:cs="Arial"/>
        </w:rPr>
        <w:t>1</w:t>
      </w:r>
      <w:r w:rsidR="00902BB7">
        <w:rPr>
          <w:rFonts w:cs="Arial"/>
        </w:rPr>
        <w:t xml:space="preserve"> but it remains a possibility.</w:t>
      </w:r>
    </w:p>
    <w:p w14:paraId="3BE4BAA0" w14:textId="52B6196A" w:rsidR="00614BCE" w:rsidRPr="00BE7CA8" w:rsidRDefault="00614BCE" w:rsidP="007166B1">
      <w:pPr>
        <w:spacing w:line="480" w:lineRule="auto"/>
        <w:ind w:firstLine="720"/>
        <w:jc w:val="both"/>
        <w:rPr>
          <w:rFonts w:cs="Arial"/>
        </w:rPr>
      </w:pPr>
      <w:r w:rsidRPr="00BE7CA8">
        <w:rPr>
          <w:rFonts w:cs="Arial"/>
        </w:rPr>
        <w:t>The NHL domain on its own does not interact with either IMP1 or DHX9. As this domain is the known RNA binding domain of TRIM71 it makes sense that it is not responsible for protein-protein interactions. A model for TRIM71 binding to the CRD complex on RNA is shown in Figure 2.3C. Full-length TRIM71 is able to bind both members of the CRD complex whereas the NHL domain is only binding RNA and does not interact with CRD complex members.</w:t>
      </w:r>
    </w:p>
    <w:p w14:paraId="154E8EA0" w14:textId="6C364427" w:rsidR="00614BCE" w:rsidRPr="00BE7CA8" w:rsidRDefault="00614BCE" w:rsidP="00871878">
      <w:pPr>
        <w:pStyle w:val="Heading2"/>
        <w:spacing w:line="480" w:lineRule="auto"/>
        <w:jc w:val="both"/>
        <w:rPr>
          <w:rFonts w:cs="Arial"/>
        </w:rPr>
      </w:pPr>
      <w:bookmarkStart w:id="20" w:name="_Toc14952829"/>
      <w:r w:rsidRPr="00BE7CA8">
        <w:rPr>
          <w:rFonts w:cs="Arial"/>
        </w:rPr>
        <w:t>TRIM71 crosslinking IP sequencing shows binding to a large number of RNAs</w:t>
      </w:r>
      <w:bookmarkEnd w:id="20"/>
    </w:p>
    <w:p w14:paraId="16EFC25E" w14:textId="52B1D1F1" w:rsidR="00614BCE" w:rsidRPr="00BE7CA8" w:rsidRDefault="00614BCE" w:rsidP="002A60C8">
      <w:pPr>
        <w:spacing w:line="480" w:lineRule="auto"/>
        <w:ind w:firstLine="720"/>
        <w:jc w:val="both"/>
        <w:rPr>
          <w:rFonts w:cs="Arial"/>
        </w:rPr>
      </w:pPr>
      <w:r w:rsidRPr="00BE7CA8">
        <w:rPr>
          <w:rFonts w:cs="Arial"/>
        </w:rPr>
        <w:t xml:space="preserve">The majority of TRIM71 associated phenotypes from </w:t>
      </w:r>
      <w:r w:rsidRPr="00BE7CA8">
        <w:rPr>
          <w:rFonts w:cs="Arial"/>
          <w:i/>
        </w:rPr>
        <w:t xml:space="preserve">C. </w:t>
      </w:r>
      <w:proofErr w:type="spellStart"/>
      <w:r w:rsidRPr="00BE7CA8">
        <w:rPr>
          <w:rFonts w:cs="Arial"/>
          <w:i/>
        </w:rPr>
        <w:t>elegans</w:t>
      </w:r>
      <w:proofErr w:type="spellEnd"/>
      <w:r w:rsidRPr="00BE7CA8">
        <w:rPr>
          <w:rFonts w:cs="Arial"/>
        </w:rPr>
        <w:t xml:space="preserve"> to humans </w:t>
      </w:r>
      <w:r w:rsidR="00171009">
        <w:rPr>
          <w:rFonts w:cs="Arial"/>
        </w:rPr>
        <w:t>arise from mutations in the RNA-</w:t>
      </w:r>
      <w:r w:rsidRPr="00BE7CA8">
        <w:rPr>
          <w:rFonts w:cs="Arial"/>
        </w:rPr>
        <w:t>binding NHL domain</w:t>
      </w:r>
      <w:r w:rsidR="002A60C8">
        <w:rPr>
          <w:rFonts w:cs="Arial"/>
        </w:rPr>
        <w:t xml:space="preserve"> </w:t>
      </w:r>
      <w:r w:rsidR="00586642">
        <w:rPr>
          <w:rFonts w:cs="Arial"/>
        </w:rPr>
        <w:fldChar w:fldCharType="begin">
          <w:fldData xml:space="preserve">PEVuZE5vdGU+PENpdGU+PEF1dGhvcj5TbGFjazwvQXV0aG9yPjxZZWFyPjE5OTk8L1llYXI+PFJl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</w:fldData>
        </w:fldChar>
      </w:r>
      <w:r w:rsidR="00A33A1F">
        <w:rPr>
          <w:rFonts w:cs="Arial"/>
        </w:rPr>
        <w:instrText xml:space="preserve"> ADDIN EN.CITE </w:instrText>
      </w:r>
      <w:r w:rsidR="00A33A1F">
        <w:rPr>
          <w:rFonts w:cs="Arial"/>
        </w:rPr>
        <w:fldChar w:fldCharType="begin">
          <w:fldData xml:space="preserve">PEVuZE5vdGU+PENpdGU+PEF1dGhvcj5TbGFjazwvQXV0aG9yPjxZZWFyPjE5OTk8L1llYXI+PFJl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</w:fldData>
        </w:fldChar>
      </w:r>
      <w:r w:rsidR="00A33A1F">
        <w:rPr>
          <w:rFonts w:cs="Arial"/>
        </w:rPr>
        <w:instrText xml:space="preserve"> ADDIN EN.CITE.DATA </w:instrText>
      </w:r>
      <w:r w:rsidR="00A33A1F">
        <w:rPr>
          <w:rFonts w:cs="Arial"/>
        </w:rPr>
      </w:r>
      <w:r w:rsidR="00A33A1F">
        <w:rPr>
          <w:rFonts w:cs="Arial"/>
        </w:rPr>
        <w:fldChar w:fldCharType="end"/>
      </w:r>
      <w:r w:rsidR="00586642">
        <w:rPr>
          <w:rFonts w:cs="Arial"/>
        </w:rPr>
      </w:r>
      <w:r w:rsidR="00586642">
        <w:rPr>
          <w:rFonts w:cs="Arial"/>
        </w:rPr>
        <w:fldChar w:fldCharType="separate"/>
      </w:r>
      <w:r w:rsidR="00586642">
        <w:rPr>
          <w:rFonts w:cs="Arial"/>
          <w:noProof/>
        </w:rPr>
        <w:t>(</w:t>
      </w:r>
      <w:hyperlink w:anchor="_ENREF_22" w:tooltip="Furey, 2018 #350" w:history="1">
        <w:r w:rsidR="003C4E01">
          <w:rPr>
            <w:rFonts w:cs="Arial"/>
            <w:noProof/>
          </w:rPr>
          <w:t>Furey et al., 2018</w:t>
        </w:r>
      </w:hyperlink>
      <w:r w:rsidR="00586642">
        <w:rPr>
          <w:rFonts w:cs="Arial"/>
          <w:noProof/>
        </w:rPr>
        <w:t xml:space="preserve">; </w:t>
      </w:r>
      <w:hyperlink w:anchor="_ENREF_93" w:tooltip="Slack, 1999 #86" w:history="1">
        <w:r w:rsidR="003C4E01">
          <w:rPr>
            <w:rFonts w:cs="Arial"/>
            <w:noProof/>
          </w:rPr>
          <w:t>Slack et al., 1999</w:t>
        </w:r>
      </w:hyperlink>
      <w:r w:rsidR="00586642">
        <w:rPr>
          <w:rFonts w:cs="Arial"/>
          <w:noProof/>
        </w:rPr>
        <w:t>)</w:t>
      </w:r>
      <w:r w:rsidR="00586642">
        <w:rPr>
          <w:rFonts w:cs="Arial"/>
        </w:rPr>
        <w:fldChar w:fldCharType="end"/>
      </w:r>
      <w:r w:rsidRPr="00BE7CA8">
        <w:rPr>
          <w:rFonts w:cs="Arial"/>
        </w:rPr>
        <w:t xml:space="preserve">. </w:t>
      </w:r>
      <w:r w:rsidRPr="00BE7CA8">
        <w:rPr>
          <w:rFonts w:cs="Arial"/>
        </w:rPr>
        <w:lastRenderedPageBreak/>
        <w:t>This suggests that the RNA binding activities are crucial to its functions in a cell. However, the RNAs bound by TRIM71 ha</w:t>
      </w:r>
      <w:r w:rsidR="001E7E41">
        <w:rPr>
          <w:rFonts w:cs="Arial"/>
        </w:rPr>
        <w:t>ve</w:t>
      </w:r>
      <w:r w:rsidRPr="00BE7CA8">
        <w:rPr>
          <w:rFonts w:cs="Arial"/>
        </w:rPr>
        <w:t xml:space="preserve"> not been studied on a global scale. We profiled these RNAs via crosslinking IP (CLIP) because crosslinking of the RNA to protein allows for harsh IP wash conditions that are necessary to wash away highly expressed and non-specifically bound RNAs. Non-crosslinked RNA IPs often have high levels of non-specifically bound RNAs.</w:t>
      </w:r>
      <w:r w:rsidR="002A60C8">
        <w:rPr>
          <w:rFonts w:cs="Arial"/>
        </w:rPr>
        <w:t xml:space="preserve"> </w:t>
      </w:r>
      <w:r w:rsidRPr="00BE7CA8">
        <w:rPr>
          <w:rFonts w:cs="Arial"/>
        </w:rPr>
        <w:t xml:space="preserve">To aid in RNA-crosslinking we incubated cells in the presence of 4-thiouridine (4-SU) an ultraviolet-sensitive uridine analog that incorporates into newly synthesized RNA. When cells are treated with UV light at 365nM, the photoactivatable ribonucleotide (PAR) irreversibly crosslinks to protein. It is possible to crosslink RNA </w:t>
      </w:r>
      <w:r w:rsidR="002A60C8">
        <w:rPr>
          <w:rFonts w:cs="Arial"/>
        </w:rPr>
        <w:t xml:space="preserve">without 4-SU </w:t>
      </w:r>
      <w:r w:rsidRPr="00BE7CA8">
        <w:rPr>
          <w:rFonts w:cs="Arial"/>
        </w:rPr>
        <w:t>at higher energies with 254nM UV light, however the efficiency of crosslinking is low. We initially attempted CLIP with higher energy UV without PAR but the signal was undetectable in CLIP-qPCR experiments of known RNA targets (data not shown).</w:t>
      </w:r>
    </w:p>
    <w:p w14:paraId="07004A99" w14:textId="56595F51" w:rsidR="00614BCE" w:rsidRPr="00BE7CA8" w:rsidRDefault="00614BCE" w:rsidP="00871878">
      <w:pPr>
        <w:spacing w:line="480" w:lineRule="auto"/>
        <w:ind w:firstLine="720"/>
        <w:jc w:val="both"/>
        <w:rPr>
          <w:rFonts w:cs="Arial"/>
        </w:rPr>
      </w:pPr>
      <w:r w:rsidRPr="00BE7CA8">
        <w:rPr>
          <w:rFonts w:cs="Arial"/>
        </w:rPr>
        <w:t xml:space="preserve">Although CLIP experiments involve many harsh wash steps, the technique is not perfect in determining RNAs bound by particular proteins. </w:t>
      </w:r>
      <w:r w:rsidR="00171009">
        <w:rPr>
          <w:rFonts w:cs="Arial"/>
        </w:rPr>
        <w:t>T</w:t>
      </w:r>
      <w:r w:rsidRPr="00BE7CA8">
        <w:rPr>
          <w:rFonts w:cs="Arial"/>
        </w:rPr>
        <w:t xml:space="preserve">here are challenges that include non-specific binding of highly </w:t>
      </w:r>
      <w:r w:rsidR="00171009">
        <w:rPr>
          <w:rFonts w:cs="Arial"/>
        </w:rPr>
        <w:t>expressed RNAs. However,</w:t>
      </w:r>
      <w:r w:rsidRPr="00BE7CA8">
        <w:rPr>
          <w:rFonts w:cs="Arial"/>
        </w:rPr>
        <w:t xml:space="preserve"> there are ways that this can be partially be addressed. For example, with PAR-CLIP there are predictable thymine to cytosine or adenine to guanosine transitions tha</w:t>
      </w:r>
      <w:r w:rsidR="00F05F14">
        <w:rPr>
          <w:rFonts w:cs="Arial"/>
        </w:rPr>
        <w:t>t occur where a protein was crosslinked to a 4-SU nucleotide</w:t>
      </w:r>
      <w:r w:rsidRPr="00BE7CA8">
        <w:rPr>
          <w:rFonts w:cs="Arial"/>
        </w:rPr>
        <w:t>. These transitions can be looked at as a ratio of other transitions that occur to determine where a protein could be binding. Other types of CLIP experiments, besides PAR-CLIP, rely on transitions to predict the binding site but they do not cause the predictable</w:t>
      </w:r>
      <w:r w:rsidR="002472CB">
        <w:rPr>
          <w:rFonts w:cs="Arial"/>
        </w:rPr>
        <w:t xml:space="preserve"> T to C or A to G</w:t>
      </w:r>
      <w:r w:rsidRPr="00BE7CA8">
        <w:rPr>
          <w:rFonts w:cs="Arial"/>
        </w:rPr>
        <w:t xml:space="preserve"> transitions </w:t>
      </w:r>
      <w:r w:rsidR="00FB5867">
        <w:rPr>
          <w:rFonts w:cs="Arial"/>
        </w:rPr>
        <w:t>like</w:t>
      </w:r>
      <w:r w:rsidRPr="00BE7CA8">
        <w:rPr>
          <w:rFonts w:cs="Arial"/>
        </w:rPr>
        <w:t xml:space="preserve"> the photoactivatable ribonucleotide</w:t>
      </w:r>
      <w:r w:rsidR="00FB5867">
        <w:rPr>
          <w:rFonts w:cs="Arial"/>
        </w:rPr>
        <w:t>,</w:t>
      </w:r>
      <w:r w:rsidRPr="00BE7CA8">
        <w:rPr>
          <w:rFonts w:cs="Arial"/>
        </w:rPr>
        <w:t xml:space="preserve"> making it difficult to sort out the true signal from the noise.</w:t>
      </w:r>
    </w:p>
    <w:p w14:paraId="313A8DC6" w14:textId="0B194752" w:rsidR="00614BCE" w:rsidRPr="00276D54" w:rsidRDefault="00614BCE" w:rsidP="00FB5867">
      <w:pPr>
        <w:spacing w:line="480" w:lineRule="auto"/>
        <w:ind w:firstLine="720"/>
        <w:jc w:val="both"/>
        <w:rPr>
          <w:rFonts w:cs="Arial"/>
        </w:rPr>
      </w:pPr>
      <w:r w:rsidRPr="00BE7CA8">
        <w:rPr>
          <w:rFonts w:cs="Arial"/>
        </w:rPr>
        <w:lastRenderedPageBreak/>
        <w:t xml:space="preserve">PAR-CLIP experiments were carried out in HepG2 cells due to the strong phenotypes associated with </w:t>
      </w:r>
      <w:r w:rsidRPr="00BE7CA8">
        <w:rPr>
          <w:rFonts w:cs="Arial"/>
          <w:i/>
        </w:rPr>
        <w:t>TRIM71</w:t>
      </w:r>
      <w:r w:rsidRPr="00BE7CA8">
        <w:rPr>
          <w:rFonts w:cs="Arial"/>
        </w:rPr>
        <w:t xml:space="preserve"> knockdown in these cells (data shown in Chapter 3). In most CLIP studies, the immunoprecipitated RNA is sequenced and top RNA hits are determined based on which RNAs are bound most strongly. However, this analysis </w:t>
      </w:r>
      <w:r w:rsidRPr="00276D54">
        <w:rPr>
          <w:rFonts w:cs="Arial"/>
        </w:rPr>
        <w:t>relies on the RNA being highly expressed. Therefore</w:t>
      </w:r>
      <w:r w:rsidR="008D415B" w:rsidRPr="00276D54">
        <w:rPr>
          <w:rFonts w:cs="Arial"/>
        </w:rPr>
        <w:t>,</w:t>
      </w:r>
      <w:r w:rsidRPr="00276D54">
        <w:rPr>
          <w:rFonts w:cs="Arial"/>
        </w:rPr>
        <w:t xml:space="preserve"> we added input samples</w:t>
      </w:r>
      <w:r w:rsidR="001B3BF0" w:rsidRPr="00276D54">
        <w:rPr>
          <w:rFonts w:cs="Arial"/>
        </w:rPr>
        <w:t xml:space="preserve">, </w:t>
      </w:r>
      <w:r w:rsidR="008D415B" w:rsidRPr="00276D54">
        <w:rPr>
          <w:rFonts w:cs="Arial"/>
        </w:rPr>
        <w:t>taken before</w:t>
      </w:r>
      <w:r w:rsidRPr="00276D54">
        <w:rPr>
          <w:rFonts w:cs="Arial"/>
        </w:rPr>
        <w:t xml:space="preserve"> the IP</w:t>
      </w:r>
      <w:r w:rsidR="001B3BF0" w:rsidRPr="00276D54">
        <w:rPr>
          <w:rFonts w:cs="Arial"/>
        </w:rPr>
        <w:t>,</w:t>
      </w:r>
      <w:r w:rsidRPr="00276D54">
        <w:rPr>
          <w:rFonts w:cs="Arial"/>
        </w:rPr>
        <w:t xml:space="preserve"> to our sequencing analysis to account for expression differences of the RNAs.</w:t>
      </w:r>
    </w:p>
    <w:p w14:paraId="7722AB26" w14:textId="77777777" w:rsidR="00B45997" w:rsidRPr="00BE7CA8" w:rsidRDefault="00614BCE" w:rsidP="00B45997">
      <w:pPr>
        <w:spacing w:line="480" w:lineRule="auto"/>
        <w:jc w:val="both"/>
        <w:rPr>
          <w:rFonts w:cs="Arial"/>
        </w:rPr>
      </w:pPr>
      <w:r w:rsidRPr="00276D54">
        <w:rPr>
          <w:rFonts w:cs="Arial"/>
        </w:rPr>
        <w:t xml:space="preserve">Each input and IP sample was sequenced in duplicate and we obtained ~20 million reads per sample. Both replicates of the IP and input were well correlated for </w:t>
      </w:r>
      <w:r w:rsidR="009423E2" w:rsidRPr="00276D54">
        <w:rPr>
          <w:rFonts w:cs="Arial"/>
        </w:rPr>
        <w:t>all samples with a</w:t>
      </w:r>
      <w:r w:rsidRPr="00276D54">
        <w:rPr>
          <w:rFonts w:cs="Arial"/>
        </w:rPr>
        <w:t xml:space="preserve"> Pearson coefficient r</w:t>
      </w:r>
      <w:r w:rsidR="009423E2" w:rsidRPr="00276D54">
        <w:rPr>
          <w:rFonts w:cs="Arial"/>
        </w:rPr>
        <w:t>&gt;</w:t>
      </w:r>
      <w:r w:rsidRPr="00276D54">
        <w:rPr>
          <w:rFonts w:cs="Arial"/>
        </w:rPr>
        <w:t>0.9</w:t>
      </w:r>
      <w:r w:rsidR="009423E2" w:rsidRPr="00276D54">
        <w:rPr>
          <w:rFonts w:cs="Arial"/>
        </w:rPr>
        <w:t>5</w:t>
      </w:r>
      <w:r w:rsidRPr="00276D54">
        <w:rPr>
          <w:rFonts w:cs="Arial"/>
        </w:rPr>
        <w:t xml:space="preserve"> (Figure 2.4). From here we performed a differential expression analysis using </w:t>
      </w:r>
      <w:proofErr w:type="spellStart"/>
      <w:r w:rsidRPr="00276D54">
        <w:rPr>
          <w:rFonts w:cs="Arial"/>
        </w:rPr>
        <w:t>DEseq</w:t>
      </w:r>
      <w:proofErr w:type="spellEnd"/>
      <w:r w:rsidRPr="00276D54">
        <w:rPr>
          <w:rFonts w:cs="Arial"/>
        </w:rPr>
        <w:t xml:space="preserve"> to determine what RNAs were enriched in the IP compared to the input. There were 2432 RNAs significantly enriched by greater than a fold change of 2 in the</w:t>
      </w:r>
      <w:r w:rsidRPr="00BE7CA8">
        <w:rPr>
          <w:rFonts w:cs="Arial"/>
        </w:rPr>
        <w:t xml:space="preserve"> IP samples (Figure 2.</w:t>
      </w:r>
      <w:r w:rsidR="009423E2">
        <w:rPr>
          <w:rFonts w:cs="Arial"/>
        </w:rPr>
        <w:t>5A</w:t>
      </w:r>
      <w:r w:rsidRPr="00BE7CA8">
        <w:rPr>
          <w:rFonts w:cs="Arial"/>
        </w:rPr>
        <w:t>). To check whether highly expressed RNAs were more likely to be enriched in the IP we plotted the base mean expression of all 4 samples versus the fold change o</w:t>
      </w:r>
      <w:r w:rsidR="008D415B">
        <w:rPr>
          <w:rFonts w:cs="Arial"/>
        </w:rPr>
        <w:t>f</w:t>
      </w:r>
      <w:r w:rsidR="0028505D">
        <w:rPr>
          <w:rFonts w:cs="Arial"/>
        </w:rPr>
        <w:t xml:space="preserve"> the</w:t>
      </w:r>
      <w:r w:rsidR="00490CB5">
        <w:rPr>
          <w:rFonts w:cs="Arial"/>
        </w:rPr>
        <w:t xml:space="preserve"> </w:t>
      </w:r>
      <w:r w:rsidR="0028505D">
        <w:rPr>
          <w:rFonts w:cs="Arial"/>
        </w:rPr>
        <w:t xml:space="preserve">TRIM71 IP </w:t>
      </w:r>
      <w:r w:rsidRPr="00BE7CA8">
        <w:rPr>
          <w:rFonts w:cs="Arial"/>
        </w:rPr>
        <w:t>(Figure 2.</w:t>
      </w:r>
      <w:r w:rsidR="009423E2">
        <w:rPr>
          <w:rFonts w:cs="Arial"/>
        </w:rPr>
        <w:t>5B</w:t>
      </w:r>
      <w:r w:rsidRPr="00BE7CA8">
        <w:rPr>
          <w:rFonts w:cs="Arial"/>
        </w:rPr>
        <w:t xml:space="preserve">). The distribution </w:t>
      </w:r>
      <w:r w:rsidR="0028505D">
        <w:rPr>
          <w:rFonts w:cs="Arial"/>
        </w:rPr>
        <w:t xml:space="preserve">of enrichment versus expression </w:t>
      </w:r>
      <w:r w:rsidRPr="00BE7CA8">
        <w:rPr>
          <w:rFonts w:cs="Arial"/>
        </w:rPr>
        <w:t xml:space="preserve">was not shifted to suggest that expression of RNAs correlated with IP enrichment. This indicates that the CLIP washes were likely successful in washing away non-specific, highly expressed RNAs. Lowly expressed RNAs, below a base mean expression of </w:t>
      </w:r>
      <w:r w:rsidRPr="002329CA">
        <w:rPr>
          <w:rFonts w:cs="Arial"/>
        </w:rPr>
        <w:t>around 15</w:t>
      </w:r>
      <w:r w:rsidR="002329CA" w:rsidRPr="002329CA">
        <w:rPr>
          <w:rFonts w:cs="Arial"/>
        </w:rPr>
        <w:t xml:space="preserve"> counts</w:t>
      </w:r>
      <w:r w:rsidRPr="002329CA">
        <w:rPr>
          <w:rFonts w:cs="Arial"/>
        </w:rPr>
        <w:t>,</w:t>
      </w:r>
      <w:r w:rsidRPr="00BE7CA8">
        <w:rPr>
          <w:rFonts w:cs="Arial"/>
        </w:rPr>
        <w:t xml:space="preserve"> were easily </w:t>
      </w:r>
      <w:r w:rsidR="00B45997" w:rsidRPr="00BE7CA8">
        <w:rPr>
          <w:rFonts w:cs="Arial"/>
        </w:rPr>
        <w:t>skewed and showed large differences in expression between samples. Thus, as is typical for differential expression analysis, very lowly expressed RNAs were excluded from further analysis.</w:t>
      </w:r>
    </w:p>
    <w:p w14:paraId="63C6F556" w14:textId="34F91222" w:rsidR="00BD157F" w:rsidRDefault="00BD157F" w:rsidP="00871878">
      <w:pPr>
        <w:spacing w:line="480" w:lineRule="auto"/>
        <w:ind w:firstLine="720"/>
        <w:jc w:val="both"/>
        <w:rPr>
          <w:rFonts w:cs="Arial"/>
        </w:rPr>
      </w:pPr>
    </w:p>
    <w:p w14:paraId="4B4190A3" w14:textId="3FD7CF74" w:rsidR="00CD6D14" w:rsidRDefault="00CD6D14" w:rsidP="00871878">
      <w:pPr>
        <w:spacing w:line="480" w:lineRule="auto"/>
        <w:ind w:firstLine="720"/>
        <w:jc w:val="both"/>
        <w:rPr>
          <w:rFonts w:cs="Arial"/>
        </w:rPr>
      </w:pPr>
    </w:p>
    <w:p w14:paraId="27577489" w14:textId="7B8FE2DD" w:rsidR="00CD6D14" w:rsidRDefault="00CD6D14" w:rsidP="00CD6D14">
      <w:pPr>
        <w:spacing w:line="480" w:lineRule="auto"/>
        <w:jc w:val="both"/>
        <w:rPr>
          <w:rFonts w:cs="Arial"/>
        </w:rPr>
      </w:pPr>
      <w:r>
        <w:rPr>
          <w:rFonts w:cs="Arial"/>
          <w:noProof/>
        </w:rPr>
        <w:lastRenderedPageBreak/>
        <mc:AlternateContent>
          <mc:Choice Requires="wps">
            <w:drawing>
              <wp:anchor distT="0" distB="0" distL="114300" distR="114300" simplePos="0" relativeHeight="251709440" behindDoc="0" locked="0" layoutInCell="1" allowOverlap="1" wp14:anchorId="51E46EF9" wp14:editId="01A05627">
                <wp:simplePos x="0" y="0"/>
                <wp:positionH relativeFrom="column">
                  <wp:posOffset>-482600</wp:posOffset>
                </wp:positionH>
                <wp:positionV relativeFrom="paragraph">
                  <wp:posOffset>0</wp:posOffset>
                </wp:positionV>
                <wp:extent cx="6799580" cy="8229600"/>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6799580" cy="8229600"/>
                        </a:xfrm>
                        <a:prstGeom prst="rect">
                          <a:avLst/>
                        </a:prstGeom>
                        <a:solidFill>
                          <a:schemeClr val="lt1"/>
                        </a:solidFill>
                        <a:ln w="6350">
                          <a:noFill/>
                        </a:ln>
                      </wps:spPr>
                      <wps:txbx>
                        <w:txbxContent>
                          <w:p w14:paraId="7F72E89B" w14:textId="611E7ABE" w:rsidR="000A3691" w:rsidRDefault="000A3691"/>
                          <w:p w14:paraId="6957B618" w14:textId="59FF2262" w:rsidR="000A3691" w:rsidRDefault="000A3691"/>
                          <w:p w14:paraId="2BD6EB3C" w14:textId="6F0B2A45" w:rsidR="000A3691" w:rsidRDefault="000A3691"/>
                          <w:p w14:paraId="1A61923A" w14:textId="2C3389F9" w:rsidR="000A3691" w:rsidRDefault="000A3691"/>
                          <w:p w14:paraId="5040D333" w14:textId="61F318C7" w:rsidR="000A3691" w:rsidRDefault="000A3691"/>
                          <w:p w14:paraId="460A6E8C" w14:textId="77777777" w:rsidR="000A3691" w:rsidRDefault="000A3691"/>
                          <w:p w14:paraId="25824A3F" w14:textId="3DCC42D3" w:rsidR="000A3691" w:rsidRDefault="000A3691" w:rsidP="00CD6D14">
                            <w:pPr>
                              <w:jc w:val="center"/>
                            </w:pPr>
                            <w:r w:rsidRPr="00CD6D14">
                              <w:rPr>
                                <w:noProof/>
                              </w:rPr>
                              <w:drawing>
                                <wp:inline distT="0" distB="0" distL="0" distR="0" wp14:anchorId="602C7064" wp14:editId="193FCC0D">
                                  <wp:extent cx="3163824" cy="578815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63824" cy="57881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6EF9" id="Text Box 4" o:spid="_x0000_s1036" type="#_x0000_t202" style="position:absolute;left:0;text-align:left;margin-left:-38pt;margin-top:0;width:535.4pt;height:9in;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" fillcolor="white [3201]" stroked="f" strokeweight=".5pt">
                <v:textbox>
                  <w:txbxContent>
                    <w:p w14:paraId="7F72E89B" w14:textId="611E7ABE" w:rsidR="000A3691" w:rsidRDefault="000A3691"/>
                    <w:p w14:paraId="6957B618" w14:textId="59FF2262" w:rsidR="000A3691" w:rsidRDefault="000A3691"/>
                    <w:p w14:paraId="2BD6EB3C" w14:textId="6F0B2A45" w:rsidR="000A3691" w:rsidRDefault="000A3691"/>
                    <w:p w14:paraId="1A61923A" w14:textId="2C3389F9" w:rsidR="000A3691" w:rsidRDefault="000A3691"/>
                    <w:p w14:paraId="5040D333" w14:textId="61F318C7" w:rsidR="000A3691" w:rsidRDefault="000A3691"/>
                    <w:p w14:paraId="460A6E8C" w14:textId="77777777" w:rsidR="000A3691" w:rsidRDefault="000A3691"/>
                    <w:p w14:paraId="25824A3F" w14:textId="3DCC42D3" w:rsidR="000A3691" w:rsidRDefault="000A3691" w:rsidP="00CD6D14">
                      <w:pPr>
                        <w:jc w:val="center"/>
                      </w:pPr>
                      <w:r w:rsidRPr="00CD6D14">
                        <w:rPr>
                          <w:noProof/>
                        </w:rPr>
                        <w:drawing>
                          <wp:inline distT="0" distB="0" distL="0" distR="0" wp14:anchorId="602C7064" wp14:editId="193FCC0D">
                            <wp:extent cx="3163824" cy="578815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63824" cy="5788152"/>
                                    </a:xfrm>
                                    <a:prstGeom prst="rect">
                                      <a:avLst/>
                                    </a:prstGeom>
                                  </pic:spPr>
                                </pic:pic>
                              </a:graphicData>
                            </a:graphic>
                          </wp:inline>
                        </w:drawing>
                      </w:r>
                    </w:p>
                  </w:txbxContent>
                </v:textbox>
                <w10:wrap type="topAndBottom"/>
              </v:shape>
            </w:pict>
          </mc:Fallback>
        </mc:AlternateContent>
      </w:r>
    </w:p>
    <w:p w14:paraId="4D2CBF2B" w14:textId="30098345" w:rsidR="00BD157F" w:rsidRDefault="00B57741" w:rsidP="00871878">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63360" behindDoc="0" locked="0" layoutInCell="1" allowOverlap="1" wp14:anchorId="6861EF33" wp14:editId="01BA728F">
                <wp:simplePos x="0" y="0"/>
                <wp:positionH relativeFrom="column">
                  <wp:posOffset>-445770</wp:posOffset>
                </wp:positionH>
                <wp:positionV relativeFrom="paragraph">
                  <wp:posOffset>244</wp:posOffset>
                </wp:positionV>
                <wp:extent cx="6842125" cy="8299450"/>
                <wp:effectExtent l="0" t="0" r="3175" b="6350"/>
                <wp:wrapTopAndBottom/>
                <wp:docPr id="18" name="Text Box 18"/>
                <wp:cNvGraphicFramePr/>
                <a:graphic xmlns:a="http://schemas.openxmlformats.org/drawingml/2006/main">
                  <a:graphicData uri="http://schemas.microsoft.com/office/word/2010/wordprocessingShape">
                    <wps:wsp>
                      <wps:cNvSpPr txBox="1"/>
                      <wps:spPr>
                        <a:xfrm>
                          <a:off x="0" y="0"/>
                          <a:ext cx="6842125" cy="8299450"/>
                        </a:xfrm>
                        <a:prstGeom prst="rect">
                          <a:avLst/>
                        </a:prstGeom>
                        <a:solidFill>
                          <a:schemeClr val="lt1"/>
                        </a:solidFill>
                        <a:ln w="6350">
                          <a:noFill/>
                        </a:ln>
                      </wps:spPr>
                      <wps:txbx>
                        <w:txbxContent>
                          <w:p w14:paraId="7949FADF" w14:textId="44F23A98" w:rsidR="000A3691" w:rsidRDefault="000A3691" w:rsidP="00B57741">
                            <w:pPr>
                              <w:jc w:val="center"/>
                            </w:pPr>
                            <w:r w:rsidRPr="00B45997">
                              <w:rPr>
                                <w:noProof/>
                              </w:rPr>
                              <w:drawing>
                                <wp:inline distT="0" distB="0" distL="0" distR="0" wp14:anchorId="1BBEA25A" wp14:editId="3C9BF909">
                                  <wp:extent cx="6044184" cy="8119872"/>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44184" cy="81198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1EF33" id="Text Box 18" o:spid="_x0000_s1037" type="#_x0000_t202" style="position:absolute;left:0;text-align:left;margin-left:-35.1pt;margin-top:0;width:538.75pt;height:6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" fillcolor="white [3201]" stroked="f" strokeweight=".5pt">
                <v:textbox>
                  <w:txbxContent>
                    <w:p w14:paraId="7949FADF" w14:textId="44F23A98" w:rsidR="000A3691" w:rsidRDefault="000A3691" w:rsidP="00B57741">
                      <w:pPr>
                        <w:jc w:val="center"/>
                      </w:pPr>
                      <w:r w:rsidRPr="00B45997">
                        <w:rPr>
                          <w:noProof/>
                        </w:rPr>
                        <w:drawing>
                          <wp:inline distT="0" distB="0" distL="0" distR="0" wp14:anchorId="1BBEA25A" wp14:editId="3C9BF909">
                            <wp:extent cx="6044184" cy="8119872"/>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44184" cy="8119872"/>
                                    </a:xfrm>
                                    <a:prstGeom prst="rect">
                                      <a:avLst/>
                                    </a:prstGeom>
                                  </pic:spPr>
                                </pic:pic>
                              </a:graphicData>
                            </a:graphic>
                          </wp:inline>
                        </w:drawing>
                      </w:r>
                    </w:p>
                  </w:txbxContent>
                </v:textbox>
                <w10:wrap type="topAndBottom"/>
              </v:shape>
            </w:pict>
          </mc:Fallback>
        </mc:AlternateContent>
      </w:r>
    </w:p>
    <w:p w14:paraId="5C0DAD04" w14:textId="475CFC85" w:rsidR="00614BCE" w:rsidRDefault="00614BCE" w:rsidP="00B45997">
      <w:pPr>
        <w:spacing w:line="480" w:lineRule="auto"/>
        <w:ind w:firstLine="720"/>
        <w:jc w:val="both"/>
        <w:rPr>
          <w:rFonts w:cs="Arial"/>
        </w:rPr>
      </w:pPr>
      <w:r w:rsidRPr="00BE7CA8">
        <w:rPr>
          <w:rFonts w:cs="Arial"/>
        </w:rPr>
        <w:lastRenderedPageBreak/>
        <w:t>We next wanted to determine how TRIM71 regulated RNAs on a global level. Using a published RNA-</w:t>
      </w:r>
      <w:proofErr w:type="spellStart"/>
      <w:r w:rsidRPr="00BE7CA8">
        <w:rPr>
          <w:rFonts w:cs="Arial"/>
        </w:rPr>
        <w:t>seq</w:t>
      </w:r>
      <w:proofErr w:type="spellEnd"/>
      <w:r w:rsidRPr="00BE7CA8">
        <w:rPr>
          <w:rFonts w:cs="Arial"/>
        </w:rPr>
        <w:t xml:space="preserve"> dataset comparing </w:t>
      </w:r>
      <w:r w:rsidRPr="00877EBB">
        <w:rPr>
          <w:rFonts w:cs="Arial"/>
          <w:i/>
        </w:rPr>
        <w:t>Trim71</w:t>
      </w:r>
      <w:r w:rsidRPr="00BE7CA8">
        <w:rPr>
          <w:rFonts w:cs="Arial"/>
        </w:rPr>
        <w:t xml:space="preserve"> knockout </w:t>
      </w:r>
      <w:r w:rsidR="00490CB5">
        <w:rPr>
          <w:rFonts w:cs="Arial"/>
        </w:rPr>
        <w:t>versus</w:t>
      </w:r>
      <w:r w:rsidRPr="00BE7CA8">
        <w:rPr>
          <w:rFonts w:cs="Arial"/>
        </w:rPr>
        <w:t xml:space="preserve"> wild-type mouse ES cells, we looked at whether directly bound RNAs from the CLIP experiment were enriched or depleted in </w:t>
      </w:r>
      <w:r w:rsidRPr="00877EBB">
        <w:rPr>
          <w:rFonts w:cs="Arial"/>
          <w:i/>
        </w:rPr>
        <w:t>Trim71</w:t>
      </w:r>
      <w:r w:rsidRPr="00BE7CA8">
        <w:rPr>
          <w:rFonts w:cs="Arial"/>
        </w:rPr>
        <w:t xml:space="preserve"> KO cells (Figure 2.</w:t>
      </w:r>
      <w:r w:rsidR="009423E2">
        <w:rPr>
          <w:rFonts w:cs="Arial"/>
        </w:rPr>
        <w:t>5C</w:t>
      </w:r>
      <w:r w:rsidRPr="00BE7CA8">
        <w:rPr>
          <w:rFonts w:cs="Arial"/>
        </w:rPr>
        <w:t xml:space="preserve">). Only around 80% of the RNAs in our dataset were profiled in the </w:t>
      </w:r>
      <w:proofErr w:type="spellStart"/>
      <w:r w:rsidRPr="00BE7CA8">
        <w:rPr>
          <w:rFonts w:cs="Arial"/>
        </w:rPr>
        <w:t>mES</w:t>
      </w:r>
      <w:proofErr w:type="spellEnd"/>
      <w:r w:rsidRPr="00BE7CA8">
        <w:rPr>
          <w:rFonts w:cs="Arial"/>
        </w:rPr>
        <w:t xml:space="preserve"> RNA-seq. From these, around 60% of the RNAs were depleted in </w:t>
      </w:r>
      <w:r w:rsidRPr="00877EBB">
        <w:rPr>
          <w:rFonts w:cs="Arial"/>
          <w:i/>
        </w:rPr>
        <w:t>Trim71</w:t>
      </w:r>
      <w:r w:rsidRPr="00BE7CA8">
        <w:rPr>
          <w:rFonts w:cs="Arial"/>
        </w:rPr>
        <w:t xml:space="preserve"> KO cells which indicates that TRIM71 could be positively regulating these RNAs. The other 40% were enriched in the </w:t>
      </w:r>
      <w:r w:rsidRPr="00877EBB">
        <w:rPr>
          <w:rFonts w:cs="Arial"/>
          <w:i/>
        </w:rPr>
        <w:t>Trim71</w:t>
      </w:r>
      <w:r w:rsidRPr="00BE7CA8">
        <w:rPr>
          <w:rFonts w:cs="Arial"/>
        </w:rPr>
        <w:t xml:space="preserve"> KO cell</w:t>
      </w:r>
      <w:r w:rsidR="00877EBB">
        <w:rPr>
          <w:rFonts w:cs="Arial"/>
        </w:rPr>
        <w:t>s</w:t>
      </w:r>
      <w:r w:rsidRPr="00BE7CA8">
        <w:rPr>
          <w:rFonts w:cs="Arial"/>
        </w:rPr>
        <w:t xml:space="preserve"> which could indicate negative regulation. This result is slightly surprising given that the only described role of TRIM71 as an RNABP is to negatively regulate RNAs. However, as </w:t>
      </w:r>
      <w:r w:rsidR="001E7E41">
        <w:rPr>
          <w:rFonts w:cs="Arial"/>
        </w:rPr>
        <w:t>I have</w:t>
      </w:r>
      <w:r w:rsidRPr="00BE7CA8">
        <w:rPr>
          <w:rFonts w:cs="Arial"/>
        </w:rPr>
        <w:t xml:space="preserve"> already shown, TRIM71 is able to bind CRD complex members that are known to positively regulate RNAs. Since these protein interactions are conserved from at least mice to humans, we find that these results support our hypothesis that TRIM71 can positively regulate RNAs</w:t>
      </w:r>
      <w:r w:rsidR="001E7E41">
        <w:rPr>
          <w:rFonts w:cs="Arial"/>
        </w:rPr>
        <w:t>, likely</w:t>
      </w:r>
      <w:r w:rsidRPr="00BE7CA8">
        <w:rPr>
          <w:rFonts w:cs="Arial"/>
        </w:rPr>
        <w:t xml:space="preserve"> as a member of the CRD complex. Our results still support past studies showing that TRIM71 is able to negatively regulate RNAs, however TRIM71 appears to be capable of bidirectional regulation. </w:t>
      </w:r>
      <w:r w:rsidR="000F5142">
        <w:rPr>
          <w:rFonts w:cs="Arial"/>
        </w:rPr>
        <w:t>Next</w:t>
      </w:r>
      <w:r w:rsidRPr="00BE7CA8">
        <w:rPr>
          <w:rFonts w:cs="Arial"/>
        </w:rPr>
        <w:t xml:space="preserve">, we </w:t>
      </w:r>
      <w:r w:rsidR="00D87047">
        <w:rPr>
          <w:rFonts w:cs="Arial"/>
        </w:rPr>
        <w:t>tested</w:t>
      </w:r>
      <w:r w:rsidRPr="00BE7CA8">
        <w:rPr>
          <w:rFonts w:cs="Arial"/>
        </w:rPr>
        <w:t xml:space="preserve"> if the genes inhibited or promoted were bound more strongly by TRIM71 in the CLIP to understand whether the strength of TRIM71 binding influences its effect on an RNA. Although we did not directly test binding strength or compare binding affinities between RNAs</w:t>
      </w:r>
      <w:r w:rsidR="007A0C38">
        <w:rPr>
          <w:rFonts w:cs="Arial"/>
        </w:rPr>
        <w:t>,</w:t>
      </w:r>
      <w:r w:rsidRPr="00BE7CA8">
        <w:rPr>
          <w:rFonts w:cs="Arial"/>
        </w:rPr>
        <w:t xml:space="preserve"> we were </w:t>
      </w:r>
      <w:r w:rsidR="007A0C38">
        <w:rPr>
          <w:rFonts w:cs="Arial"/>
        </w:rPr>
        <w:t xml:space="preserve">able to look at enrichment of RNA in the </w:t>
      </w:r>
      <w:r w:rsidRPr="00BE7CA8">
        <w:rPr>
          <w:rFonts w:cs="Arial"/>
        </w:rPr>
        <w:t>TRIM71</w:t>
      </w:r>
      <w:r w:rsidR="007A0C38">
        <w:rPr>
          <w:rFonts w:cs="Arial"/>
        </w:rPr>
        <w:t xml:space="preserve"> IP</w:t>
      </w:r>
      <w:r w:rsidRPr="00BE7CA8">
        <w:rPr>
          <w:rFonts w:cs="Arial"/>
        </w:rPr>
        <w:t>. Looking at enrichment in the IP based on positive or negative regulation of the target, we did not see a significant difference (Figure 2.</w:t>
      </w:r>
      <w:r w:rsidR="009423E2">
        <w:rPr>
          <w:rFonts w:cs="Arial"/>
        </w:rPr>
        <w:t>5D</w:t>
      </w:r>
      <w:r w:rsidRPr="00BE7CA8">
        <w:rPr>
          <w:rFonts w:cs="Arial"/>
        </w:rPr>
        <w:t xml:space="preserve">). This </w:t>
      </w:r>
      <w:r w:rsidR="001E7E41">
        <w:rPr>
          <w:rFonts w:cs="Arial"/>
        </w:rPr>
        <w:t>suggests</w:t>
      </w:r>
      <w:r w:rsidRPr="00BE7CA8">
        <w:rPr>
          <w:rFonts w:cs="Arial"/>
        </w:rPr>
        <w:t xml:space="preserve"> that TRIM71 does not favor inhibition or promotion of target RNAs, at least in terms of enrichment in the CLIP.</w:t>
      </w:r>
    </w:p>
    <w:p w14:paraId="776D79E1" w14:textId="735A16B8" w:rsidR="00246318" w:rsidRDefault="008C19A9" w:rsidP="00246318">
      <w:pPr>
        <w:spacing w:line="480" w:lineRule="auto"/>
        <w:ind w:firstLine="720"/>
        <w:jc w:val="both"/>
        <w:rPr>
          <w:rFonts w:cs="Arial"/>
        </w:rPr>
      </w:pPr>
      <w:r>
        <w:rPr>
          <w:rFonts w:cs="Arial"/>
        </w:rPr>
        <w:t xml:space="preserve">Given that PAR-CLIP causes thymine to cytosine transitions, we next analyzed these </w:t>
      </w:r>
      <w:r w:rsidR="005B57B4">
        <w:rPr>
          <w:rFonts w:cs="Arial"/>
        </w:rPr>
        <w:t xml:space="preserve">transitions in our dataset. We looked at the frequency distribution of T to C </w:t>
      </w:r>
      <w:r w:rsidR="005B57B4">
        <w:rPr>
          <w:rFonts w:cs="Arial"/>
        </w:rPr>
        <w:lastRenderedPageBreak/>
        <w:t>throughout the genome by calculating</w:t>
      </w:r>
      <w:r>
        <w:rPr>
          <w:rFonts w:cs="Arial"/>
        </w:rPr>
        <w:t xml:space="preserve"> the number of transitio</w:t>
      </w:r>
      <w:r w:rsidR="005B57B4">
        <w:rPr>
          <w:rFonts w:cs="Arial"/>
        </w:rPr>
        <w:t xml:space="preserve">ns for every gene then determining what this represented </w:t>
      </w:r>
      <w:r>
        <w:rPr>
          <w:rFonts w:cs="Arial"/>
        </w:rPr>
        <w:t xml:space="preserve">as a </w:t>
      </w:r>
      <w:r w:rsidR="00246318">
        <w:rPr>
          <w:rFonts w:cs="Arial"/>
        </w:rPr>
        <w:t>fraction</w:t>
      </w:r>
      <w:r>
        <w:rPr>
          <w:rFonts w:cs="Arial"/>
        </w:rPr>
        <w:t xml:space="preserve"> of all T to C transitions in the </w:t>
      </w:r>
      <w:r w:rsidR="005B57B4">
        <w:rPr>
          <w:rFonts w:cs="Arial"/>
        </w:rPr>
        <w:t>dataset (Figure 2.</w:t>
      </w:r>
      <w:r w:rsidR="009423E2">
        <w:rPr>
          <w:rFonts w:cs="Arial"/>
        </w:rPr>
        <w:t>5E</w:t>
      </w:r>
      <w:r w:rsidR="005B57B4">
        <w:rPr>
          <w:rFonts w:cs="Arial"/>
        </w:rPr>
        <w:t xml:space="preserve">), </w:t>
      </w:r>
      <w:r w:rsidR="00246318">
        <w:rPr>
          <w:rFonts w:cs="Arial"/>
        </w:rPr>
        <w:t>accounted for differences in gene length. We plotted the fraction of genome wide conversion percentages as a frequency distribution and showed that m</w:t>
      </w:r>
      <w:r>
        <w:rPr>
          <w:rFonts w:cs="Arial"/>
        </w:rPr>
        <w:t xml:space="preserve">ost genes had very few </w:t>
      </w:r>
      <w:r w:rsidR="001B282E">
        <w:rPr>
          <w:rFonts w:cs="Arial"/>
        </w:rPr>
        <w:t>(zero or one) transitions</w:t>
      </w:r>
      <w:r>
        <w:rPr>
          <w:rFonts w:cs="Arial"/>
        </w:rPr>
        <w:t>, as represented by the large leftward peak.</w:t>
      </w:r>
      <w:r w:rsidR="00755322">
        <w:rPr>
          <w:rFonts w:cs="Arial"/>
        </w:rPr>
        <w:t xml:space="preserve"> There were a small number of genes that represented a large</w:t>
      </w:r>
      <w:r w:rsidR="00246318">
        <w:rPr>
          <w:rFonts w:cs="Arial"/>
        </w:rPr>
        <w:t>r</w:t>
      </w:r>
      <w:r w:rsidR="00755322">
        <w:rPr>
          <w:rFonts w:cs="Arial"/>
        </w:rPr>
        <w:t xml:space="preserve"> percentage of transitions in the data set</w:t>
      </w:r>
      <w:r w:rsidR="00246318">
        <w:rPr>
          <w:rFonts w:cs="Arial"/>
        </w:rPr>
        <w:t xml:space="preserve"> as shown by the smaller peaks towards the middle of the plot. </w:t>
      </w:r>
    </w:p>
    <w:p w14:paraId="41D3689F" w14:textId="222EDE1F" w:rsidR="008C19A9" w:rsidRPr="00BE7CA8" w:rsidRDefault="000F5142" w:rsidP="00871878">
      <w:pPr>
        <w:spacing w:line="480" w:lineRule="auto"/>
        <w:ind w:firstLine="720"/>
        <w:jc w:val="both"/>
        <w:rPr>
          <w:rFonts w:cs="Arial"/>
        </w:rPr>
      </w:pPr>
      <w:r>
        <w:rPr>
          <w:rFonts w:cs="Arial"/>
        </w:rPr>
        <w:t>Finally,</w:t>
      </w:r>
      <w:r w:rsidR="00246318">
        <w:rPr>
          <w:rFonts w:cs="Arial"/>
        </w:rPr>
        <w:t xml:space="preserve"> we plotted the fraction of genome wide conversion percentage for each gene against the fold change enrichment from the differential expression analysis (Figure 2.</w:t>
      </w:r>
      <w:r w:rsidR="009423E2">
        <w:rPr>
          <w:rFonts w:cs="Arial"/>
        </w:rPr>
        <w:t>5F</w:t>
      </w:r>
      <w:r w:rsidR="00246318">
        <w:rPr>
          <w:rFonts w:cs="Arial"/>
        </w:rPr>
        <w:t>). The rightward shift in the distribution shows that genes more strongly enriched in the IP represent a larger percentage of the T to C transitions in the dataset. This indicates that the CLIP protocol sufficiently enriched for bound RNAs.</w:t>
      </w:r>
      <w:r>
        <w:rPr>
          <w:rFonts w:cs="Arial"/>
        </w:rPr>
        <w:t xml:space="preserve"> The </w:t>
      </w:r>
      <w:r w:rsidR="001B282E">
        <w:rPr>
          <w:rFonts w:cs="Arial"/>
        </w:rPr>
        <w:t>colored points</w:t>
      </w:r>
      <w:r>
        <w:rPr>
          <w:rFonts w:cs="Arial"/>
        </w:rPr>
        <w:t xml:space="preserve"> are specific genes we chose to follow up on with CLIP-qPCR and functional studies.</w:t>
      </w:r>
    </w:p>
    <w:p w14:paraId="13B34FE4" w14:textId="77777777" w:rsidR="00614BCE" w:rsidRPr="00BE7CA8" w:rsidRDefault="00614BCE" w:rsidP="00871878">
      <w:pPr>
        <w:spacing w:line="480" w:lineRule="auto"/>
        <w:ind w:firstLine="720"/>
        <w:jc w:val="both"/>
        <w:rPr>
          <w:rFonts w:cs="Arial"/>
        </w:rPr>
      </w:pPr>
    </w:p>
    <w:p w14:paraId="610CA4B5" w14:textId="29A11242" w:rsidR="00614BCE" w:rsidRPr="00BE7CA8" w:rsidRDefault="00614BCE" w:rsidP="00871878">
      <w:pPr>
        <w:pStyle w:val="Heading2"/>
        <w:spacing w:line="480" w:lineRule="auto"/>
        <w:jc w:val="both"/>
        <w:rPr>
          <w:rFonts w:cs="Arial"/>
        </w:rPr>
      </w:pPr>
      <w:bookmarkStart w:id="21" w:name="_Toc14952830"/>
      <w:r w:rsidRPr="00BE7CA8">
        <w:rPr>
          <w:rFonts w:cs="Arial"/>
        </w:rPr>
        <w:t xml:space="preserve">Gene Ontology analysis of </w:t>
      </w:r>
      <w:r w:rsidR="003540A3">
        <w:rPr>
          <w:rFonts w:cs="Arial"/>
        </w:rPr>
        <w:t xml:space="preserve">RNAs from the </w:t>
      </w:r>
      <w:r w:rsidRPr="00BE7CA8">
        <w:rPr>
          <w:rFonts w:cs="Arial"/>
        </w:rPr>
        <w:t>TRIM71 CLIP</w:t>
      </w:r>
      <w:bookmarkEnd w:id="21"/>
    </w:p>
    <w:p w14:paraId="3D17AD83" w14:textId="4A399363" w:rsidR="00614BCE" w:rsidRPr="00BE7CA8" w:rsidRDefault="00614BCE" w:rsidP="00871878">
      <w:pPr>
        <w:spacing w:line="480" w:lineRule="auto"/>
        <w:ind w:firstLine="720"/>
        <w:jc w:val="both"/>
        <w:rPr>
          <w:rFonts w:cs="Arial"/>
        </w:rPr>
      </w:pPr>
      <w:r w:rsidRPr="00BE7CA8">
        <w:rPr>
          <w:rFonts w:cs="Arial"/>
        </w:rPr>
        <w:t xml:space="preserve">In order to uncover </w:t>
      </w:r>
      <w:r w:rsidR="001E7E41">
        <w:rPr>
          <w:rFonts w:cs="Arial"/>
        </w:rPr>
        <w:t>potential</w:t>
      </w:r>
      <w:r w:rsidRPr="00BE7CA8">
        <w:rPr>
          <w:rFonts w:cs="Arial"/>
        </w:rPr>
        <w:t xml:space="preserve"> biological roles of TRIM71 regulation on RNA we performed a gene ontology analysis of the RNA</w:t>
      </w:r>
      <w:r w:rsidR="001E7E41">
        <w:rPr>
          <w:rFonts w:cs="Arial"/>
        </w:rPr>
        <w:t>s</w:t>
      </w:r>
      <w:r w:rsidRPr="00BE7CA8">
        <w:rPr>
          <w:rFonts w:cs="Arial"/>
        </w:rPr>
        <w:t xml:space="preserve"> pulled down in the CLIP. Knowing which RNAs were likely to be inhibited or promoted was important for this analysis as it influences how we think about the GO terms </w:t>
      </w:r>
      <w:r w:rsidR="001E7E41">
        <w:rPr>
          <w:rFonts w:cs="Arial"/>
        </w:rPr>
        <w:t>with</w:t>
      </w:r>
      <w:r w:rsidRPr="00BE7CA8">
        <w:rPr>
          <w:rFonts w:cs="Arial"/>
        </w:rPr>
        <w:t xml:space="preserve"> regards to regulation by TRIM71. Therefore</w:t>
      </w:r>
      <w:r w:rsidR="001E7E41">
        <w:rPr>
          <w:rFonts w:cs="Arial"/>
        </w:rPr>
        <w:t>,</w:t>
      </w:r>
      <w:r w:rsidRPr="00BE7CA8">
        <w:rPr>
          <w:rFonts w:cs="Arial"/>
        </w:rPr>
        <w:t xml:space="preserve"> we separated the bound RNAs into groups as previously described based on whether the genes were likely to be inhibited or promoted. The 1159 RNAs thought to be promoted by TRIM71 were analyzed separately from the 812 that may be inhibited by TRIM71.</w:t>
      </w:r>
    </w:p>
    <w:p w14:paraId="50685ACC" w14:textId="7D9E4598" w:rsidR="00614BCE" w:rsidRPr="00BE7CA8" w:rsidRDefault="00614BCE" w:rsidP="00871878">
      <w:pPr>
        <w:spacing w:line="480" w:lineRule="auto"/>
        <w:ind w:firstLine="720"/>
        <w:jc w:val="both"/>
        <w:rPr>
          <w:rFonts w:cs="Arial"/>
        </w:rPr>
      </w:pPr>
      <w:r w:rsidRPr="00BE7CA8">
        <w:rPr>
          <w:rFonts w:cs="Arial"/>
        </w:rPr>
        <w:lastRenderedPageBreak/>
        <w:t xml:space="preserve">GO analysis </w:t>
      </w:r>
      <w:r w:rsidR="00C30920">
        <w:rPr>
          <w:rFonts w:cs="Arial"/>
        </w:rPr>
        <w:t>suggests</w:t>
      </w:r>
      <w:r w:rsidRPr="00BE7CA8">
        <w:rPr>
          <w:rFonts w:cs="Arial"/>
        </w:rPr>
        <w:t xml:space="preserve"> that biological processes </w:t>
      </w:r>
      <w:r w:rsidR="00490CB5">
        <w:rPr>
          <w:rFonts w:cs="Arial"/>
        </w:rPr>
        <w:t>possibly</w:t>
      </w:r>
      <w:r w:rsidRPr="00BE7CA8">
        <w:rPr>
          <w:rFonts w:cs="Arial"/>
        </w:rPr>
        <w:t xml:space="preserve"> inhibited by TRIM71 include </w:t>
      </w:r>
      <w:r w:rsidR="00C30920">
        <w:rPr>
          <w:rFonts w:cs="Arial"/>
        </w:rPr>
        <w:t>“</w:t>
      </w:r>
      <w:r w:rsidRPr="00BE7CA8">
        <w:rPr>
          <w:rFonts w:cs="Arial"/>
        </w:rPr>
        <w:t>macrophage differentiation, DNA damage response, and signaling involved in mitotic checkpoints</w:t>
      </w:r>
      <w:r w:rsidR="00C30920">
        <w:rPr>
          <w:rFonts w:cs="Arial"/>
        </w:rPr>
        <w:t>”</w:t>
      </w:r>
      <w:r w:rsidRPr="00BE7CA8">
        <w:rPr>
          <w:rFonts w:cs="Arial"/>
        </w:rPr>
        <w:t xml:space="preserve"> (Figure 2.</w:t>
      </w:r>
      <w:r w:rsidR="009423E2">
        <w:rPr>
          <w:rFonts w:cs="Arial"/>
        </w:rPr>
        <w:t>6</w:t>
      </w:r>
      <w:r w:rsidRPr="00BE7CA8">
        <w:rPr>
          <w:rFonts w:cs="Arial"/>
        </w:rPr>
        <w:t>). Molecular process</w:t>
      </w:r>
      <w:r w:rsidR="00C30920">
        <w:rPr>
          <w:rFonts w:cs="Arial"/>
        </w:rPr>
        <w:t>es</w:t>
      </w:r>
      <w:r w:rsidRPr="00BE7CA8">
        <w:rPr>
          <w:rFonts w:cs="Arial"/>
        </w:rPr>
        <w:t xml:space="preserve"> </w:t>
      </w:r>
      <w:r w:rsidR="00C30920">
        <w:rPr>
          <w:rFonts w:cs="Arial"/>
        </w:rPr>
        <w:t xml:space="preserve">possibly </w:t>
      </w:r>
      <w:r w:rsidRPr="00BE7CA8">
        <w:rPr>
          <w:rFonts w:cs="Arial"/>
        </w:rPr>
        <w:t xml:space="preserve">inhibited include </w:t>
      </w:r>
      <w:r w:rsidR="00C30920">
        <w:rPr>
          <w:rFonts w:cs="Arial"/>
        </w:rPr>
        <w:t>“</w:t>
      </w:r>
      <w:r w:rsidRPr="00BE7CA8">
        <w:rPr>
          <w:rFonts w:cs="Arial"/>
        </w:rPr>
        <w:t>cyclin dependent kinase activity.</w:t>
      </w:r>
      <w:r w:rsidR="00C30920">
        <w:rPr>
          <w:rFonts w:cs="Arial"/>
        </w:rPr>
        <w:t>”</w:t>
      </w:r>
      <w:r w:rsidRPr="00BE7CA8">
        <w:rPr>
          <w:rFonts w:cs="Arial"/>
        </w:rPr>
        <w:t xml:space="preserve"> Some of these terms fit within the literature of what</w:t>
      </w:r>
      <w:r w:rsidR="001E7E41">
        <w:rPr>
          <w:rFonts w:cs="Arial"/>
        </w:rPr>
        <w:t xml:space="preserve"> i</w:t>
      </w:r>
      <w:r w:rsidRPr="00BE7CA8">
        <w:rPr>
          <w:rFonts w:cs="Arial"/>
        </w:rPr>
        <w:t xml:space="preserve">s known about TRIM71 and its involvement in early development and induced pluripotency. Other terms such as </w:t>
      </w:r>
      <w:r w:rsidR="00C30920">
        <w:rPr>
          <w:rFonts w:cs="Arial"/>
        </w:rPr>
        <w:t>“</w:t>
      </w:r>
      <w:proofErr w:type="spellStart"/>
      <w:r w:rsidRPr="00BE7CA8">
        <w:rPr>
          <w:rFonts w:cs="Arial"/>
        </w:rPr>
        <w:t>spliceosomal</w:t>
      </w:r>
      <w:proofErr w:type="spellEnd"/>
      <w:r w:rsidRPr="00BE7CA8">
        <w:rPr>
          <w:rFonts w:cs="Arial"/>
        </w:rPr>
        <w:t xml:space="preserve"> assembly</w:t>
      </w:r>
      <w:r w:rsidR="00C30920">
        <w:rPr>
          <w:rFonts w:cs="Arial"/>
        </w:rPr>
        <w:t>”</w:t>
      </w:r>
      <w:r w:rsidRPr="00BE7CA8">
        <w:rPr>
          <w:rFonts w:cs="Arial"/>
        </w:rPr>
        <w:t xml:space="preserve"> would indicate that TRIM71 is </w:t>
      </w:r>
      <w:r w:rsidR="00C30920">
        <w:rPr>
          <w:rFonts w:cs="Arial"/>
        </w:rPr>
        <w:t xml:space="preserve">possibly </w:t>
      </w:r>
      <w:r w:rsidRPr="00BE7CA8">
        <w:rPr>
          <w:rFonts w:cs="Arial"/>
        </w:rPr>
        <w:t>regulating novel RNAs not previously discovered.</w:t>
      </w:r>
    </w:p>
    <w:p w14:paraId="3F8735F3" w14:textId="79941693" w:rsidR="00614BCE" w:rsidRPr="00BE7CA8" w:rsidRDefault="00614BCE" w:rsidP="00871878">
      <w:pPr>
        <w:spacing w:line="480" w:lineRule="auto"/>
        <w:ind w:firstLine="720"/>
        <w:jc w:val="both"/>
        <w:rPr>
          <w:rFonts w:cs="Arial"/>
        </w:rPr>
      </w:pPr>
      <w:r w:rsidRPr="00BE7CA8">
        <w:rPr>
          <w:rFonts w:cs="Arial"/>
        </w:rPr>
        <w:t xml:space="preserve">Biological processes </w:t>
      </w:r>
      <w:r w:rsidR="0057361A">
        <w:rPr>
          <w:rFonts w:cs="Arial"/>
        </w:rPr>
        <w:t xml:space="preserve">possibly </w:t>
      </w:r>
      <w:r w:rsidRPr="00BE7CA8">
        <w:rPr>
          <w:rFonts w:cs="Arial"/>
        </w:rPr>
        <w:t xml:space="preserve">promoted by TRIM71 include </w:t>
      </w:r>
      <w:r w:rsidR="0057361A">
        <w:rPr>
          <w:rFonts w:cs="Arial"/>
        </w:rPr>
        <w:t>“</w:t>
      </w:r>
      <w:r w:rsidRPr="00BE7CA8">
        <w:rPr>
          <w:rFonts w:cs="Arial"/>
        </w:rPr>
        <w:t>aspartate transport, histone methylation, and blastocyst growth.</w:t>
      </w:r>
      <w:r w:rsidR="0057361A">
        <w:rPr>
          <w:rFonts w:cs="Arial"/>
        </w:rPr>
        <w:t>”</w:t>
      </w:r>
      <w:r w:rsidRPr="00BE7CA8">
        <w:rPr>
          <w:rFonts w:cs="Arial"/>
        </w:rPr>
        <w:t xml:space="preserve"> Molecular processes include </w:t>
      </w:r>
      <w:r w:rsidR="0057361A">
        <w:rPr>
          <w:rFonts w:cs="Arial"/>
        </w:rPr>
        <w:t>“</w:t>
      </w:r>
      <w:r w:rsidRPr="00BE7CA8">
        <w:rPr>
          <w:rFonts w:cs="Arial"/>
        </w:rPr>
        <w:t xml:space="preserve">histone methyltransferase and </w:t>
      </w:r>
      <w:proofErr w:type="spellStart"/>
      <w:r w:rsidRPr="00BE7CA8">
        <w:rPr>
          <w:rFonts w:cs="Arial"/>
        </w:rPr>
        <w:t>deubiquitinase</w:t>
      </w:r>
      <w:proofErr w:type="spellEnd"/>
      <w:r w:rsidRPr="00BE7CA8">
        <w:rPr>
          <w:rFonts w:cs="Arial"/>
        </w:rPr>
        <w:t xml:space="preserve"> activity.</w:t>
      </w:r>
      <w:r w:rsidR="0057361A">
        <w:rPr>
          <w:rFonts w:cs="Arial"/>
        </w:rPr>
        <w:t>”</w:t>
      </w:r>
      <w:r w:rsidRPr="00BE7CA8">
        <w:rPr>
          <w:rFonts w:cs="Arial"/>
        </w:rPr>
        <w:t xml:space="preserve"> Like above, some of these terms fit well within the literature such as </w:t>
      </w:r>
      <w:r w:rsidR="0057361A">
        <w:rPr>
          <w:rFonts w:cs="Arial"/>
        </w:rPr>
        <w:t>“</w:t>
      </w:r>
      <w:r w:rsidRPr="00BE7CA8">
        <w:rPr>
          <w:rFonts w:cs="Arial"/>
        </w:rPr>
        <w:t>blastocyst growth</w:t>
      </w:r>
      <w:r w:rsidR="0057361A">
        <w:rPr>
          <w:rFonts w:cs="Arial"/>
        </w:rPr>
        <w:t>” given the role of TRIM71 in early deve</w:t>
      </w:r>
      <w:r w:rsidR="00EA7F3D">
        <w:rPr>
          <w:rFonts w:cs="Arial"/>
        </w:rPr>
        <w:t>l</w:t>
      </w:r>
      <w:r w:rsidR="0057361A">
        <w:rPr>
          <w:rFonts w:cs="Arial"/>
        </w:rPr>
        <w:t>opment</w:t>
      </w:r>
      <w:r w:rsidRPr="00BE7CA8">
        <w:rPr>
          <w:rFonts w:cs="Arial"/>
        </w:rPr>
        <w:t xml:space="preserve">. Other terms such as </w:t>
      </w:r>
      <w:r w:rsidR="0057361A">
        <w:rPr>
          <w:rFonts w:cs="Arial"/>
        </w:rPr>
        <w:t>“</w:t>
      </w:r>
      <w:r w:rsidRPr="00BE7CA8">
        <w:rPr>
          <w:rFonts w:cs="Arial"/>
        </w:rPr>
        <w:t>histone methylation</w:t>
      </w:r>
      <w:r w:rsidR="0057361A">
        <w:rPr>
          <w:rFonts w:cs="Arial"/>
        </w:rPr>
        <w:t>”</w:t>
      </w:r>
      <w:r w:rsidR="00490CB5">
        <w:rPr>
          <w:rFonts w:cs="Arial"/>
        </w:rPr>
        <w:t xml:space="preserve"> do not fit in the context of what is known about TRIM71.</w:t>
      </w:r>
      <w:r w:rsidR="00490CB5" w:rsidRPr="00BE7CA8">
        <w:rPr>
          <w:rFonts w:cs="Arial"/>
        </w:rPr>
        <w:t xml:space="preserve"> </w:t>
      </w:r>
    </w:p>
    <w:p w14:paraId="412D72FC" w14:textId="2EDF7E5D" w:rsidR="00614BCE" w:rsidRPr="00BE7CA8" w:rsidRDefault="00614BCE" w:rsidP="00871878">
      <w:pPr>
        <w:pStyle w:val="Heading2"/>
        <w:spacing w:line="480" w:lineRule="auto"/>
        <w:jc w:val="both"/>
        <w:rPr>
          <w:rFonts w:cs="Arial"/>
        </w:rPr>
      </w:pPr>
      <w:bookmarkStart w:id="22" w:name="_Toc14952831"/>
      <w:r w:rsidRPr="00BE7CA8">
        <w:rPr>
          <w:rFonts w:cs="Arial"/>
        </w:rPr>
        <w:t>TRIM71 binds to known and novel RNAs</w:t>
      </w:r>
      <w:bookmarkEnd w:id="22"/>
    </w:p>
    <w:p w14:paraId="313907B4" w14:textId="276E8D8F" w:rsidR="005B57B4" w:rsidRDefault="00614BCE" w:rsidP="00871878">
      <w:pPr>
        <w:spacing w:line="480" w:lineRule="auto"/>
        <w:ind w:firstLine="720"/>
        <w:jc w:val="both"/>
        <w:rPr>
          <w:rFonts w:cs="Arial"/>
        </w:rPr>
      </w:pPr>
      <w:r w:rsidRPr="00BE7CA8">
        <w:rPr>
          <w:rFonts w:cs="Arial"/>
        </w:rPr>
        <w:t xml:space="preserve">Published TRIM71 targets in cells where TRIM71 is biologically important include </w:t>
      </w:r>
      <w:r w:rsidRPr="00BE7CA8">
        <w:rPr>
          <w:rFonts w:cs="Arial"/>
          <w:i/>
        </w:rPr>
        <w:t>CDKN1A</w:t>
      </w:r>
      <w:r w:rsidRPr="00BE7CA8">
        <w:rPr>
          <w:rFonts w:cs="Arial"/>
        </w:rPr>
        <w:t xml:space="preserve"> and </w:t>
      </w:r>
      <w:r w:rsidRPr="00BE7CA8">
        <w:rPr>
          <w:rFonts w:cs="Arial"/>
          <w:i/>
        </w:rPr>
        <w:t>EGR1</w:t>
      </w:r>
      <w:r w:rsidR="009379B2">
        <w:rPr>
          <w:rFonts w:cs="Arial"/>
        </w:rPr>
        <w:t xml:space="preserve"> </w:t>
      </w:r>
      <w:r w:rsidR="00586642">
        <w:rPr>
          <w:rFonts w:cs="Arial"/>
        </w:rPr>
        <w:fldChar w:fldCharType="begin">
          <w:fldData xml:space="preserve">PEVuZE5vdGU+PENpdGU+PEF1dGhvcj5DaGFuZzwvQXV0aG9yPjxZZWFyPjIwMTI8L1llYXI+PFJl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</w:fldData>
        </w:fldChar>
      </w:r>
      <w:r w:rsidR="00A33A1F">
        <w:rPr>
          <w:rFonts w:cs="Arial"/>
        </w:rPr>
        <w:instrText xml:space="preserve"> ADDIN EN.CITE </w:instrText>
      </w:r>
      <w:r w:rsidR="00A33A1F">
        <w:rPr>
          <w:rFonts w:cs="Arial"/>
        </w:rPr>
        <w:fldChar w:fldCharType="begin">
          <w:fldData xml:space="preserve">PEVuZE5vdGU+PENpdGU+PEF1dGhvcj5DaGFuZzwvQXV0aG9yPjxZZWFyPjIwMTI8L1llYXI+PFJl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</w:fldData>
        </w:fldChar>
      </w:r>
      <w:r w:rsidR="00A33A1F">
        <w:rPr>
          <w:rFonts w:cs="Arial"/>
        </w:rPr>
        <w:instrText xml:space="preserve"> ADDIN EN.CITE.DATA </w:instrText>
      </w:r>
      <w:r w:rsidR="00A33A1F">
        <w:rPr>
          <w:rFonts w:cs="Arial"/>
        </w:rPr>
      </w:r>
      <w:r w:rsidR="00A33A1F">
        <w:rPr>
          <w:rFonts w:cs="Arial"/>
        </w:rPr>
        <w:fldChar w:fldCharType="end"/>
      </w:r>
      <w:r w:rsidR="00586642">
        <w:rPr>
          <w:rFonts w:cs="Arial"/>
        </w:rPr>
      </w:r>
      <w:r w:rsidR="00586642">
        <w:rPr>
          <w:rFonts w:cs="Arial"/>
        </w:rPr>
        <w:fldChar w:fldCharType="separate"/>
      </w:r>
      <w:r w:rsidR="00586642">
        <w:rPr>
          <w:rFonts w:cs="Arial"/>
          <w:noProof/>
        </w:rPr>
        <w:t>(</w:t>
      </w:r>
      <w:hyperlink w:anchor="_ENREF_9" w:tooltip="Chang, 2012 #138" w:history="1">
        <w:r w:rsidR="003C4E01">
          <w:rPr>
            <w:rFonts w:cs="Arial"/>
            <w:noProof/>
          </w:rPr>
          <w:t>Chang et al., 2012</w:t>
        </w:r>
      </w:hyperlink>
      <w:r w:rsidR="00586642">
        <w:rPr>
          <w:rFonts w:cs="Arial"/>
          <w:noProof/>
        </w:rPr>
        <w:t xml:space="preserve">; </w:t>
      </w:r>
      <w:hyperlink w:anchor="_ENREF_81" w:tooltip="Rand, 2018 #352" w:history="1">
        <w:r w:rsidR="003C4E01">
          <w:rPr>
            <w:rFonts w:cs="Arial"/>
            <w:noProof/>
          </w:rPr>
          <w:t>Rand et al., 2018</w:t>
        </w:r>
      </w:hyperlink>
      <w:r w:rsidR="00586642">
        <w:rPr>
          <w:rFonts w:cs="Arial"/>
          <w:noProof/>
        </w:rPr>
        <w:t xml:space="preserve">; </w:t>
      </w:r>
      <w:hyperlink w:anchor="_ENREF_119" w:tooltip="Worringer, 2014 #133" w:history="1">
        <w:r w:rsidR="003C4E01">
          <w:rPr>
            <w:rFonts w:cs="Arial"/>
            <w:noProof/>
          </w:rPr>
          <w:t>Worringer et al., 2014</w:t>
        </w:r>
      </w:hyperlink>
      <w:r w:rsidR="00586642">
        <w:rPr>
          <w:rFonts w:cs="Arial"/>
          <w:noProof/>
        </w:rPr>
        <w:t>)</w:t>
      </w:r>
      <w:r w:rsidR="00586642">
        <w:rPr>
          <w:rFonts w:cs="Arial"/>
        </w:rPr>
        <w:fldChar w:fldCharType="end"/>
      </w:r>
      <w:r w:rsidRPr="00BE7CA8">
        <w:rPr>
          <w:rFonts w:cs="Arial"/>
        </w:rPr>
        <w:t xml:space="preserve">. These targets were discovered in ES and </w:t>
      </w:r>
      <w:proofErr w:type="spellStart"/>
      <w:r w:rsidRPr="00BE7CA8">
        <w:rPr>
          <w:rFonts w:cs="Arial"/>
        </w:rPr>
        <w:t>iPS</w:t>
      </w:r>
      <w:proofErr w:type="spellEnd"/>
      <w:r w:rsidRPr="00BE7CA8">
        <w:rPr>
          <w:rFonts w:cs="Arial"/>
        </w:rPr>
        <w:t xml:space="preserve"> cells and were experimentally validated as targets using RNA IP followed by qPCR and luciferase reporter assays for </w:t>
      </w:r>
      <w:r w:rsidRPr="00BE7CA8">
        <w:rPr>
          <w:rFonts w:cs="Arial"/>
          <w:i/>
        </w:rPr>
        <w:t>CDKN1A</w:t>
      </w:r>
      <w:r w:rsidRPr="00BE7CA8">
        <w:rPr>
          <w:rFonts w:cs="Arial"/>
        </w:rPr>
        <w:t xml:space="preserve">. The regulation of these RNAs by TRIM71 was further validated at the protein level. TRIM71 has also been </w:t>
      </w:r>
      <w:r w:rsidR="005B57B4">
        <w:rPr>
          <w:rFonts w:cs="Arial"/>
        </w:rPr>
        <w:t>studied</w:t>
      </w:r>
      <w:r w:rsidRPr="00BE7CA8">
        <w:rPr>
          <w:rFonts w:cs="Arial"/>
        </w:rPr>
        <w:t xml:space="preserve"> in HEK293 cells where it is not endogenously expres</w:t>
      </w:r>
      <w:r w:rsidR="005B57B4">
        <w:rPr>
          <w:rFonts w:cs="Arial"/>
        </w:rPr>
        <w:t>sed</w:t>
      </w:r>
    </w:p>
    <w:p w14:paraId="5863EB0A" w14:textId="77777777" w:rsidR="005B57B4" w:rsidRDefault="005B57B4" w:rsidP="00871878">
      <w:pPr>
        <w:spacing w:line="480" w:lineRule="auto"/>
        <w:ind w:firstLine="720"/>
        <w:jc w:val="both"/>
        <w:rPr>
          <w:rFonts w:cs="Arial"/>
        </w:rPr>
      </w:pPr>
    </w:p>
    <w:p w14:paraId="0505B23E" w14:textId="146BE58E" w:rsidR="005B57B4" w:rsidRDefault="005B57B4" w:rsidP="005B57B4">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64384" behindDoc="0" locked="0" layoutInCell="1" allowOverlap="1" wp14:anchorId="0C231015" wp14:editId="0C07774A">
                <wp:simplePos x="0" y="0"/>
                <wp:positionH relativeFrom="column">
                  <wp:posOffset>-481914</wp:posOffset>
                </wp:positionH>
                <wp:positionV relativeFrom="paragraph">
                  <wp:posOffset>-103</wp:posOffset>
                </wp:positionV>
                <wp:extent cx="6858000" cy="8055610"/>
                <wp:effectExtent l="0" t="0" r="0" b="0"/>
                <wp:wrapTopAndBottom/>
                <wp:docPr id="20" name="Text Box 20"/>
                <wp:cNvGraphicFramePr/>
                <a:graphic xmlns:a="http://schemas.openxmlformats.org/drawingml/2006/main">
                  <a:graphicData uri="http://schemas.microsoft.com/office/word/2010/wordprocessingShape">
                    <wps:wsp>
                      <wps:cNvSpPr txBox="1"/>
                      <wps:spPr>
                        <a:xfrm>
                          <a:off x="0" y="0"/>
                          <a:ext cx="6858000" cy="8055610"/>
                        </a:xfrm>
                        <a:prstGeom prst="rect">
                          <a:avLst/>
                        </a:prstGeom>
                        <a:solidFill>
                          <a:schemeClr val="lt1"/>
                        </a:solidFill>
                        <a:ln w="6350">
                          <a:noFill/>
                        </a:ln>
                      </wps:spPr>
                      <wps:txbx>
                        <w:txbxContent>
                          <w:p w14:paraId="3DADC471" w14:textId="178D0231" w:rsidR="000A3691" w:rsidRDefault="000A3691" w:rsidP="00B57741">
                            <w:pPr>
                              <w:jc w:val="center"/>
                            </w:pPr>
                            <w:r w:rsidRPr="00B45997">
                              <w:rPr>
                                <w:noProof/>
                              </w:rPr>
                              <w:drawing>
                                <wp:inline distT="0" distB="0" distL="0" distR="0" wp14:anchorId="1799CA99" wp14:editId="58A86660">
                                  <wp:extent cx="5970749" cy="79529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1048"/>
                                          <a:stretch/>
                                        </pic:blipFill>
                                        <pic:spPr bwMode="auto">
                                          <a:xfrm>
                                            <a:off x="0" y="0"/>
                                            <a:ext cx="5971032" cy="795335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31015" id="Text Box 20" o:spid="_x0000_s1038" type="#_x0000_t202" style="position:absolute;left:0;text-align:left;margin-left:-37.95pt;margin-top:0;width:540pt;height:63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" fillcolor="white [3201]" stroked="f" strokeweight=".5pt">
                <v:textbox>
                  <w:txbxContent>
                    <w:p w14:paraId="3DADC471" w14:textId="178D0231" w:rsidR="000A3691" w:rsidRDefault="000A3691" w:rsidP="00B57741">
                      <w:pPr>
                        <w:jc w:val="center"/>
                      </w:pPr>
                      <w:r w:rsidRPr="00B45997">
                        <w:rPr>
                          <w:noProof/>
                        </w:rPr>
                        <w:drawing>
                          <wp:inline distT="0" distB="0" distL="0" distR="0" wp14:anchorId="1799CA99" wp14:editId="58A86660">
                            <wp:extent cx="5970749" cy="79529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1048"/>
                                    <a:stretch/>
                                  </pic:blipFill>
                                  <pic:spPr bwMode="auto">
                                    <a:xfrm>
                                      <a:off x="0" y="0"/>
                                      <a:ext cx="5971032" cy="795335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topAndBottom"/>
              </v:shape>
            </w:pict>
          </mc:Fallback>
        </mc:AlternateContent>
      </w:r>
    </w:p>
    <w:p w14:paraId="07A100DF" w14:textId="28CBA971" w:rsidR="00614BCE" w:rsidRPr="00BE7CA8" w:rsidRDefault="00586642" w:rsidP="00B57741">
      <w:pPr>
        <w:spacing w:line="480" w:lineRule="auto"/>
        <w:jc w:val="both"/>
        <w:rPr>
          <w:rFonts w:cs="Arial"/>
        </w:rPr>
      </w:pPr>
      <w:r>
        <w:rPr>
          <w:rFonts w:cs="Arial"/>
        </w:rPr>
        <w:lastRenderedPageBreak/>
        <w:fldChar w:fldCharType="begin"/>
      </w:r>
      <w:r w:rsidR="00A33A1F">
        <w:rPr>
          <w:rFonts w:cs="Arial"/>
        </w:rPr>
        <w:instrText xml:space="preserve"> ADDIN EN.CITE &lt;EndNote&gt;&lt;Cite&gt;&lt;Author&gt;Loedige&lt;/Author&gt;&lt;Year&gt;2013&lt;/Year&gt;&lt;RecNum&gt;139&lt;/RecNum&gt;&lt;DisplayText&gt;(Loedige et al., 2013)&lt;/DisplayText&gt;&lt;record&gt;&lt;rec-number&gt;139&lt;/rec-number&gt;&lt;foreign-keys&gt;&lt;key app="EN" db-id="zxzpd0fvitv5paea22r5afvassxdpe9a09vt" timestamp="0"&gt;139&lt;/key&gt;&lt;/foreign-keys&gt;&lt;ref-type name="Journal Article"&gt;17&lt;/ref-type&gt;&lt;contributors&gt;&lt;authors&gt;&lt;author&gt;Loedige, Inga&lt;/author&gt;&lt;author&gt;Gaidatzis, Dimos&lt;/author&gt;&lt;author&gt;Sack, Ragna&lt;/author&gt;&lt;author&gt;Meister, Gunter&lt;/author&gt;&lt;author&gt;Filipowicz, Witold&lt;/author&gt;&lt;/authors&gt;&lt;/contributors&gt;&lt;titles&gt;&lt;title&gt;The mammalian TRIM-NHL protein TRIM71/LIN-41 is a repressor of mRNA function&lt;/title&gt;&lt;secondary-title&gt;Nucleic Acids Research&lt;/secondary-title&gt;&lt;/titles&gt;&lt;pages&gt;518-532&lt;/pages&gt;&lt;volume&gt;41&lt;/volume&gt;&lt;number&gt;1&lt;/number&gt;&lt;dates&gt;&lt;year&gt;2013&lt;/year&gt;&lt;/dates&gt;&lt;publisher&gt;highwire&lt;/publisher&gt;&lt;isbn&gt;0305-1048&lt;/isbn&gt;&lt;urls&gt;&lt;related-urls&gt;&lt;url&gt;http://dx.doi.org/10.1093/nar/gks1032&lt;/url&gt;&lt;/related-urls&gt;&lt;/urls&gt;&lt;electronic-resource-num&gt;10.1093/nar/gks1032&lt;/electronic-resource-num&gt;&lt;remote-database-name&gt;READCUBE&lt;/remote-database-name&gt;&lt;/record&gt;&lt;/Cite&gt;&lt;/EndNote&gt;</w:instrText>
      </w:r>
      <w:r>
        <w:rPr>
          <w:rFonts w:cs="Arial"/>
        </w:rPr>
        <w:fldChar w:fldCharType="separate"/>
      </w:r>
      <w:r>
        <w:rPr>
          <w:rFonts w:cs="Arial"/>
          <w:noProof/>
        </w:rPr>
        <w:t>(</w:t>
      </w:r>
      <w:hyperlink w:anchor="_ENREF_55" w:tooltip="Loedige, 2013 #139" w:history="1">
        <w:r w:rsidR="003C4E01">
          <w:rPr>
            <w:rFonts w:cs="Arial"/>
            <w:noProof/>
          </w:rPr>
          <w:t>Loedige et al., 2013</w:t>
        </w:r>
      </w:hyperlink>
      <w:r>
        <w:rPr>
          <w:rFonts w:cs="Arial"/>
          <w:noProof/>
        </w:rPr>
        <w:t>)</w:t>
      </w:r>
      <w:r>
        <w:rPr>
          <w:rFonts w:cs="Arial"/>
        </w:rPr>
        <w:fldChar w:fldCharType="end"/>
      </w:r>
      <w:r w:rsidR="00614BCE" w:rsidRPr="00BE7CA8">
        <w:rPr>
          <w:rFonts w:cs="Arial"/>
        </w:rPr>
        <w:t xml:space="preserve">. </w:t>
      </w:r>
      <w:r w:rsidR="005B57B4">
        <w:rPr>
          <w:rFonts w:cs="Arial"/>
        </w:rPr>
        <w:t xml:space="preserve">The main TRIM71 target found and validated in HEK293 cells was </w:t>
      </w:r>
      <w:r w:rsidR="005B57B4" w:rsidRPr="00FB0EB1">
        <w:rPr>
          <w:rFonts w:cs="Arial"/>
          <w:i/>
        </w:rPr>
        <w:t>CCNE2</w:t>
      </w:r>
      <w:r w:rsidR="005B57B4">
        <w:rPr>
          <w:rFonts w:cs="Arial"/>
        </w:rPr>
        <w:t xml:space="preserve"> and </w:t>
      </w:r>
      <w:r w:rsidR="005B57B4" w:rsidRPr="00FB0EB1">
        <w:rPr>
          <w:rFonts w:cs="Arial"/>
          <w:i/>
        </w:rPr>
        <w:t>E2F7</w:t>
      </w:r>
      <w:r w:rsidR="005B57B4">
        <w:rPr>
          <w:rFonts w:cs="Arial"/>
        </w:rPr>
        <w:t xml:space="preserve"> </w:t>
      </w:r>
      <w:r>
        <w:rPr>
          <w:rFonts w:cs="Arial"/>
        </w:rPr>
        <w:fldChar w:fldCharType="begin"/>
      </w:r>
      <w:r w:rsidR="00A33A1F">
        <w:rPr>
          <w:rFonts w:cs="Arial"/>
        </w:rPr>
        <w:instrText xml:space="preserve"> ADDIN EN.CITE &lt;EndNote&gt;&lt;Cite&gt;&lt;Author&gt;Loedige&lt;/Author&gt;&lt;Year&gt;2013&lt;/Year&gt;&lt;RecNum&gt;139&lt;/RecNum&gt;&lt;DisplayText&gt;(Loedige et al., 2013)&lt;/DisplayText&gt;&lt;record&gt;&lt;rec-number&gt;139&lt;/rec-number&gt;&lt;foreign-keys&gt;&lt;key app="EN" db-id="zxzpd0fvitv5paea22r5afvassxdpe9a09vt" timestamp="0"&gt;139&lt;/key&gt;&lt;/foreign-keys&gt;&lt;ref-type name="Journal Article"&gt;17&lt;/ref-type&gt;&lt;contributors&gt;&lt;authors&gt;&lt;author&gt;Loedige, Inga&lt;/author&gt;&lt;author&gt;Gaidatzis, Dimos&lt;/author&gt;&lt;author&gt;Sack, Ragna&lt;/author&gt;&lt;author&gt;Meister, Gunter&lt;/author&gt;&lt;author&gt;Filipowicz, Witold&lt;/author&gt;&lt;/authors&gt;&lt;/contributors&gt;&lt;titles&gt;&lt;title&gt;The mammalian TRIM-NHL protein TRIM71/LIN-41 is a repressor of mRNA function&lt;/title&gt;&lt;secondary-title&gt;Nucleic Acids Research&lt;/secondary-title&gt;&lt;/titles&gt;&lt;pages&gt;518-532&lt;/pages&gt;&lt;volume&gt;41&lt;/volume&gt;&lt;number&gt;1&lt;/number&gt;&lt;dates&gt;&lt;year&gt;2013&lt;/year&gt;&lt;/dates&gt;&lt;publisher&gt;highwire&lt;/publisher&gt;&lt;isbn&gt;0305-1048&lt;/isbn&gt;&lt;urls&gt;&lt;related-urls&gt;&lt;url&gt;http://dx.doi.org/10.1093/nar/gks1032&lt;/url&gt;&lt;/related-urls&gt;&lt;/urls&gt;&lt;electronic-resource-num&gt;10.1093/nar/gks1032&lt;/electronic-resource-num&gt;&lt;remote-database-name&gt;READCUBE&lt;/remote-database-name&gt;&lt;/record&gt;&lt;/Cite&gt;&lt;/EndNote&gt;</w:instrText>
      </w:r>
      <w:r>
        <w:rPr>
          <w:rFonts w:cs="Arial"/>
        </w:rPr>
        <w:fldChar w:fldCharType="separate"/>
      </w:r>
      <w:r>
        <w:rPr>
          <w:rFonts w:cs="Arial"/>
          <w:noProof/>
        </w:rPr>
        <w:t>(</w:t>
      </w:r>
      <w:hyperlink w:anchor="_ENREF_55" w:tooltip="Loedige, 2013 #139" w:history="1">
        <w:r w:rsidR="003C4E01">
          <w:rPr>
            <w:rFonts w:cs="Arial"/>
            <w:noProof/>
          </w:rPr>
          <w:t>Loedige et al., 2013</w:t>
        </w:r>
      </w:hyperlink>
      <w:r>
        <w:rPr>
          <w:rFonts w:cs="Arial"/>
          <w:noProof/>
        </w:rPr>
        <w:t>)</w:t>
      </w:r>
      <w:r>
        <w:rPr>
          <w:rFonts w:cs="Arial"/>
        </w:rPr>
        <w:fldChar w:fldCharType="end"/>
      </w:r>
      <w:r w:rsidR="00614BCE" w:rsidRPr="00BE7CA8">
        <w:rPr>
          <w:rFonts w:cs="Arial"/>
        </w:rPr>
        <w:t xml:space="preserve">. Unfortunately, </w:t>
      </w:r>
      <w:r w:rsidR="00FB0EB1">
        <w:rPr>
          <w:rFonts w:cs="Arial"/>
        </w:rPr>
        <w:t>neither</w:t>
      </w:r>
      <w:r w:rsidR="00614BCE" w:rsidRPr="00BE7CA8">
        <w:rPr>
          <w:rFonts w:cs="Arial"/>
        </w:rPr>
        <w:t xml:space="preserve"> of these targets were validated at the protein level so it is unclear exactly what effect TRIM71 has. In summary, the </w:t>
      </w:r>
      <w:r w:rsidR="00FB0EB1">
        <w:rPr>
          <w:rFonts w:cs="Arial"/>
        </w:rPr>
        <w:t xml:space="preserve">known </w:t>
      </w:r>
      <w:r w:rsidR="00614BCE" w:rsidRPr="00BE7CA8">
        <w:rPr>
          <w:rFonts w:cs="Arial"/>
        </w:rPr>
        <w:t xml:space="preserve">RNA targets of TRIM71 seem to be experimentally and cell type dependent. The target with the strongest evidence to date is </w:t>
      </w:r>
      <w:r w:rsidR="00614BCE" w:rsidRPr="00A43283">
        <w:rPr>
          <w:rFonts w:cs="Arial"/>
          <w:i/>
        </w:rPr>
        <w:t>CDKN1A</w:t>
      </w:r>
      <w:r w:rsidR="00614BCE" w:rsidRPr="00BE7CA8">
        <w:rPr>
          <w:rFonts w:cs="Arial"/>
        </w:rPr>
        <w:t xml:space="preserve"> as it has been repeated several times.</w:t>
      </w:r>
    </w:p>
    <w:p w14:paraId="46AB1DE3" w14:textId="7B309F82" w:rsidR="00614BCE" w:rsidRPr="00BE7CA8" w:rsidRDefault="00614BCE" w:rsidP="00871878">
      <w:pPr>
        <w:spacing w:line="480" w:lineRule="auto"/>
        <w:ind w:firstLine="720"/>
        <w:jc w:val="both"/>
        <w:rPr>
          <w:rFonts w:cs="Arial"/>
        </w:rPr>
      </w:pPr>
      <w:r w:rsidRPr="00BE7CA8">
        <w:rPr>
          <w:rFonts w:cs="Arial"/>
        </w:rPr>
        <w:t xml:space="preserve">As previously mentioned, our CLIP experiments were carried out in HepG2 cells which have strong phenotypes associated with </w:t>
      </w:r>
      <w:r w:rsidRPr="00BE7CA8">
        <w:rPr>
          <w:rFonts w:cs="Arial"/>
          <w:i/>
        </w:rPr>
        <w:t>TRIM71</w:t>
      </w:r>
      <w:r w:rsidRPr="00BE7CA8">
        <w:rPr>
          <w:rFonts w:cs="Arial"/>
        </w:rPr>
        <w:t xml:space="preserve"> knockdown (data shown in Chapter 3). We thought it was important to carry out the CLIP in cells showing a phenotype to assure that biologically relevant target RNAs were discovered and to enable validation through genetic experiments. In cells without a TRIM71 phenotype, it is possible that less biologically relevant RNAs would be bound; and as shown above with HEK293 cells, validation experiments prove difficult. </w:t>
      </w:r>
      <w:r w:rsidR="00490CB5">
        <w:rPr>
          <w:rFonts w:cs="Arial"/>
        </w:rPr>
        <w:t>Furthermore</w:t>
      </w:r>
      <w:r w:rsidRPr="00BE7CA8">
        <w:rPr>
          <w:rFonts w:cs="Arial"/>
        </w:rPr>
        <w:t xml:space="preserve">, it is also possible that protein binding partners required for the action of TRIM71 would be absent </w:t>
      </w:r>
      <w:r w:rsidR="00490CB5">
        <w:rPr>
          <w:rFonts w:cs="Arial"/>
        </w:rPr>
        <w:t xml:space="preserve">in cells without a phenotype </w:t>
      </w:r>
      <w:r w:rsidRPr="00BE7CA8">
        <w:rPr>
          <w:rFonts w:cs="Arial"/>
        </w:rPr>
        <w:t>leading us to question the relevance of bound RNAs.</w:t>
      </w:r>
    </w:p>
    <w:p w14:paraId="67AAEE15" w14:textId="65BDB17B" w:rsidR="003D4506" w:rsidRDefault="00614BCE" w:rsidP="00B45997">
      <w:pPr>
        <w:spacing w:line="480" w:lineRule="auto"/>
        <w:jc w:val="both"/>
        <w:rPr>
          <w:rFonts w:cs="Arial"/>
        </w:rPr>
      </w:pPr>
      <w:r w:rsidRPr="00BE7CA8">
        <w:rPr>
          <w:rFonts w:cs="Arial"/>
        </w:rPr>
        <w:t xml:space="preserve">In the TRIM71 CLIP performed in HepG2 cells we confirmed that </w:t>
      </w:r>
      <w:r w:rsidRPr="00BE7CA8">
        <w:rPr>
          <w:rFonts w:cs="Arial"/>
          <w:i/>
        </w:rPr>
        <w:t>CDKN1A</w:t>
      </w:r>
      <w:r w:rsidRPr="00BE7CA8">
        <w:rPr>
          <w:rFonts w:cs="Arial"/>
        </w:rPr>
        <w:t xml:space="preserve">, </w:t>
      </w:r>
      <w:r w:rsidRPr="00BE7CA8">
        <w:rPr>
          <w:rFonts w:cs="Arial"/>
          <w:i/>
        </w:rPr>
        <w:t>EGR1</w:t>
      </w:r>
      <w:r w:rsidRPr="00BE7CA8">
        <w:rPr>
          <w:rFonts w:cs="Arial"/>
        </w:rPr>
        <w:t xml:space="preserve">, </w:t>
      </w:r>
      <w:r w:rsidRPr="00BE7CA8">
        <w:rPr>
          <w:rFonts w:cs="Arial"/>
          <w:i/>
        </w:rPr>
        <w:t>CCNE2</w:t>
      </w:r>
      <w:r w:rsidRPr="00BE7CA8">
        <w:rPr>
          <w:rFonts w:cs="Arial"/>
        </w:rPr>
        <w:t xml:space="preserve">, </w:t>
      </w:r>
      <w:r w:rsidRPr="00BE7CA8">
        <w:rPr>
          <w:rFonts w:cs="Arial"/>
          <w:i/>
        </w:rPr>
        <w:t>HOXA5</w:t>
      </w:r>
      <w:r w:rsidRPr="00BE7CA8">
        <w:rPr>
          <w:rFonts w:cs="Arial"/>
        </w:rPr>
        <w:t xml:space="preserve">, </w:t>
      </w:r>
      <w:r w:rsidRPr="00BE7CA8">
        <w:rPr>
          <w:rFonts w:cs="Arial"/>
          <w:i/>
        </w:rPr>
        <w:t>ZNF362</w:t>
      </w:r>
      <w:r w:rsidRPr="00BE7CA8">
        <w:rPr>
          <w:rFonts w:cs="Arial"/>
        </w:rPr>
        <w:t xml:space="preserve">, and </w:t>
      </w:r>
      <w:r w:rsidRPr="00BE7CA8">
        <w:rPr>
          <w:rFonts w:cs="Arial"/>
          <w:i/>
        </w:rPr>
        <w:t>E2F7</w:t>
      </w:r>
      <w:r w:rsidRPr="00BE7CA8">
        <w:rPr>
          <w:rFonts w:cs="Arial"/>
        </w:rPr>
        <w:t xml:space="preserve"> were targets of TRIM71 significantly enriched in the IP versus input samples. Gene tracks of </w:t>
      </w:r>
      <w:r w:rsidRPr="00BE7CA8">
        <w:rPr>
          <w:rFonts w:cs="Arial"/>
          <w:i/>
        </w:rPr>
        <w:t>CDKN1A</w:t>
      </w:r>
      <w:r w:rsidRPr="00BE7CA8">
        <w:rPr>
          <w:rFonts w:cs="Arial"/>
        </w:rPr>
        <w:t xml:space="preserve"> and </w:t>
      </w:r>
      <w:r w:rsidRPr="00BE7CA8">
        <w:rPr>
          <w:rFonts w:cs="Arial"/>
          <w:i/>
        </w:rPr>
        <w:t>EGR1</w:t>
      </w:r>
      <w:r w:rsidRPr="00BE7CA8">
        <w:rPr>
          <w:rFonts w:cs="Arial"/>
        </w:rPr>
        <w:t xml:space="preserve"> showed enrichment of reads in the IP samples compared to the input (Figure 2.</w:t>
      </w:r>
      <w:r w:rsidR="009423E2">
        <w:rPr>
          <w:rFonts w:cs="Arial"/>
        </w:rPr>
        <w:t>7</w:t>
      </w:r>
      <w:r w:rsidRPr="00BE7CA8">
        <w:rPr>
          <w:rFonts w:cs="Arial"/>
        </w:rPr>
        <w:t xml:space="preserve">A) with </w:t>
      </w:r>
      <w:r w:rsidRPr="00BE7CA8">
        <w:rPr>
          <w:rFonts w:cs="Arial"/>
          <w:i/>
        </w:rPr>
        <w:t>CDKN1A</w:t>
      </w:r>
      <w:r w:rsidRPr="00BE7CA8">
        <w:rPr>
          <w:rFonts w:cs="Arial"/>
        </w:rPr>
        <w:t xml:space="preserve"> being one of the most enriched RNAs in the IP versus input differential expression analysis. </w:t>
      </w:r>
      <w:r w:rsidR="003D4506">
        <w:rPr>
          <w:rFonts w:cs="Arial"/>
        </w:rPr>
        <w:t xml:space="preserve">Additionally, </w:t>
      </w:r>
      <w:r w:rsidR="00FB0EB1" w:rsidRPr="00635EE5">
        <w:rPr>
          <w:rFonts w:cs="Arial"/>
          <w:i/>
        </w:rPr>
        <w:t>CDKN1A</w:t>
      </w:r>
      <w:r w:rsidR="00FB0EB1">
        <w:rPr>
          <w:rFonts w:cs="Arial"/>
        </w:rPr>
        <w:t xml:space="preserve"> had a large number of T to C transitions whereas </w:t>
      </w:r>
      <w:r w:rsidR="00FB0EB1" w:rsidRPr="00635EE5">
        <w:rPr>
          <w:rFonts w:cs="Arial"/>
          <w:i/>
        </w:rPr>
        <w:t>EGR1</w:t>
      </w:r>
      <w:r w:rsidR="00FB0EB1">
        <w:rPr>
          <w:rFonts w:cs="Arial"/>
        </w:rPr>
        <w:t xml:space="preserve"> and </w:t>
      </w:r>
      <w:r w:rsidR="00FB0EB1" w:rsidRPr="00635EE5">
        <w:rPr>
          <w:rFonts w:cs="Arial"/>
          <w:i/>
        </w:rPr>
        <w:t>CCNE2</w:t>
      </w:r>
      <w:r w:rsidR="00FB0EB1">
        <w:rPr>
          <w:rFonts w:cs="Arial"/>
        </w:rPr>
        <w:t xml:space="preserve"> did not, likely because they were quite lowly expressed in the samples (Figure 2.</w:t>
      </w:r>
      <w:r w:rsidR="009423E2">
        <w:rPr>
          <w:rFonts w:cs="Arial"/>
        </w:rPr>
        <w:t>5F</w:t>
      </w:r>
      <w:r w:rsidR="00FB0EB1">
        <w:rPr>
          <w:rFonts w:cs="Arial"/>
        </w:rPr>
        <w:t>, red points).</w:t>
      </w:r>
      <w:r w:rsidR="00B45997">
        <w:rPr>
          <w:rFonts w:cs="Arial"/>
        </w:rPr>
        <w:t xml:space="preserve"> </w:t>
      </w:r>
      <w:r w:rsidR="00B45997" w:rsidRPr="00BE7CA8">
        <w:rPr>
          <w:rFonts w:cs="Arial"/>
        </w:rPr>
        <w:t>Thes</w:t>
      </w:r>
      <w:r w:rsidR="00B45997">
        <w:rPr>
          <w:rFonts w:cs="Arial"/>
        </w:rPr>
        <w:t>e results fit with previous low-</w:t>
      </w:r>
      <w:r w:rsidR="00B45997" w:rsidRPr="00BE7CA8">
        <w:rPr>
          <w:rFonts w:cs="Arial"/>
        </w:rPr>
        <w:t>throughput studies looking at TRIM71 targets suggesting that the CLIP sufficiently enriched for RNAs of true targets.</w:t>
      </w:r>
    </w:p>
    <w:p w14:paraId="1110FF42" w14:textId="77777777" w:rsidR="00B45997" w:rsidRDefault="003D4506" w:rsidP="00B45997">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65408" behindDoc="0" locked="0" layoutInCell="1" allowOverlap="1" wp14:anchorId="1EF5C6EA" wp14:editId="32034EC3">
                <wp:simplePos x="0" y="0"/>
                <wp:positionH relativeFrom="column">
                  <wp:posOffset>-457200</wp:posOffset>
                </wp:positionH>
                <wp:positionV relativeFrom="paragraph">
                  <wp:posOffset>37</wp:posOffset>
                </wp:positionV>
                <wp:extent cx="6858000" cy="8336280"/>
                <wp:effectExtent l="0" t="0" r="0" b="0"/>
                <wp:wrapTopAndBottom/>
                <wp:docPr id="22" name="Text Box 22"/>
                <wp:cNvGraphicFramePr/>
                <a:graphic xmlns:a="http://schemas.openxmlformats.org/drawingml/2006/main">
                  <a:graphicData uri="http://schemas.microsoft.com/office/word/2010/wordprocessingShape">
                    <wps:wsp>
                      <wps:cNvSpPr txBox="1"/>
                      <wps:spPr>
                        <a:xfrm>
                          <a:off x="0" y="0"/>
                          <a:ext cx="6858000" cy="8336280"/>
                        </a:xfrm>
                        <a:prstGeom prst="rect">
                          <a:avLst/>
                        </a:prstGeom>
                        <a:solidFill>
                          <a:schemeClr val="lt1"/>
                        </a:solidFill>
                        <a:ln w="6350">
                          <a:noFill/>
                        </a:ln>
                      </wps:spPr>
                      <wps:txbx>
                        <w:txbxContent>
                          <w:p w14:paraId="78F16BDA" w14:textId="657ECB08" w:rsidR="000A3691" w:rsidRDefault="000A3691" w:rsidP="00B57741">
                            <w:pPr>
                              <w:jc w:val="center"/>
                            </w:pPr>
                            <w:r w:rsidRPr="00B45997">
                              <w:rPr>
                                <w:noProof/>
                              </w:rPr>
                              <w:drawing>
                                <wp:inline distT="0" distB="0" distL="0" distR="0" wp14:anchorId="4C3FDCD4" wp14:editId="428ED7E9">
                                  <wp:extent cx="5934456" cy="8202168"/>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4456" cy="820216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5C6EA" id="Text Box 22" o:spid="_x0000_s1039" type="#_x0000_t202" style="position:absolute;left:0;text-align:left;margin-left:-36pt;margin-top:0;width:540pt;height:65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" fillcolor="white [3201]" stroked="f" strokeweight=".5pt">
                <v:textbox>
                  <w:txbxContent>
                    <w:p w14:paraId="78F16BDA" w14:textId="657ECB08" w:rsidR="000A3691" w:rsidRDefault="000A3691" w:rsidP="00B57741">
                      <w:pPr>
                        <w:jc w:val="center"/>
                      </w:pPr>
                      <w:r w:rsidRPr="00B45997">
                        <w:rPr>
                          <w:noProof/>
                        </w:rPr>
                        <w:drawing>
                          <wp:inline distT="0" distB="0" distL="0" distR="0" wp14:anchorId="4C3FDCD4" wp14:editId="428ED7E9">
                            <wp:extent cx="5934456" cy="8202168"/>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34456" cy="8202168"/>
                                    </a:xfrm>
                                    <a:prstGeom prst="rect">
                                      <a:avLst/>
                                    </a:prstGeom>
                                  </pic:spPr>
                                </pic:pic>
                              </a:graphicData>
                            </a:graphic>
                          </wp:inline>
                        </w:drawing>
                      </w:r>
                    </w:p>
                  </w:txbxContent>
                </v:textbox>
                <w10:wrap type="topAndBottom"/>
              </v:shape>
            </w:pict>
          </mc:Fallback>
        </mc:AlternateContent>
      </w:r>
    </w:p>
    <w:p w14:paraId="65C176E4" w14:textId="1AAD9A9B" w:rsidR="00614BCE" w:rsidRPr="00BE7CA8" w:rsidRDefault="00614BCE" w:rsidP="00B45997">
      <w:pPr>
        <w:spacing w:line="480" w:lineRule="auto"/>
        <w:ind w:firstLine="720"/>
        <w:jc w:val="both"/>
        <w:rPr>
          <w:rFonts w:cs="Arial"/>
        </w:rPr>
      </w:pPr>
      <w:r w:rsidRPr="00BE7CA8">
        <w:rPr>
          <w:rFonts w:cs="Arial"/>
        </w:rPr>
        <w:lastRenderedPageBreak/>
        <w:t xml:space="preserve">From here we went about analyzing the TRIM71 targets in several ways in order to prioritize what to follow up on. First, we looked at whether there were any gene families where TRIM71 was binding several members. We found that the </w:t>
      </w:r>
      <w:r w:rsidRPr="00FF316A">
        <w:rPr>
          <w:rFonts w:cs="Arial"/>
          <w:i/>
        </w:rPr>
        <w:t>MBNL</w:t>
      </w:r>
      <w:r w:rsidRPr="00BE7CA8">
        <w:rPr>
          <w:rFonts w:cs="Arial"/>
        </w:rPr>
        <w:t xml:space="preserve"> and </w:t>
      </w:r>
      <w:r w:rsidRPr="00FF316A">
        <w:rPr>
          <w:rFonts w:cs="Arial"/>
          <w:i/>
        </w:rPr>
        <w:t>NFI</w:t>
      </w:r>
      <w:r w:rsidRPr="00BE7CA8">
        <w:rPr>
          <w:rFonts w:cs="Arial"/>
        </w:rPr>
        <w:t xml:space="preserve"> families both had most members bound by TRIM71. Second, we looked at cancer associated genes and found targets such as </w:t>
      </w:r>
      <w:r w:rsidRPr="00BE7CA8">
        <w:rPr>
          <w:rFonts w:cs="Arial"/>
          <w:i/>
        </w:rPr>
        <w:t>LIN28B</w:t>
      </w:r>
      <w:r w:rsidRPr="00BE7CA8">
        <w:rPr>
          <w:rFonts w:cs="Arial"/>
        </w:rPr>
        <w:t xml:space="preserve">, </w:t>
      </w:r>
      <w:r w:rsidRPr="00BE7CA8">
        <w:rPr>
          <w:rFonts w:cs="Arial"/>
          <w:i/>
        </w:rPr>
        <w:t>MDM2</w:t>
      </w:r>
      <w:r w:rsidRPr="00BE7CA8">
        <w:rPr>
          <w:rFonts w:cs="Arial"/>
        </w:rPr>
        <w:t xml:space="preserve">, </w:t>
      </w:r>
      <w:r w:rsidRPr="00BE7CA8">
        <w:rPr>
          <w:rFonts w:cs="Arial"/>
          <w:i/>
        </w:rPr>
        <w:t>IDH1</w:t>
      </w:r>
      <w:r w:rsidRPr="00BE7CA8">
        <w:rPr>
          <w:rFonts w:cs="Arial"/>
        </w:rPr>
        <w:t xml:space="preserve">, </w:t>
      </w:r>
      <w:r w:rsidRPr="00BE7CA8">
        <w:rPr>
          <w:rFonts w:cs="Arial"/>
          <w:i/>
        </w:rPr>
        <w:t>BRCA1</w:t>
      </w:r>
      <w:r w:rsidRPr="00BE7CA8">
        <w:rPr>
          <w:rFonts w:cs="Arial"/>
        </w:rPr>
        <w:t xml:space="preserve"> and </w:t>
      </w:r>
      <w:r w:rsidRPr="00BE7CA8">
        <w:rPr>
          <w:rFonts w:cs="Arial"/>
          <w:i/>
        </w:rPr>
        <w:t>BRCA2</w:t>
      </w:r>
      <w:r w:rsidRPr="00BE7CA8">
        <w:rPr>
          <w:rFonts w:cs="Arial"/>
        </w:rPr>
        <w:t xml:space="preserve">, </w:t>
      </w:r>
      <w:r w:rsidRPr="00BE7CA8">
        <w:rPr>
          <w:rFonts w:cs="Arial"/>
          <w:i/>
        </w:rPr>
        <w:t xml:space="preserve">TCF7 </w:t>
      </w:r>
      <w:r w:rsidRPr="00BE7CA8">
        <w:rPr>
          <w:rFonts w:cs="Arial"/>
        </w:rPr>
        <w:t>and</w:t>
      </w:r>
      <w:r w:rsidRPr="00BE7CA8">
        <w:rPr>
          <w:rFonts w:cs="Arial"/>
          <w:i/>
        </w:rPr>
        <w:t xml:space="preserve"> TCF7L2</w:t>
      </w:r>
      <w:r w:rsidRPr="00BE7CA8">
        <w:rPr>
          <w:rFonts w:cs="Arial"/>
        </w:rPr>
        <w:t xml:space="preserve">, </w:t>
      </w:r>
      <w:r w:rsidRPr="00BE7CA8">
        <w:rPr>
          <w:rFonts w:cs="Arial"/>
          <w:i/>
        </w:rPr>
        <w:t>E2F6</w:t>
      </w:r>
      <w:r w:rsidRPr="00BE7CA8">
        <w:rPr>
          <w:rFonts w:cs="Arial"/>
        </w:rPr>
        <w:t xml:space="preserve">, </w:t>
      </w:r>
      <w:r w:rsidRPr="00BE7CA8">
        <w:rPr>
          <w:rFonts w:cs="Arial"/>
          <w:i/>
        </w:rPr>
        <w:t>EGFR</w:t>
      </w:r>
      <w:r w:rsidRPr="00BE7CA8">
        <w:rPr>
          <w:rFonts w:cs="Arial"/>
        </w:rPr>
        <w:t xml:space="preserve">, and </w:t>
      </w:r>
      <w:r w:rsidRPr="00BE7CA8">
        <w:rPr>
          <w:rFonts w:cs="Arial"/>
          <w:i/>
        </w:rPr>
        <w:t>ATM</w:t>
      </w:r>
      <w:r w:rsidRPr="00BE7CA8">
        <w:rPr>
          <w:rFonts w:cs="Arial"/>
        </w:rPr>
        <w:t xml:space="preserve">. Third, we looked for overlap of TRIM71 bound RNAs with IMP1 bound RNAs and found many genes already mentioned in addition to </w:t>
      </w:r>
      <w:r w:rsidRPr="00BE7CA8">
        <w:rPr>
          <w:rFonts w:cs="Arial"/>
          <w:i/>
        </w:rPr>
        <w:t>MYC</w:t>
      </w:r>
      <w:r w:rsidRPr="00BE7CA8">
        <w:rPr>
          <w:rFonts w:cs="Arial"/>
        </w:rPr>
        <w:t>.</w:t>
      </w:r>
    </w:p>
    <w:p w14:paraId="49FAFA6B" w14:textId="77777777" w:rsidR="00614BCE" w:rsidRPr="00BE7CA8" w:rsidRDefault="00614BCE" w:rsidP="00871878">
      <w:pPr>
        <w:spacing w:line="480" w:lineRule="auto"/>
        <w:ind w:firstLine="720"/>
        <w:jc w:val="both"/>
        <w:rPr>
          <w:rFonts w:cs="Arial"/>
        </w:rPr>
      </w:pPr>
    </w:p>
    <w:p w14:paraId="3C65C2CC" w14:textId="4EFF89C7" w:rsidR="00614BCE" w:rsidRPr="00BE7CA8" w:rsidRDefault="00614BCE" w:rsidP="00871878">
      <w:pPr>
        <w:pStyle w:val="Heading3"/>
        <w:spacing w:line="480" w:lineRule="auto"/>
        <w:jc w:val="both"/>
      </w:pPr>
      <w:r w:rsidRPr="00BE7CA8">
        <w:t>The MBNL family</w:t>
      </w:r>
    </w:p>
    <w:p w14:paraId="26EEE37A" w14:textId="3DB6977E" w:rsidR="00614BCE" w:rsidRPr="00BE7CA8" w:rsidRDefault="00614BCE" w:rsidP="0042032D">
      <w:pPr>
        <w:spacing w:line="480" w:lineRule="auto"/>
        <w:ind w:firstLine="720"/>
        <w:jc w:val="both"/>
        <w:rPr>
          <w:rFonts w:cs="Arial"/>
        </w:rPr>
      </w:pPr>
      <w:r w:rsidRPr="00BE7CA8">
        <w:rPr>
          <w:rFonts w:cs="Arial"/>
        </w:rPr>
        <w:t xml:space="preserve">The </w:t>
      </w:r>
      <w:proofErr w:type="spellStart"/>
      <w:r w:rsidRPr="00BE7CA8">
        <w:rPr>
          <w:rFonts w:cs="Arial"/>
        </w:rPr>
        <w:t>muscle</w:t>
      </w:r>
      <w:r w:rsidR="008B2C73">
        <w:rPr>
          <w:rFonts w:cs="Arial"/>
        </w:rPr>
        <w:t>bl</w:t>
      </w:r>
      <w:r w:rsidRPr="00BE7CA8">
        <w:rPr>
          <w:rFonts w:cs="Arial"/>
        </w:rPr>
        <w:t>ind</w:t>
      </w:r>
      <w:proofErr w:type="spellEnd"/>
      <w:r w:rsidR="008B2C73">
        <w:rPr>
          <w:rFonts w:cs="Arial"/>
        </w:rPr>
        <w:t>-</w:t>
      </w:r>
      <w:r w:rsidRPr="00BE7CA8">
        <w:rPr>
          <w:rFonts w:cs="Arial"/>
        </w:rPr>
        <w:t>like (</w:t>
      </w:r>
      <w:r w:rsidRPr="00490CB5">
        <w:rPr>
          <w:rFonts w:cs="Arial"/>
          <w:i/>
        </w:rPr>
        <w:t>MBNL</w:t>
      </w:r>
      <w:r w:rsidRPr="00BE7CA8">
        <w:rPr>
          <w:rFonts w:cs="Arial"/>
        </w:rPr>
        <w:t xml:space="preserve">) family is composed of 3 members, </w:t>
      </w:r>
      <w:r w:rsidRPr="00490CB5">
        <w:rPr>
          <w:rFonts w:cs="Arial"/>
          <w:i/>
        </w:rPr>
        <w:t>MBNL1/2/3</w:t>
      </w:r>
      <w:r w:rsidRPr="00BE7CA8">
        <w:rPr>
          <w:rFonts w:cs="Arial"/>
        </w:rPr>
        <w:t xml:space="preserve">. These are RNA-binding proteins that act as tissue specific splicing regulators. </w:t>
      </w:r>
      <w:r w:rsidRPr="00BE7CA8">
        <w:rPr>
          <w:rFonts w:cs="Arial"/>
          <w:i/>
        </w:rPr>
        <w:t>MBNL1/2</w:t>
      </w:r>
      <w:r w:rsidRPr="00BE7CA8">
        <w:rPr>
          <w:rFonts w:cs="Arial"/>
        </w:rPr>
        <w:t xml:space="preserve"> expression increases during development and induces adult specific splicing </w:t>
      </w:r>
      <w:r w:rsidR="00663B5C">
        <w:rPr>
          <w:rFonts w:cs="Arial"/>
        </w:rPr>
        <w:t xml:space="preserve">patterns on a global scale </w:t>
      </w:r>
      <w:r w:rsidR="00586642">
        <w:rPr>
          <w:rFonts w:cs="Arial"/>
        </w:rPr>
        <w:fldChar w:fldCharType="begin"/>
      </w:r>
      <w:r w:rsidR="00A33A1F">
        <w:rPr>
          <w:rFonts w:cs="Arial"/>
        </w:rPr>
        <w:instrText xml:space="preserve"> ADDIN EN.CITE &lt;EndNote&gt;&lt;Cite&gt;&lt;Author&gt;Konieczny&lt;/Author&gt;&lt;Year&gt;2014&lt;/Year&gt;&lt;RecNum&gt;386&lt;/RecNum&gt;&lt;DisplayText&gt;(Konieczny and Stepniak-Konieczna, 2014)&lt;/DisplayText&gt;&lt;record&gt;&lt;rec-number&gt;386&lt;/rec-number&gt;&lt;foreign-keys&gt;&lt;key app="EN" db-id="zxzpd0fvitv5paea22r5afvassxdpe9a09vt" timestamp="0"&gt;386&lt;/key&gt;&lt;/foreign-keys&gt;&lt;ref-type name="Journal Article"&gt;17&lt;/ref-type&gt;&lt;contributors&gt;&lt;authors&gt;&lt;author&gt;Konieczny, P.&lt;/author&gt;&lt;author&gt;Stepniak-Konieczna, E.&lt;/author&gt;&lt;/authors&gt;&lt;/contributors&gt;&lt;titles&gt;&lt;title&gt;MBNL proteins and their target RNAs, interaction and splicing regulation&lt;/title&gt;&lt;secondary-title&gt;Nucleic acids …&lt;/secondary-title&gt;&lt;/titles&gt;&lt;dates&gt;&lt;year&gt;2014&lt;/year&gt;&lt;/dates&gt;&lt;urls&gt;&lt;related-urls&gt;&lt;url&gt;https://academic.oup.com/nar/article-abstract/42/17/10873/2902618&lt;/url&gt;&lt;/related-urls&gt;&lt;/urls&gt;&lt;remote-database-name&gt;READCUBE&lt;/remote-database-name&gt;&lt;/record&gt;&lt;/Cite&gt;&lt;/EndNote&gt;</w:instrText>
      </w:r>
      <w:r w:rsidR="00586642">
        <w:rPr>
          <w:rFonts w:cs="Arial"/>
        </w:rPr>
        <w:fldChar w:fldCharType="separate"/>
      </w:r>
      <w:r w:rsidR="005A6EFD">
        <w:rPr>
          <w:rFonts w:cs="Arial"/>
          <w:noProof/>
        </w:rPr>
        <w:t>(</w:t>
      </w:r>
      <w:hyperlink w:anchor="_ENREF_44" w:tooltip="Konieczny, 2014 #386" w:history="1">
        <w:r w:rsidR="003C4E01">
          <w:rPr>
            <w:rFonts w:cs="Arial"/>
            <w:noProof/>
          </w:rPr>
          <w:t>Konieczny and Stepniak-Konieczna, 2014</w:t>
        </w:r>
      </w:hyperlink>
      <w:r w:rsidR="005A6EFD">
        <w:rPr>
          <w:rFonts w:cs="Arial"/>
          <w:noProof/>
        </w:rPr>
        <w:t>)</w:t>
      </w:r>
      <w:r w:rsidR="00586642">
        <w:rPr>
          <w:rFonts w:cs="Arial"/>
        </w:rPr>
        <w:fldChar w:fldCharType="end"/>
      </w:r>
      <w:r w:rsidRPr="00BE7CA8">
        <w:rPr>
          <w:rFonts w:cs="Arial"/>
        </w:rPr>
        <w:t xml:space="preserve">. </w:t>
      </w:r>
      <w:r w:rsidRPr="00BE7CA8">
        <w:rPr>
          <w:rFonts w:cs="Arial"/>
          <w:i/>
        </w:rPr>
        <w:t>MBNL1</w:t>
      </w:r>
      <w:r w:rsidRPr="00BE7CA8">
        <w:rPr>
          <w:rFonts w:cs="Arial"/>
        </w:rPr>
        <w:t xml:space="preserve"> is expressed in a wide variety of adult tissues however mouse phenotypes suggest its predominant ef</w:t>
      </w:r>
      <w:r w:rsidR="0042032D">
        <w:rPr>
          <w:rFonts w:cs="Arial"/>
        </w:rPr>
        <w:t xml:space="preserve">fect is in adult muscle tissue </w:t>
      </w:r>
      <w:r w:rsidR="00586642">
        <w:rPr>
          <w:rFonts w:cs="Arial"/>
        </w:rPr>
        <w:fldChar w:fldCharType="begin"/>
      </w:r>
      <w:r w:rsidR="00A33A1F">
        <w:rPr>
          <w:rFonts w:cs="Arial"/>
        </w:rPr>
        <w:instrText xml:space="preserve"> ADDIN EN.CITE &lt;EndNote&gt;&lt;Cite&gt;&lt;Author&gt;Sznajder&lt;/Author&gt;&lt;Year&gt;2016&lt;/Year&gt;&lt;RecNum&gt;381&lt;/RecNum&gt;&lt;DisplayText&gt;(Sznajder et al., 2016)&lt;/DisplayText&gt;&lt;record&gt;&lt;rec-number&gt;381&lt;/rec-number&gt;&lt;foreign-keys&gt;&lt;key app="EN" db-id="zxzpd0fvitv5paea22r5afvassxdpe9a09vt" timestamp="0"&gt;381&lt;/key&gt;&lt;/foreign-keys&gt;&lt;ref-type name="Journal Article"&gt;17&lt;/ref-type&gt;&lt;contributors&gt;&lt;authors&gt;&lt;author&gt;Sznajder, ŁJ&lt;/author&gt;&lt;author&gt;Michalak, M.&lt;/author&gt;&lt;author&gt;acids …, Taylor - K.&lt;/author&gt;&lt;/authors&gt;&lt;/contributors&gt;&lt;titles&gt;&lt;title&gt;Mechanistic determinants of MBNL activity&lt;/title&gt;&lt;secondary-title&gt;Nucleic acids …&lt;/secondary-title&gt;&lt;/titles&gt;&lt;dates&gt;&lt;year&gt;2016&lt;/year&gt;&lt;/dates&gt;&lt;urls&gt;&lt;related-urls&gt;&lt;url&gt;https://academic.oup.com/nar/article-abstract/44/21/10326/2628046&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100" w:tooltip="Sznajder, 2016 #381" w:history="1">
        <w:r w:rsidR="003C4E01">
          <w:rPr>
            <w:rFonts w:cs="Arial"/>
            <w:noProof/>
          </w:rPr>
          <w:t>Sznajder et al., 2016</w:t>
        </w:r>
      </w:hyperlink>
      <w:r w:rsidR="00586642">
        <w:rPr>
          <w:rFonts w:cs="Arial"/>
          <w:noProof/>
        </w:rPr>
        <w:t>)</w:t>
      </w:r>
      <w:r w:rsidR="00586642">
        <w:rPr>
          <w:rFonts w:cs="Arial"/>
        </w:rPr>
        <w:fldChar w:fldCharType="end"/>
      </w:r>
      <w:r w:rsidRPr="00BE7CA8">
        <w:rPr>
          <w:rFonts w:cs="Arial"/>
        </w:rPr>
        <w:t xml:space="preserve">. Likewise, </w:t>
      </w:r>
      <w:r w:rsidRPr="00BE7CA8">
        <w:rPr>
          <w:rFonts w:cs="Arial"/>
          <w:i/>
        </w:rPr>
        <w:t>MBNL2</w:t>
      </w:r>
      <w:r w:rsidRPr="00BE7CA8">
        <w:rPr>
          <w:rFonts w:cs="Arial"/>
        </w:rPr>
        <w:t xml:space="preserve"> is also expressed in a wide variety of adult tissues however expression is highest in the brain and mouse phenotypes suggest an im</w:t>
      </w:r>
      <w:r w:rsidR="0042032D">
        <w:rPr>
          <w:rFonts w:cs="Arial"/>
        </w:rPr>
        <w:t xml:space="preserve">portance in neural development </w:t>
      </w:r>
      <w:r w:rsidR="00586642">
        <w:rPr>
          <w:rFonts w:cs="Arial"/>
        </w:rPr>
        <w:fldChar w:fldCharType="begin"/>
      </w:r>
      <w:r w:rsidR="00A33A1F">
        <w:rPr>
          <w:rFonts w:cs="Arial"/>
        </w:rPr>
        <w:instrText xml:space="preserve"> ADDIN EN.CITE &lt;EndNote&gt;&lt;Cite&gt;&lt;Author&gt;Sznajder&lt;/Author&gt;&lt;Year&gt;2016&lt;/Year&gt;&lt;RecNum&gt;381&lt;/RecNum&gt;&lt;DisplayText&gt;(Charizanis et al., 2012; Sznajder et al., 2016)&lt;/DisplayText&gt;&lt;record&gt;&lt;rec-number&gt;381&lt;/rec-number&gt;&lt;foreign-keys&gt;&lt;key app="EN" db-id="zxzpd0fvitv5paea22r5afvassxdpe9a09vt" timestamp="0"&gt;381&lt;/key&gt;&lt;/foreign-keys&gt;&lt;ref-type name="Journal Article"&gt;17&lt;/ref-type&gt;&lt;contributors&gt;&lt;authors&gt;&lt;author&gt;Sznajder, ŁJ&lt;/author&gt;&lt;author&gt;Michalak, M.&lt;/author&gt;&lt;author&gt;acids …, Taylor - K.&lt;/author&gt;&lt;/authors&gt;&lt;/contributors&gt;&lt;titles&gt;&lt;title&gt;Mechanistic determinants of MBNL activity&lt;/title&gt;&lt;secondary-title&gt;Nucleic acids …&lt;/secondary-title&gt;&lt;/titles&gt;&lt;dates&gt;&lt;year&gt;2016&lt;/year&gt;&lt;/dates&gt;&lt;urls&gt;&lt;related-urls&gt;&lt;url&gt;https://academic.oup.com/nar/article-abstract/44/21/10326/2628046&lt;/url&gt;&lt;/related-urls&gt;&lt;/urls&gt;&lt;remote-database-name&gt;READCUBE&lt;/remote-database-name&gt;&lt;/record&gt;&lt;/Cite&gt;&lt;Cite&gt;&lt;Author&gt;Charizanis&lt;/Author&gt;&lt;Year&gt;2012&lt;/Year&gt;&lt;RecNum&gt;382&lt;/RecNum&gt;&lt;record&gt;&lt;rec-number&gt;382&lt;/rec-number&gt;&lt;foreign-keys&gt;&lt;key app="EN" db-id="zxzpd0fvitv5paea22r5afvassxdpe9a09vt" timestamp="0"&gt;382&lt;/key&gt;&lt;/foreign-keys&gt;&lt;ref-type name="Journal Article"&gt;17&lt;/ref-type&gt;&lt;contributors&gt;&lt;authors&gt;&lt;author&gt;Charizanis, K.&lt;/author&gt;&lt;author&gt;Lee, K. Y.&lt;/author&gt;&lt;author&gt;Batra, R.&lt;/author&gt;&lt;author&gt;Goodwin, M.&lt;/author&gt;&lt;author&gt;Neuron, Zhang - C.&lt;/author&gt;&lt;/authors&gt;&lt;/contributors&gt;&lt;titles&gt;&lt;title&gt;Muscleblind-like 2-mediated alternative splicing in the developing brain and dysregulation in myotonic dystrophy&lt;/title&gt;&lt;secondary-title&gt;Neuron&lt;/secondary-title&gt;&lt;/titles&gt;&lt;dates&gt;&lt;year&gt;2012&lt;/year&gt;&lt;/dates&gt;&lt;urls&gt;&lt;related-urls&gt;&lt;url&gt;https://www.sciencedirect.com/science/article/pii/S0896627312005259&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10" w:tooltip="Charizanis, 2012 #382" w:history="1">
        <w:r w:rsidR="003C4E01">
          <w:rPr>
            <w:rFonts w:cs="Arial"/>
            <w:noProof/>
          </w:rPr>
          <w:t>Charizanis et al., 2012</w:t>
        </w:r>
      </w:hyperlink>
      <w:r w:rsidR="00586642">
        <w:rPr>
          <w:rFonts w:cs="Arial"/>
          <w:noProof/>
        </w:rPr>
        <w:t xml:space="preserve">; </w:t>
      </w:r>
      <w:hyperlink w:anchor="_ENREF_100" w:tooltip="Sznajder, 2016 #381" w:history="1">
        <w:r w:rsidR="003C4E01">
          <w:rPr>
            <w:rFonts w:cs="Arial"/>
            <w:noProof/>
          </w:rPr>
          <w:t>Sznajder et al., 2016</w:t>
        </w:r>
      </w:hyperlink>
      <w:r w:rsidR="00586642">
        <w:rPr>
          <w:rFonts w:cs="Arial"/>
          <w:noProof/>
        </w:rPr>
        <w:t>)</w:t>
      </w:r>
      <w:r w:rsidR="00586642">
        <w:rPr>
          <w:rFonts w:cs="Arial"/>
        </w:rPr>
        <w:fldChar w:fldCharType="end"/>
      </w:r>
      <w:r w:rsidRPr="00BE7CA8">
        <w:rPr>
          <w:rFonts w:cs="Arial"/>
        </w:rPr>
        <w:t xml:space="preserve">. Meanwhile </w:t>
      </w:r>
      <w:r w:rsidRPr="00BE7CA8">
        <w:rPr>
          <w:rFonts w:cs="Arial"/>
          <w:i/>
        </w:rPr>
        <w:t>MBNL3</w:t>
      </w:r>
      <w:r w:rsidRPr="00BE7CA8">
        <w:rPr>
          <w:rFonts w:cs="Arial"/>
        </w:rPr>
        <w:t xml:space="preserve"> has tissue expression patterns more localized to testis, lung, spleen, and placenta. In the liver, </w:t>
      </w:r>
      <w:r w:rsidRPr="00BE7CA8">
        <w:rPr>
          <w:rFonts w:cs="Arial"/>
          <w:i/>
        </w:rPr>
        <w:t>MBNL3</w:t>
      </w:r>
      <w:r w:rsidRPr="00BE7CA8">
        <w:rPr>
          <w:rFonts w:cs="Arial"/>
        </w:rPr>
        <w:t xml:space="preserve"> is expressed </w:t>
      </w:r>
      <w:proofErr w:type="spellStart"/>
      <w:r w:rsidRPr="00BE7CA8">
        <w:rPr>
          <w:rFonts w:cs="Arial"/>
        </w:rPr>
        <w:t>fetally</w:t>
      </w:r>
      <w:proofErr w:type="spellEnd"/>
      <w:r w:rsidRPr="00BE7CA8">
        <w:rPr>
          <w:rFonts w:cs="Arial"/>
        </w:rPr>
        <w:t xml:space="preserve"> and is turned off during </w:t>
      </w:r>
      <w:r w:rsidR="00490CB5">
        <w:rPr>
          <w:rFonts w:cs="Arial"/>
        </w:rPr>
        <w:t>development</w:t>
      </w:r>
      <w:r w:rsidR="00FB0EB1">
        <w:rPr>
          <w:rFonts w:cs="Arial"/>
        </w:rPr>
        <w:t xml:space="preserve">. However it can become re-expressed </w:t>
      </w:r>
      <w:r w:rsidRPr="00BE7CA8">
        <w:rPr>
          <w:rFonts w:cs="Arial"/>
        </w:rPr>
        <w:t>in hepatocellula</w:t>
      </w:r>
      <w:r w:rsidR="0042032D">
        <w:rPr>
          <w:rFonts w:cs="Arial"/>
        </w:rPr>
        <w:t xml:space="preserve">r carcinoma </w:t>
      </w:r>
      <w:r w:rsidR="00586642">
        <w:rPr>
          <w:rFonts w:cs="Arial"/>
        </w:rPr>
        <w:fldChar w:fldCharType="begin"/>
      </w:r>
      <w:r w:rsidR="00A33A1F">
        <w:rPr>
          <w:rFonts w:cs="Arial"/>
        </w:rPr>
        <w:instrText xml:space="preserve"> ADDIN EN.CITE &lt;EndNote&gt;&lt;Cite&gt;&lt;Author&gt;Yuan&lt;/Author&gt;&lt;Year&gt;2017&lt;/Year&gt;&lt;RecNum&gt;379&lt;/RecNum&gt;&lt;DisplayText&gt;(Yuan et al., 2017)&lt;/DisplayText&gt;&lt;record&gt;&lt;rec-number&gt;379&lt;/rec-number&gt;&lt;foreign-keys&gt;&lt;key app="EN" db-id="zxzpd0fvitv5paea22r5afvassxdpe9a09vt" timestamp="0"&gt;379&lt;/key&gt;&lt;/foreign-keys&gt;&lt;ref-type name="Journal Article"&gt;17&lt;/ref-type&gt;&lt;contributors&gt;&lt;authors&gt;&lt;author&gt;Yuan, J.&lt;/author&gt;&lt;author&gt;Liu, X.&lt;/author&gt;&lt;author&gt;Wang, T.&lt;/author&gt;&lt;author&gt;Pan, W.&lt;/author&gt;&lt;author&gt;Tao, Q.&lt;/author&gt;&lt;author&gt;cell …, Zhou - W.&lt;/author&gt;&lt;/authors&gt;&lt;/contributors&gt;&lt;titles&gt;&lt;title&gt;The MBNL3 splicing factor promotes hepatocellular carcinoma by increasing PXN expression through the alternative splicing of lncRNA-PXN-AS1&lt;/title&gt;&lt;secondary-title&gt;Nature cell …&lt;/secondary-title&gt;&lt;/titles&gt;&lt;dates&gt;&lt;year&gt;2017&lt;/year&gt;&lt;/dates&gt;&lt;urls&gt;&lt;related-urls&gt;&lt;url&gt;http://dx.doi.org/10.1038/ncb3538&lt;/url&gt;&lt;/related-urls&gt;&lt;/urls&gt;&lt;electronic-resource-num&gt;10.1038/ncb3538&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123" w:tooltip="Yuan, 2017 #379" w:history="1">
        <w:r w:rsidR="003C4E01">
          <w:rPr>
            <w:rFonts w:cs="Arial"/>
            <w:noProof/>
          </w:rPr>
          <w:t>Yuan et al., 2017</w:t>
        </w:r>
      </w:hyperlink>
      <w:r w:rsidR="00586642">
        <w:rPr>
          <w:rFonts w:cs="Arial"/>
          <w:noProof/>
        </w:rPr>
        <w:t>)</w:t>
      </w:r>
      <w:r w:rsidR="00586642">
        <w:rPr>
          <w:rFonts w:cs="Arial"/>
        </w:rPr>
        <w:fldChar w:fldCharType="end"/>
      </w:r>
      <w:r w:rsidRPr="00BE7CA8">
        <w:rPr>
          <w:rFonts w:cs="Arial"/>
        </w:rPr>
        <w:t xml:space="preserve">. The MBNL family is most closely associated with myotonic dystrophy, a genetic disease of degenerative muscle weakness. The mechanism of this disease involves </w:t>
      </w:r>
      <w:r w:rsidRPr="00BE7CA8">
        <w:rPr>
          <w:rFonts w:cs="Arial"/>
        </w:rPr>
        <w:lastRenderedPageBreak/>
        <w:t xml:space="preserve">nucleotide repeats within </w:t>
      </w:r>
      <w:r w:rsidR="00490CB5">
        <w:rPr>
          <w:rFonts w:cs="Arial"/>
        </w:rPr>
        <w:t xml:space="preserve">the </w:t>
      </w:r>
      <w:r w:rsidRPr="00490CB5">
        <w:rPr>
          <w:rFonts w:cs="Arial"/>
          <w:i/>
        </w:rPr>
        <w:t>DMPK</w:t>
      </w:r>
      <w:r w:rsidR="00490CB5">
        <w:rPr>
          <w:rFonts w:cs="Arial"/>
        </w:rPr>
        <w:t xml:space="preserve"> mRNA</w:t>
      </w:r>
      <w:r w:rsidRPr="00BE7CA8">
        <w:rPr>
          <w:rFonts w:cs="Arial"/>
        </w:rPr>
        <w:t xml:space="preserve"> that sequesters/sponges MBNL proteins preventing their </w:t>
      </w:r>
      <w:r w:rsidR="00465B9A">
        <w:rPr>
          <w:rFonts w:cs="Arial"/>
        </w:rPr>
        <w:t xml:space="preserve">regulatory effects on splicing </w:t>
      </w:r>
      <w:r w:rsidR="00586642">
        <w:rPr>
          <w:rFonts w:cs="Arial"/>
        </w:rPr>
        <w:fldChar w:fldCharType="begin"/>
      </w:r>
      <w:r w:rsidR="00A33A1F">
        <w:rPr>
          <w:rFonts w:cs="Arial"/>
        </w:rPr>
        <w:instrText xml:space="preserve"> ADDIN EN.CITE &lt;EndNote&gt;&lt;Cite&gt;&lt;Author&gt;Lee&lt;/Author&gt;&lt;Year&gt;2009&lt;/Year&gt;&lt;RecNum&gt;380&lt;/RecNum&gt;&lt;DisplayText&gt;(Lee and Cooper, 2009)&lt;/DisplayText&gt;&lt;record&gt;&lt;rec-number&gt;380&lt;/rec-number&gt;&lt;foreign-keys&gt;&lt;key app="EN" db-id="zxzpd0fvitv5paea22r5afvassxdpe9a09vt" timestamp="0"&gt;380&lt;/key&gt;&lt;/foreign-keys&gt;&lt;ref-type name="Journal Article"&gt;17&lt;/ref-type&gt;&lt;contributors&gt;&lt;authors&gt;&lt;author&gt;Lee, J. E.&lt;/author&gt;&lt;author&gt;Cooper, T. A.&lt;/author&gt;&lt;/authors&gt;&lt;/contributors&gt;&lt;titles&gt;&lt;title&gt;Pathogenic mechanisms of myotonic dystrophy&lt;/title&gt;&lt;secondary-title&gt;Pathogenic mechanisms of myotonic dystrophy&lt;/secondary-title&gt;&lt;/titles&gt;&lt;dates&gt;&lt;year&gt;2009&lt;/year&gt;&lt;/dates&gt;&lt;urls&gt;&lt;related-urls&gt;&lt;url&gt;http://www.biochemsoctrans.org/content/37/6/1281.abstract&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48" w:tooltip="Lee, 2009 #380" w:history="1">
        <w:r w:rsidR="003C4E01">
          <w:rPr>
            <w:rFonts w:cs="Arial"/>
            <w:noProof/>
          </w:rPr>
          <w:t>Lee and Cooper, 2009</w:t>
        </w:r>
      </w:hyperlink>
      <w:r w:rsidR="00586642">
        <w:rPr>
          <w:rFonts w:cs="Arial"/>
          <w:noProof/>
        </w:rPr>
        <w:t>)</w:t>
      </w:r>
      <w:r w:rsidR="00586642">
        <w:rPr>
          <w:rFonts w:cs="Arial"/>
        </w:rPr>
        <w:fldChar w:fldCharType="end"/>
      </w:r>
      <w:r w:rsidRPr="00BE7CA8">
        <w:rPr>
          <w:rFonts w:cs="Arial"/>
        </w:rPr>
        <w:t>.</w:t>
      </w:r>
    </w:p>
    <w:p w14:paraId="35999138" w14:textId="7D73BC42" w:rsidR="00614BCE" w:rsidRPr="00CC4A82" w:rsidRDefault="00614BCE" w:rsidP="00CC4A82">
      <w:pPr>
        <w:spacing w:line="480" w:lineRule="auto"/>
        <w:ind w:firstLine="720"/>
        <w:jc w:val="both"/>
        <w:rPr>
          <w:rFonts w:cs="Arial"/>
          <w:highlight w:val="yellow"/>
        </w:rPr>
      </w:pPr>
      <w:r w:rsidRPr="00BE7CA8">
        <w:rPr>
          <w:rFonts w:cs="Arial"/>
        </w:rPr>
        <w:t>The TRIM71 CLIP-</w:t>
      </w:r>
      <w:proofErr w:type="spellStart"/>
      <w:r w:rsidRPr="00BE7CA8">
        <w:rPr>
          <w:rFonts w:cs="Arial"/>
        </w:rPr>
        <w:t>seq</w:t>
      </w:r>
      <w:proofErr w:type="spellEnd"/>
      <w:r w:rsidRPr="00BE7CA8">
        <w:rPr>
          <w:rFonts w:cs="Arial"/>
        </w:rPr>
        <w:t xml:space="preserve"> showed binding and enrichment of each </w:t>
      </w:r>
      <w:r w:rsidRPr="00465B9A">
        <w:rPr>
          <w:rFonts w:cs="Arial"/>
          <w:i/>
        </w:rPr>
        <w:t>MBNL</w:t>
      </w:r>
      <w:r w:rsidRPr="00BE7CA8">
        <w:rPr>
          <w:rFonts w:cs="Arial"/>
        </w:rPr>
        <w:t xml:space="preserve"> family member</w:t>
      </w:r>
      <w:r w:rsidRPr="001A7346">
        <w:rPr>
          <w:rFonts w:cs="Arial"/>
        </w:rPr>
        <w:t>. All three were among the top 100 most enriched RNAs.</w:t>
      </w:r>
      <w:r w:rsidRPr="00BE7CA8">
        <w:rPr>
          <w:rFonts w:cs="Arial"/>
        </w:rPr>
        <w:t xml:space="preserve"> Plotting the gene tracks show binding within the 3’UTRs as well as the coding sequences of these mRNAs (Figure 2.</w:t>
      </w:r>
      <w:r w:rsidR="009423E2">
        <w:rPr>
          <w:rFonts w:cs="Arial"/>
        </w:rPr>
        <w:t>7</w:t>
      </w:r>
      <w:r w:rsidRPr="00BE7CA8">
        <w:rPr>
          <w:rFonts w:cs="Arial"/>
        </w:rPr>
        <w:t xml:space="preserve">B). The strong enrichment of reads within the IP but absent in the input is also </w:t>
      </w:r>
      <w:r w:rsidRPr="00635EE5">
        <w:rPr>
          <w:rFonts w:cs="Arial"/>
        </w:rPr>
        <w:t xml:space="preserve">apparent. Furthermore, </w:t>
      </w:r>
      <w:r w:rsidR="00CC4A82" w:rsidRPr="00635EE5">
        <w:rPr>
          <w:rFonts w:cs="Arial"/>
        </w:rPr>
        <w:t xml:space="preserve">all three family members were </w:t>
      </w:r>
      <w:r w:rsidR="005A6EFD" w:rsidRPr="00635EE5">
        <w:rPr>
          <w:rFonts w:cs="Arial"/>
        </w:rPr>
        <w:t xml:space="preserve">highly </w:t>
      </w:r>
      <w:r w:rsidR="00CC4A82" w:rsidRPr="00635EE5">
        <w:rPr>
          <w:rFonts w:cs="Arial"/>
        </w:rPr>
        <w:t>enriched for T to C transitions (Figure 2.</w:t>
      </w:r>
      <w:r w:rsidR="009423E2">
        <w:rPr>
          <w:rFonts w:cs="Arial"/>
        </w:rPr>
        <w:t>5F</w:t>
      </w:r>
      <w:r w:rsidR="00635EE5" w:rsidRPr="00635EE5">
        <w:rPr>
          <w:rFonts w:cs="Arial"/>
        </w:rPr>
        <w:t>, blue points</w:t>
      </w:r>
      <w:r w:rsidR="00CC4A82" w:rsidRPr="00635EE5">
        <w:rPr>
          <w:rFonts w:cs="Arial"/>
        </w:rPr>
        <w:t>)</w:t>
      </w:r>
      <w:r w:rsidRPr="00635EE5">
        <w:rPr>
          <w:rFonts w:cs="Arial"/>
        </w:rPr>
        <w:t>. Gene</w:t>
      </w:r>
      <w:r w:rsidRPr="00BE7CA8">
        <w:rPr>
          <w:rFonts w:cs="Arial"/>
        </w:rPr>
        <w:t xml:space="preserve"> ontology analysis suggested that “</w:t>
      </w:r>
      <w:proofErr w:type="spellStart"/>
      <w:r w:rsidRPr="00BE7CA8">
        <w:rPr>
          <w:rFonts w:cs="Arial"/>
        </w:rPr>
        <w:t>spliceosomal</w:t>
      </w:r>
      <w:proofErr w:type="spellEnd"/>
      <w:r w:rsidRPr="00BE7CA8">
        <w:rPr>
          <w:rFonts w:cs="Arial"/>
        </w:rPr>
        <w:t xml:space="preserve"> snRNA assembly” was one of the top processes inhibited by TRIM71, and these three family members, as well as other mRNAs from the CLIP, were contained within this GO term (Figure 2.</w:t>
      </w:r>
      <w:r w:rsidR="009423E2">
        <w:rPr>
          <w:rFonts w:cs="Arial"/>
        </w:rPr>
        <w:t>6</w:t>
      </w:r>
      <w:r w:rsidRPr="00BE7CA8">
        <w:rPr>
          <w:rFonts w:cs="Arial"/>
        </w:rPr>
        <w:t>A).</w:t>
      </w:r>
    </w:p>
    <w:p w14:paraId="5F64D946" w14:textId="7993726D" w:rsidR="00614BCE" w:rsidRPr="00BE7CA8" w:rsidRDefault="00614BCE" w:rsidP="0016730F">
      <w:pPr>
        <w:spacing w:line="480" w:lineRule="auto"/>
        <w:ind w:firstLine="720"/>
        <w:jc w:val="both"/>
        <w:rPr>
          <w:rFonts w:cs="Arial"/>
        </w:rPr>
      </w:pPr>
      <w:r w:rsidRPr="00BE7CA8">
        <w:rPr>
          <w:rFonts w:cs="Arial"/>
        </w:rPr>
        <w:t xml:space="preserve">Based on published data from </w:t>
      </w:r>
      <w:proofErr w:type="spellStart"/>
      <w:r w:rsidRPr="00BE7CA8">
        <w:rPr>
          <w:rFonts w:cs="Arial"/>
        </w:rPr>
        <w:t>mES</w:t>
      </w:r>
      <w:proofErr w:type="spellEnd"/>
      <w:r w:rsidRPr="00BE7CA8">
        <w:rPr>
          <w:rFonts w:cs="Arial"/>
        </w:rPr>
        <w:t xml:space="preserve"> </w:t>
      </w:r>
      <w:r w:rsidRPr="001E7E41">
        <w:rPr>
          <w:rFonts w:cs="Arial"/>
          <w:i/>
        </w:rPr>
        <w:t>Trim71</w:t>
      </w:r>
      <w:r w:rsidRPr="00BE7CA8">
        <w:rPr>
          <w:rFonts w:cs="Arial"/>
        </w:rPr>
        <w:t xml:space="preserve"> knockout cells, TR</w:t>
      </w:r>
      <w:r w:rsidR="0016730F">
        <w:rPr>
          <w:rFonts w:cs="Arial"/>
        </w:rPr>
        <w:t>IM71 appears to inhibit all thre</w:t>
      </w:r>
      <w:r w:rsidRPr="00BE7CA8">
        <w:rPr>
          <w:rFonts w:cs="Arial"/>
        </w:rPr>
        <w:t xml:space="preserve">e mRNAs as they were enriched in the </w:t>
      </w:r>
      <w:r w:rsidRPr="001E7E41">
        <w:rPr>
          <w:rFonts w:cs="Arial"/>
          <w:i/>
        </w:rPr>
        <w:t>Trim71</w:t>
      </w:r>
      <w:r w:rsidR="0016730F">
        <w:rPr>
          <w:rFonts w:cs="Arial"/>
        </w:rPr>
        <w:t xml:space="preserve"> KO cells </w:t>
      </w:r>
      <w:r w:rsidR="00586642">
        <w:rPr>
          <w:rFonts w:cs="Arial"/>
        </w:rPr>
        <w:fldChar w:fldCharType="begin"/>
      </w:r>
      <w:r w:rsidR="00A33A1F">
        <w:rPr>
          <w:rFonts w:cs="Arial"/>
        </w:rPr>
        <w:instrText xml:space="preserve"> ADDIN EN.CITE &lt;EndNote&gt;&lt;Cite&gt;&lt;Author&gt;Mitschka&lt;/Author&gt;&lt;Year&gt;2015&lt;/Year&gt;&lt;RecNum&gt;146&lt;/RecNum&gt;&lt;DisplayText&gt;(Mitschka et al., 2015)&lt;/DisplayText&gt;&lt;record&gt;&lt;rec-number&gt;146&lt;/rec-number&gt;&lt;foreign-keys&gt;&lt;key app="EN" db-id="zxzpd0fvitv5paea22r5afvassxdpe9a09vt" timestamp="0"&gt;146&lt;/key&gt;&lt;/foreign-keys&gt;&lt;ref-type name="Journal Article"&gt;17&lt;/ref-type&gt;&lt;contributors&gt;&lt;authors&gt;&lt;author&gt;Mitschka, Sibylle&lt;/author&gt;&lt;author&gt;Ulas, Thomas&lt;/author&gt;&lt;author&gt;Goller, Tobias&lt;/author&gt;&lt;author&gt;Schneider, Karin&lt;/author&gt;&lt;author&gt;Egert, Angela&lt;/author&gt;&lt;author&gt;Mertens, Jérôme&lt;/author&gt;&lt;author&gt;Brüstle, Oliver&lt;/author&gt;&lt;author&gt;Schorle, Hubert&lt;/author&gt;&lt;author&gt;Beyer, Marc&lt;/author&gt;&lt;author&gt;Klee, Kathrin&lt;/author&gt;&lt;author&gt;Xue, Jia&lt;/author&gt;&lt;author&gt;Günther, Patrick&lt;/author&gt;&lt;author&gt;Bassler, Kevin&lt;/author&gt;&lt;author&gt;Schultze, Joachim L.&lt;/author&gt;&lt;author&gt;Kolanus, Waldemar&lt;/author&gt;&lt;/authors&gt;&lt;/contributors&gt;&lt;titles&gt;&lt;title&gt;Co-existence of intact stemness and priming of neural differentiation programs in mES cells lacking Trim71&lt;/title&gt;&lt;secondary-title&gt;Scientific Reports&lt;/secondary-title&gt;&lt;/titles&gt;&lt;volume&gt;5&lt;/volume&gt;&lt;number&gt;1&lt;/number&gt;&lt;dates&gt;&lt;year&gt;2015&lt;/year&gt;&lt;/dates&gt;&lt;publisher&gt;nature&lt;/publisher&gt;&lt;isbn&gt;2045-2322&lt;/isbn&gt;&lt;urls&gt;&lt;related-urls&gt;&lt;url&gt;http://dx.doi.org/10.1038/srep11126&lt;/url&gt;&lt;/related-urls&gt;&lt;/urls&gt;&lt;electronic-resource-num&gt;10.1038/srep11126&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64" w:tooltip="Mitschka, 2015 #146" w:history="1">
        <w:r w:rsidR="003C4E01">
          <w:rPr>
            <w:rFonts w:cs="Arial"/>
            <w:noProof/>
          </w:rPr>
          <w:t>Mitschka et al., 2015</w:t>
        </w:r>
      </w:hyperlink>
      <w:r w:rsidR="00586642">
        <w:rPr>
          <w:rFonts w:cs="Arial"/>
          <w:noProof/>
        </w:rPr>
        <w:t>)</w:t>
      </w:r>
      <w:r w:rsidR="00586642">
        <w:rPr>
          <w:rFonts w:cs="Arial"/>
        </w:rPr>
        <w:fldChar w:fldCharType="end"/>
      </w:r>
      <w:r w:rsidRPr="00BE7CA8">
        <w:rPr>
          <w:rFonts w:cs="Arial"/>
        </w:rPr>
        <w:t xml:space="preserve">. Since </w:t>
      </w:r>
      <w:r w:rsidRPr="001E7E41">
        <w:rPr>
          <w:rFonts w:cs="Arial"/>
          <w:i/>
        </w:rPr>
        <w:t>Trim71</w:t>
      </w:r>
      <w:r w:rsidRPr="00BE7CA8">
        <w:rPr>
          <w:rFonts w:cs="Arial"/>
        </w:rPr>
        <w:t xml:space="preserve"> knockout mice and patients with </w:t>
      </w:r>
      <w:r w:rsidRPr="001E7E41">
        <w:rPr>
          <w:rFonts w:cs="Arial"/>
          <w:i/>
        </w:rPr>
        <w:t>TRIM71</w:t>
      </w:r>
      <w:r w:rsidRPr="00BE7CA8">
        <w:rPr>
          <w:rFonts w:cs="Arial"/>
        </w:rPr>
        <w:t xml:space="preserve"> mutation exhibit severe neural defects</w:t>
      </w:r>
      <w:r w:rsidR="0016730F">
        <w:rPr>
          <w:rFonts w:cs="Arial"/>
        </w:rPr>
        <w:t xml:space="preserve"> </w:t>
      </w:r>
      <w:r w:rsidR="00586642">
        <w:rPr>
          <w:rFonts w:cs="Arial"/>
        </w:rPr>
        <w:fldChar w:fldCharType="begin">
          <w:fldData xml:space="preserve">PEVuZE5vdGU+PENpdGU+PEF1dGhvcj5GdXJleTwvQXV0aG9yPjxZZWFyPjIwMTg8L1llYXI+PFJl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</w:fldData>
        </w:fldChar>
      </w:r>
      <w:r w:rsidR="00A33A1F">
        <w:rPr>
          <w:rFonts w:cs="Arial"/>
        </w:rPr>
        <w:instrText xml:space="preserve"> ADDIN EN.CITE </w:instrText>
      </w:r>
      <w:r w:rsidR="00A33A1F">
        <w:rPr>
          <w:rFonts w:cs="Arial"/>
        </w:rPr>
        <w:fldChar w:fldCharType="begin">
          <w:fldData xml:space="preserve">PEVuZE5vdGU+PENpdGU+PEF1dGhvcj5GdXJleTwvQXV0aG9yPjxZZWFyPjIwMTg8L1llYXI+PFJl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</w:fldData>
        </w:fldChar>
      </w:r>
      <w:r w:rsidR="00A33A1F">
        <w:rPr>
          <w:rFonts w:cs="Arial"/>
        </w:rPr>
        <w:instrText xml:space="preserve"> ADDIN EN.CITE.DATA </w:instrText>
      </w:r>
      <w:r w:rsidR="00A33A1F">
        <w:rPr>
          <w:rFonts w:cs="Arial"/>
        </w:rPr>
      </w:r>
      <w:r w:rsidR="00A33A1F">
        <w:rPr>
          <w:rFonts w:cs="Arial"/>
        </w:rPr>
        <w:fldChar w:fldCharType="end"/>
      </w:r>
      <w:r w:rsidR="00586642">
        <w:rPr>
          <w:rFonts w:cs="Arial"/>
        </w:rPr>
      </w:r>
      <w:r w:rsidR="00586642">
        <w:rPr>
          <w:rFonts w:cs="Arial"/>
        </w:rPr>
        <w:fldChar w:fldCharType="separate"/>
      </w:r>
      <w:r w:rsidR="00586642">
        <w:rPr>
          <w:rFonts w:cs="Arial"/>
          <w:noProof/>
        </w:rPr>
        <w:t>(</w:t>
      </w:r>
      <w:hyperlink w:anchor="_ENREF_22" w:tooltip="Furey, 2018 #350" w:history="1">
        <w:r w:rsidR="003C4E01">
          <w:rPr>
            <w:rFonts w:cs="Arial"/>
            <w:noProof/>
          </w:rPr>
          <w:t>Furey et al., 2018</w:t>
        </w:r>
      </w:hyperlink>
      <w:r w:rsidR="00586642">
        <w:rPr>
          <w:rFonts w:cs="Arial"/>
          <w:noProof/>
        </w:rPr>
        <w:t xml:space="preserve">; </w:t>
      </w:r>
      <w:hyperlink w:anchor="_ENREF_90" w:tooltip="Schulman, 2008 #99" w:history="1">
        <w:r w:rsidR="003C4E01">
          <w:rPr>
            <w:rFonts w:cs="Arial"/>
            <w:noProof/>
          </w:rPr>
          <w:t>Schulman et al., 2008</w:t>
        </w:r>
      </w:hyperlink>
      <w:r w:rsidR="00586642">
        <w:rPr>
          <w:rFonts w:cs="Arial"/>
          <w:noProof/>
        </w:rPr>
        <w:t>)</w:t>
      </w:r>
      <w:r w:rsidR="00586642">
        <w:rPr>
          <w:rFonts w:cs="Arial"/>
        </w:rPr>
        <w:fldChar w:fldCharType="end"/>
      </w:r>
      <w:r w:rsidRPr="00BE7CA8">
        <w:rPr>
          <w:rFonts w:cs="Arial"/>
        </w:rPr>
        <w:t xml:space="preserve">, it is possible that this could be due to loss of regulation of the </w:t>
      </w:r>
      <w:r w:rsidRPr="0016730F">
        <w:rPr>
          <w:rFonts w:cs="Arial"/>
          <w:i/>
        </w:rPr>
        <w:t>MBNL</w:t>
      </w:r>
      <w:r w:rsidRPr="00BE7CA8">
        <w:rPr>
          <w:rFonts w:cs="Arial"/>
        </w:rPr>
        <w:t xml:space="preserve"> family, or more specifically </w:t>
      </w:r>
      <w:r w:rsidRPr="00BE7CA8">
        <w:rPr>
          <w:rFonts w:cs="Arial"/>
          <w:i/>
        </w:rPr>
        <w:t>MBNL2</w:t>
      </w:r>
      <w:r w:rsidRPr="00BE7CA8">
        <w:rPr>
          <w:rFonts w:cs="Arial"/>
        </w:rPr>
        <w:t xml:space="preserve">. The hypothesis would be that early in development TRIM71 inhibits </w:t>
      </w:r>
      <w:r w:rsidRPr="00BE7CA8">
        <w:rPr>
          <w:rFonts w:cs="Arial"/>
          <w:i/>
        </w:rPr>
        <w:t>MBNL2</w:t>
      </w:r>
      <w:r w:rsidRPr="00BE7CA8">
        <w:rPr>
          <w:rFonts w:cs="Arial"/>
        </w:rPr>
        <w:t xml:space="preserve"> and thereby inhibits adult splicing patterns. Loss </w:t>
      </w:r>
      <w:r w:rsidR="0016730F">
        <w:rPr>
          <w:rFonts w:cs="Arial"/>
        </w:rPr>
        <w:t xml:space="preserve">or mutation </w:t>
      </w:r>
      <w:r w:rsidRPr="00BE7CA8">
        <w:rPr>
          <w:rFonts w:cs="Arial"/>
        </w:rPr>
        <w:t xml:space="preserve">of </w:t>
      </w:r>
      <w:r w:rsidRPr="0016730F">
        <w:rPr>
          <w:rFonts w:cs="Arial"/>
          <w:i/>
        </w:rPr>
        <w:t>TRIM71</w:t>
      </w:r>
      <w:r w:rsidRPr="00BE7CA8">
        <w:rPr>
          <w:rFonts w:cs="Arial"/>
        </w:rPr>
        <w:t xml:space="preserve"> could lead to premature expression of </w:t>
      </w:r>
      <w:r w:rsidRPr="00BE7CA8">
        <w:rPr>
          <w:rFonts w:cs="Arial"/>
          <w:i/>
        </w:rPr>
        <w:t>MBNL2</w:t>
      </w:r>
      <w:r w:rsidRPr="00BE7CA8">
        <w:rPr>
          <w:rFonts w:cs="Arial"/>
        </w:rPr>
        <w:t xml:space="preserve"> and premature differentiation of neurons which could explain the mouse and human brain phenotypes where cells appe</w:t>
      </w:r>
      <w:r w:rsidR="0016730F">
        <w:rPr>
          <w:rFonts w:cs="Arial"/>
        </w:rPr>
        <w:t xml:space="preserve">ar to prematurely differentiate </w:t>
      </w:r>
      <w:r w:rsidR="00586642">
        <w:rPr>
          <w:rFonts w:cs="Arial"/>
        </w:rPr>
        <w:fldChar w:fldCharType="begin">
          <w:fldData xml:space="preserve">PEVuZE5vdGU+PENpdGU+PEF1dGhvcj5DaGVuPC9BdXRob3I+PFllYXI+MjAxMjwvWWVhcj48UmVj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</w:fldData>
        </w:fldChar>
      </w:r>
      <w:r w:rsidR="00A33A1F">
        <w:rPr>
          <w:rFonts w:cs="Arial"/>
        </w:rPr>
        <w:instrText xml:space="preserve"> ADDIN EN.CITE </w:instrText>
      </w:r>
      <w:r w:rsidR="00A33A1F">
        <w:rPr>
          <w:rFonts w:cs="Arial"/>
        </w:rPr>
        <w:fldChar w:fldCharType="begin">
          <w:fldData xml:space="preserve">PEVuZE5vdGU+PENpdGU+PEF1dGhvcj5DaGVuPC9BdXRob3I+PFllYXI+MjAxMjwvWWVhcj48UmVj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</w:fldData>
        </w:fldChar>
      </w:r>
      <w:r w:rsidR="00A33A1F">
        <w:rPr>
          <w:rFonts w:cs="Arial"/>
        </w:rPr>
        <w:instrText xml:space="preserve"> ADDIN EN.CITE.DATA </w:instrText>
      </w:r>
      <w:r w:rsidR="00A33A1F">
        <w:rPr>
          <w:rFonts w:cs="Arial"/>
        </w:rPr>
      </w:r>
      <w:r w:rsidR="00A33A1F">
        <w:rPr>
          <w:rFonts w:cs="Arial"/>
        </w:rPr>
        <w:fldChar w:fldCharType="end"/>
      </w:r>
      <w:r w:rsidR="00586642">
        <w:rPr>
          <w:rFonts w:cs="Arial"/>
        </w:rPr>
      </w:r>
      <w:r w:rsidR="00586642">
        <w:rPr>
          <w:rFonts w:cs="Arial"/>
        </w:rPr>
        <w:fldChar w:fldCharType="separate"/>
      </w:r>
      <w:r w:rsidR="00586642">
        <w:rPr>
          <w:rFonts w:cs="Arial"/>
          <w:noProof/>
        </w:rPr>
        <w:t>(</w:t>
      </w:r>
      <w:hyperlink w:anchor="_ENREF_11" w:tooltip="Chen, 2012 #134" w:history="1">
        <w:r w:rsidR="003C4E01">
          <w:rPr>
            <w:rFonts w:cs="Arial"/>
            <w:noProof/>
          </w:rPr>
          <w:t>Chen et al., 2012</w:t>
        </w:r>
      </w:hyperlink>
      <w:r w:rsidR="00586642">
        <w:rPr>
          <w:rFonts w:cs="Arial"/>
          <w:noProof/>
        </w:rPr>
        <w:t xml:space="preserve">; </w:t>
      </w:r>
      <w:hyperlink w:anchor="_ENREF_64" w:tooltip="Mitschka, 2015 #146" w:history="1">
        <w:r w:rsidR="003C4E01">
          <w:rPr>
            <w:rFonts w:cs="Arial"/>
            <w:noProof/>
          </w:rPr>
          <w:t>Mitschka et al., 2015</w:t>
        </w:r>
      </w:hyperlink>
      <w:r w:rsidR="00586642">
        <w:rPr>
          <w:rFonts w:cs="Arial"/>
          <w:noProof/>
        </w:rPr>
        <w:t>)</w:t>
      </w:r>
      <w:r w:rsidR="00586642">
        <w:rPr>
          <w:rFonts w:cs="Arial"/>
        </w:rPr>
        <w:fldChar w:fldCharType="end"/>
      </w:r>
      <w:r w:rsidR="0016730F">
        <w:rPr>
          <w:rFonts w:cs="Arial"/>
        </w:rPr>
        <w:t>.</w:t>
      </w:r>
    </w:p>
    <w:p w14:paraId="3AF03AA8" w14:textId="087674E6" w:rsidR="00614BCE" w:rsidRPr="00BE7CA8" w:rsidRDefault="00614BCE" w:rsidP="0016730F">
      <w:pPr>
        <w:spacing w:line="480" w:lineRule="auto"/>
        <w:ind w:firstLine="720"/>
        <w:jc w:val="both"/>
        <w:rPr>
          <w:rFonts w:cs="Arial"/>
        </w:rPr>
      </w:pPr>
      <w:r w:rsidRPr="00BE7CA8">
        <w:rPr>
          <w:rFonts w:cs="Arial"/>
        </w:rPr>
        <w:t xml:space="preserve">The </w:t>
      </w:r>
      <w:r w:rsidRPr="00490CB5">
        <w:rPr>
          <w:rFonts w:cs="Arial"/>
          <w:i/>
        </w:rPr>
        <w:t>MBNL</w:t>
      </w:r>
      <w:r w:rsidRPr="00BE7CA8">
        <w:rPr>
          <w:rFonts w:cs="Arial"/>
        </w:rPr>
        <w:t xml:space="preserve"> family is conserved from </w:t>
      </w:r>
      <w:r w:rsidRPr="00BE7CA8">
        <w:rPr>
          <w:rFonts w:cs="Arial"/>
          <w:i/>
        </w:rPr>
        <w:t xml:space="preserve">C. </w:t>
      </w:r>
      <w:proofErr w:type="spellStart"/>
      <w:r w:rsidRPr="00BE7CA8">
        <w:rPr>
          <w:rFonts w:cs="Arial"/>
          <w:i/>
        </w:rPr>
        <w:t>elegans</w:t>
      </w:r>
      <w:proofErr w:type="spellEnd"/>
      <w:r w:rsidRPr="00BE7CA8">
        <w:rPr>
          <w:rFonts w:cs="Arial"/>
        </w:rPr>
        <w:t xml:space="preserve"> to human, with worms having one member, </w:t>
      </w:r>
      <w:r w:rsidRPr="00BE7CA8">
        <w:rPr>
          <w:rFonts w:cs="Arial"/>
          <w:i/>
        </w:rPr>
        <w:t>mbl-1</w:t>
      </w:r>
      <w:r w:rsidRPr="00BE7CA8">
        <w:rPr>
          <w:rFonts w:cs="Arial"/>
        </w:rPr>
        <w:t xml:space="preserve">. The functions are also relatively conserved, with </w:t>
      </w:r>
      <w:r w:rsidRPr="00BE7CA8">
        <w:rPr>
          <w:rFonts w:cs="Arial"/>
          <w:i/>
        </w:rPr>
        <w:t>mbl-1</w:t>
      </w:r>
      <w:r w:rsidRPr="00BE7CA8">
        <w:rPr>
          <w:rFonts w:cs="Arial"/>
        </w:rPr>
        <w:t xml:space="preserve"> loss resulting in muscle defects as well as synapse defects of the neuromuscular junction </w:t>
      </w:r>
      <w:r w:rsidR="00586642">
        <w:rPr>
          <w:rFonts w:cs="Arial"/>
        </w:rPr>
        <w:fldChar w:fldCharType="begin"/>
      </w:r>
      <w:r w:rsidR="00A33A1F">
        <w:rPr>
          <w:rFonts w:cs="Arial"/>
        </w:rPr>
        <w:instrText xml:space="preserve"> ADDIN EN.CITE &lt;EndNote&gt;&lt;Cite&gt;&lt;Author&gt;Spilker&lt;/Author&gt;&lt;Year&gt;2012&lt;/Year&gt;&lt;RecNum&gt;383&lt;/RecNum&gt;&lt;DisplayText&gt;(Spilker and Wang, 2012)&lt;/DisplayText&gt;&lt;record&gt;&lt;rec-number&gt;383&lt;/rec-number&gt;&lt;foreign-keys&gt;&lt;key app="EN" db-id="zxzpd0fvitv5paea22r5afvassxdpe9a09vt" timestamp="0"&gt;383&lt;/key&gt;&lt;/foreign-keys&gt;&lt;ref-type name="Journal Article"&gt;17&lt;/ref-type&gt;&lt;contributors&gt;&lt;authors&gt;&lt;author&gt;Spilker, K. A.&lt;/author&gt;&lt;author&gt;Wang, G. J.&lt;/author&gt;&lt;/authors&gt;&lt;/contributors&gt;&lt;titles&gt;&lt;title&gt;Caenorhabditis elegans Muscleblind homolog mbl-1 functions in neurons to regulate synapse formation&lt;/title&gt;&lt;secondary-title&gt;Neural …&lt;/secondary-title&gt;&lt;/titles&gt;&lt;dates&gt;&lt;year&gt;2012&lt;/year&gt;&lt;/dates&gt;&lt;urls&gt;&lt;related-urls&gt;&lt;url&gt;https://neuraldevelopment.biomedcentral.com/articles/10.1186/1749-8104-7-7&lt;/url&gt;&lt;/related-urls&gt;&lt;/urls&gt;&lt;remote-database-name&gt;READCUBE&lt;/remote-database-name&gt;&lt;/record&gt;&lt;/Cite&gt;&lt;/EndNote&gt;</w:instrText>
      </w:r>
      <w:r w:rsidR="00586642">
        <w:rPr>
          <w:rFonts w:cs="Arial"/>
        </w:rPr>
        <w:fldChar w:fldCharType="separate"/>
      </w:r>
      <w:r w:rsidR="00490CB5">
        <w:rPr>
          <w:rFonts w:cs="Arial"/>
          <w:noProof/>
        </w:rPr>
        <w:t>(</w:t>
      </w:r>
      <w:hyperlink w:anchor="_ENREF_96" w:tooltip="Spilker, 2012 #383" w:history="1">
        <w:r w:rsidR="003C4E01">
          <w:rPr>
            <w:rFonts w:cs="Arial"/>
            <w:noProof/>
          </w:rPr>
          <w:t xml:space="preserve">Spilker and </w:t>
        </w:r>
        <w:r w:rsidR="003C4E01">
          <w:rPr>
            <w:rFonts w:cs="Arial"/>
            <w:noProof/>
          </w:rPr>
          <w:lastRenderedPageBreak/>
          <w:t>Wang, 2012</w:t>
        </w:r>
      </w:hyperlink>
      <w:r w:rsidR="00490CB5">
        <w:rPr>
          <w:rFonts w:cs="Arial"/>
          <w:noProof/>
        </w:rPr>
        <w:t>)</w:t>
      </w:r>
      <w:r w:rsidR="00586642">
        <w:rPr>
          <w:rFonts w:cs="Arial"/>
        </w:rPr>
        <w:fldChar w:fldCharType="end"/>
      </w:r>
      <w:r w:rsidRPr="00BE7CA8">
        <w:rPr>
          <w:rFonts w:cs="Arial"/>
        </w:rPr>
        <w:t xml:space="preserve">. Though </w:t>
      </w:r>
      <w:r w:rsidRPr="001E7E41">
        <w:rPr>
          <w:rFonts w:cs="Arial"/>
          <w:i/>
        </w:rPr>
        <w:t>lin-41</w:t>
      </w:r>
      <w:r w:rsidRPr="00BE7CA8">
        <w:rPr>
          <w:rFonts w:cs="Arial"/>
        </w:rPr>
        <w:t xml:space="preserve"> has not been connected to </w:t>
      </w:r>
      <w:r w:rsidRPr="001E7E41">
        <w:rPr>
          <w:rFonts w:cs="Arial"/>
          <w:i/>
        </w:rPr>
        <w:t>mbl-1</w:t>
      </w:r>
      <w:r w:rsidRPr="00BE7CA8">
        <w:rPr>
          <w:rFonts w:cs="Arial"/>
        </w:rPr>
        <w:t xml:space="preserve"> in </w:t>
      </w:r>
      <w:r w:rsidRPr="00BE7CA8">
        <w:rPr>
          <w:rFonts w:cs="Arial"/>
          <w:i/>
        </w:rPr>
        <w:t xml:space="preserve">C. </w:t>
      </w:r>
      <w:proofErr w:type="spellStart"/>
      <w:r w:rsidRPr="00BE7CA8">
        <w:rPr>
          <w:rFonts w:cs="Arial"/>
          <w:i/>
        </w:rPr>
        <w:t>elegans</w:t>
      </w:r>
      <w:proofErr w:type="spellEnd"/>
      <w:r w:rsidRPr="00BE7CA8">
        <w:rPr>
          <w:rFonts w:cs="Arial"/>
        </w:rPr>
        <w:t xml:space="preserve"> it is reasonable to hypothesize</w:t>
      </w:r>
      <w:r w:rsidR="00490CB5">
        <w:rPr>
          <w:rFonts w:cs="Arial"/>
        </w:rPr>
        <w:t xml:space="preserve"> that they may be connected. </w:t>
      </w:r>
      <w:r w:rsidR="00490CB5" w:rsidRPr="00490CB5">
        <w:rPr>
          <w:rFonts w:cs="Arial"/>
          <w:i/>
        </w:rPr>
        <w:t>lin</w:t>
      </w:r>
      <w:r w:rsidRPr="00490CB5">
        <w:rPr>
          <w:rFonts w:cs="Arial"/>
          <w:i/>
        </w:rPr>
        <w:t>-41</w:t>
      </w:r>
      <w:r w:rsidRPr="00BE7CA8">
        <w:rPr>
          <w:rFonts w:cs="Arial"/>
          <w:i/>
        </w:rPr>
        <w:t xml:space="preserve"> </w:t>
      </w:r>
      <w:r w:rsidRPr="00BE7CA8">
        <w:rPr>
          <w:rFonts w:cs="Arial"/>
        </w:rPr>
        <w:t xml:space="preserve">loss leads to </w:t>
      </w:r>
      <w:proofErr w:type="spellStart"/>
      <w:r w:rsidRPr="00BE7CA8">
        <w:rPr>
          <w:rFonts w:cs="Arial"/>
        </w:rPr>
        <w:t>misexpression</w:t>
      </w:r>
      <w:proofErr w:type="spellEnd"/>
      <w:r w:rsidRPr="00BE7CA8">
        <w:rPr>
          <w:rFonts w:cs="Arial"/>
        </w:rPr>
        <w:t xml:space="preserve"> of muscle </w:t>
      </w:r>
      <w:proofErr w:type="spellStart"/>
      <w:r w:rsidRPr="00BE7CA8">
        <w:rPr>
          <w:rFonts w:cs="Arial"/>
        </w:rPr>
        <w:t>myosins</w:t>
      </w:r>
      <w:proofErr w:type="spellEnd"/>
      <w:r w:rsidRPr="00BE7CA8">
        <w:rPr>
          <w:rFonts w:cs="Arial"/>
        </w:rPr>
        <w:t xml:space="preserve"> and also has an effect on neuronal regeneration </w:t>
      </w:r>
      <w:r w:rsidR="00586642">
        <w:rPr>
          <w:rFonts w:cs="Arial"/>
        </w:rPr>
        <w:fldChar w:fldCharType="begin">
          <w:fldData xml:space="preserve">PEVuZE5vdGU+PENpdGU+PEF1dGhvcj5Ub2NjaGluaTwvQXV0aG9yPjxZZWFyPjIwMTQ8L1llYXI+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</w:fldData>
        </w:fldChar>
      </w:r>
      <w:r w:rsidR="00A33A1F">
        <w:rPr>
          <w:rFonts w:cs="Arial"/>
        </w:rPr>
        <w:instrText xml:space="preserve"> ADDIN EN.CITE </w:instrText>
      </w:r>
      <w:r w:rsidR="00A33A1F">
        <w:rPr>
          <w:rFonts w:cs="Arial"/>
        </w:rPr>
        <w:fldChar w:fldCharType="begin">
          <w:fldData xml:space="preserve">PEVuZE5vdGU+PENpdGU+PEF1dGhvcj5Ub2NjaGluaTwvQXV0aG9yPjxZZWFyPjIwMTQ8L1llYXI+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</w:fldData>
        </w:fldChar>
      </w:r>
      <w:r w:rsidR="00A33A1F">
        <w:rPr>
          <w:rFonts w:cs="Arial"/>
        </w:rPr>
        <w:instrText xml:space="preserve"> ADDIN EN.CITE.DATA </w:instrText>
      </w:r>
      <w:r w:rsidR="00A33A1F">
        <w:rPr>
          <w:rFonts w:cs="Arial"/>
        </w:rPr>
      </w:r>
      <w:r w:rsidR="00A33A1F">
        <w:rPr>
          <w:rFonts w:cs="Arial"/>
        </w:rPr>
        <w:fldChar w:fldCharType="end"/>
      </w:r>
      <w:r w:rsidR="00586642">
        <w:rPr>
          <w:rFonts w:cs="Arial"/>
        </w:rPr>
      </w:r>
      <w:r w:rsidR="00586642">
        <w:rPr>
          <w:rFonts w:cs="Arial"/>
        </w:rPr>
        <w:fldChar w:fldCharType="separate"/>
      </w:r>
      <w:r w:rsidR="00586642">
        <w:rPr>
          <w:rFonts w:cs="Arial"/>
          <w:noProof/>
        </w:rPr>
        <w:t>(</w:t>
      </w:r>
      <w:hyperlink w:anchor="_ENREF_104" w:tooltip="Tocchini, 2014 #128" w:history="1">
        <w:r w:rsidR="003C4E01">
          <w:rPr>
            <w:rFonts w:cs="Arial"/>
            <w:noProof/>
          </w:rPr>
          <w:t>Tocchini et al., 2014</w:t>
        </w:r>
      </w:hyperlink>
      <w:r w:rsidR="00586642">
        <w:rPr>
          <w:rFonts w:cs="Arial"/>
          <w:noProof/>
        </w:rPr>
        <w:t xml:space="preserve">; </w:t>
      </w:r>
      <w:hyperlink w:anchor="_ENREF_124" w:tooltip="Zou, 2013 #123" w:history="1">
        <w:r w:rsidR="003C4E01">
          <w:rPr>
            <w:rFonts w:cs="Arial"/>
            <w:noProof/>
          </w:rPr>
          <w:t>Zou et al., 2013</w:t>
        </w:r>
      </w:hyperlink>
      <w:r w:rsidR="00586642">
        <w:rPr>
          <w:rFonts w:cs="Arial"/>
          <w:noProof/>
        </w:rPr>
        <w:t>)</w:t>
      </w:r>
      <w:r w:rsidR="00586642">
        <w:rPr>
          <w:rFonts w:cs="Arial"/>
        </w:rPr>
        <w:fldChar w:fldCharType="end"/>
      </w:r>
      <w:r w:rsidRPr="00BE7CA8">
        <w:rPr>
          <w:rFonts w:cs="Arial"/>
        </w:rPr>
        <w:t>.</w:t>
      </w:r>
    </w:p>
    <w:p w14:paraId="2D070BE9" w14:textId="77777777" w:rsidR="00614BCE" w:rsidRPr="00BE7CA8" w:rsidRDefault="00614BCE" w:rsidP="00871878">
      <w:pPr>
        <w:spacing w:line="480" w:lineRule="auto"/>
        <w:ind w:firstLine="720"/>
        <w:jc w:val="both"/>
        <w:rPr>
          <w:rFonts w:cs="Arial"/>
        </w:rPr>
      </w:pPr>
    </w:p>
    <w:p w14:paraId="0260AB10" w14:textId="3C5588E3" w:rsidR="00614BCE" w:rsidRPr="00BE7CA8" w:rsidRDefault="00614BCE" w:rsidP="00871878">
      <w:pPr>
        <w:pStyle w:val="Heading3"/>
        <w:spacing w:line="480" w:lineRule="auto"/>
        <w:jc w:val="both"/>
      </w:pPr>
      <w:r w:rsidRPr="00BE7CA8">
        <w:t>The NFI family</w:t>
      </w:r>
    </w:p>
    <w:p w14:paraId="518F27E1" w14:textId="4EDB1E4F" w:rsidR="00614BCE" w:rsidRPr="00BE7CA8" w:rsidRDefault="00614BCE" w:rsidP="00871878">
      <w:pPr>
        <w:spacing w:line="480" w:lineRule="auto"/>
        <w:ind w:firstLine="720"/>
        <w:jc w:val="both"/>
        <w:rPr>
          <w:rFonts w:cs="Arial"/>
        </w:rPr>
      </w:pPr>
      <w:r w:rsidRPr="00BE7CA8">
        <w:rPr>
          <w:rFonts w:cs="Arial"/>
        </w:rPr>
        <w:t>The nuclear factor 1 (</w:t>
      </w:r>
      <w:r w:rsidRPr="00490CB5">
        <w:rPr>
          <w:rFonts w:cs="Arial"/>
          <w:i/>
        </w:rPr>
        <w:t>NFI</w:t>
      </w:r>
      <w:r w:rsidRPr="00BE7CA8">
        <w:rPr>
          <w:rFonts w:cs="Arial"/>
        </w:rPr>
        <w:t xml:space="preserve">) family is composed of 4 members, </w:t>
      </w:r>
      <w:r w:rsidRPr="00490CB5">
        <w:rPr>
          <w:rFonts w:cs="Arial"/>
          <w:i/>
        </w:rPr>
        <w:t>NFIA/B/C/X</w:t>
      </w:r>
      <w:r w:rsidRPr="00BE7CA8">
        <w:rPr>
          <w:rFonts w:cs="Arial"/>
        </w:rPr>
        <w:t>. These are transcription factors that dimerize and are capable of enhancing or repressing gene expression. These transcription factors regulate a vast array of genes from those that are ubiquitously expressed to those involved in hormonal signaling a</w:t>
      </w:r>
      <w:r w:rsidR="00375381">
        <w:rPr>
          <w:rFonts w:cs="Arial"/>
        </w:rPr>
        <w:t xml:space="preserve">nd development </w:t>
      </w:r>
      <w:r w:rsidR="00586642">
        <w:rPr>
          <w:rFonts w:cs="Arial"/>
        </w:rPr>
        <w:fldChar w:fldCharType="begin"/>
      </w:r>
      <w:r w:rsidR="00A33A1F">
        <w:rPr>
          <w:rFonts w:cs="Arial"/>
        </w:rPr>
        <w:instrText xml:space="preserve"> ADDIN EN.CITE &lt;EndNote&gt;&lt;Cite&gt;&lt;Author&gt;Gronostajski&lt;/Author&gt;&lt;Year&gt;2000&lt;/Year&gt;&lt;RecNum&gt;385&lt;/RecNum&gt;&lt;DisplayText&gt;(Gronostajski, 2000)&lt;/DisplayText&gt;&lt;record&gt;&lt;rec-number&gt;385&lt;/rec-number&gt;&lt;foreign-keys&gt;&lt;key app="EN" db-id="zxzpd0fvitv5paea22r5afvassxdpe9a09vt" timestamp="0"&gt;385&lt;/key&gt;&lt;/foreign-keys&gt;&lt;ref-type name="Journal Article"&gt;17&lt;/ref-type&gt;&lt;contributors&gt;&lt;authors&gt;&lt;author&gt;Gronostajski, R. M.&lt;/author&gt;&lt;/authors&gt;&lt;/contributors&gt;&lt;titles&gt;&lt;title&gt;Roles of the NFI/CTF gene family in transcription and development&lt;/title&gt;&lt;secondary-title&gt;Gene&lt;/secondary-title&gt;&lt;/titles&gt;&lt;dates&gt;&lt;year&gt;2000&lt;/year&gt;&lt;/dates&gt;&lt;urls&gt;&lt;related-urls&gt;&lt;url&gt;https://www.sciencedirect.com/science/article/pii/S0378111900001402&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26" w:tooltip="Gronostajski, 2000 #385" w:history="1">
        <w:r w:rsidR="003C4E01">
          <w:rPr>
            <w:rFonts w:cs="Arial"/>
            <w:noProof/>
          </w:rPr>
          <w:t>Gronostajski, 2000</w:t>
        </w:r>
      </w:hyperlink>
      <w:r w:rsidR="00586642">
        <w:rPr>
          <w:rFonts w:cs="Arial"/>
          <w:noProof/>
        </w:rPr>
        <w:t>)</w:t>
      </w:r>
      <w:r w:rsidR="00586642">
        <w:rPr>
          <w:rFonts w:cs="Arial"/>
        </w:rPr>
        <w:fldChar w:fldCharType="end"/>
      </w:r>
      <w:r w:rsidRPr="00BE7CA8">
        <w:rPr>
          <w:rFonts w:cs="Arial"/>
        </w:rPr>
        <w:t>. Each member is subject to alternative splicing</w:t>
      </w:r>
      <w:r w:rsidR="00FB0EB1">
        <w:rPr>
          <w:rFonts w:cs="Arial"/>
        </w:rPr>
        <w:t>,</w:t>
      </w:r>
      <w:r w:rsidRPr="00BE7CA8">
        <w:rPr>
          <w:rFonts w:cs="Arial"/>
        </w:rPr>
        <w:t xml:space="preserve"> having many possible isoforms</w:t>
      </w:r>
      <w:r w:rsidR="00FB0EB1">
        <w:rPr>
          <w:rFonts w:cs="Arial"/>
        </w:rPr>
        <w:t>,</w:t>
      </w:r>
      <w:r w:rsidRPr="00BE7CA8">
        <w:rPr>
          <w:rFonts w:cs="Arial"/>
        </w:rPr>
        <w:t xml:space="preserve"> and in fact </w:t>
      </w:r>
      <w:r w:rsidRPr="00BE7CA8">
        <w:rPr>
          <w:rFonts w:cs="Arial"/>
          <w:i/>
        </w:rPr>
        <w:t>NFIX</w:t>
      </w:r>
      <w:r w:rsidRPr="00BE7CA8">
        <w:rPr>
          <w:rFonts w:cs="Arial"/>
        </w:rPr>
        <w:t xml:space="preserve"> is a major target of MBNL splicing regulation </w:t>
      </w:r>
      <w:r w:rsidR="00586642">
        <w:rPr>
          <w:rFonts w:cs="Arial"/>
        </w:rPr>
        <w:fldChar w:fldCharType="begin"/>
      </w:r>
      <w:r w:rsidR="00A33A1F">
        <w:rPr>
          <w:rFonts w:cs="Arial"/>
        </w:rPr>
        <w:instrText xml:space="preserve"> ADDIN EN.CITE &lt;EndNote&gt;&lt;Cite&gt;&lt;Author&gt;Konieczny&lt;/Author&gt;&lt;Year&gt;2014&lt;/Year&gt;&lt;RecNum&gt;386&lt;/RecNum&gt;&lt;DisplayText&gt;(Konieczny and Stepniak-Konieczna, 2014)&lt;/DisplayText&gt;&lt;record&gt;&lt;rec-number&gt;386&lt;/rec-number&gt;&lt;foreign-keys&gt;&lt;key app="EN" db-id="zxzpd0fvitv5paea22r5afvassxdpe9a09vt" timestamp="0"&gt;386&lt;/key&gt;&lt;/foreign-keys&gt;&lt;ref-type name="Journal Article"&gt;17&lt;/ref-type&gt;&lt;contributors&gt;&lt;authors&gt;&lt;author&gt;Konieczny, P.&lt;/author&gt;&lt;author&gt;Stepniak-Konieczna, E.&lt;/author&gt;&lt;/authors&gt;&lt;/contributors&gt;&lt;titles&gt;&lt;title&gt;MBNL proteins and their target RNAs, interaction and splicing regulation&lt;/title&gt;&lt;secondary-title&gt;Nucleic acids …&lt;/secondary-title&gt;&lt;/titles&gt;&lt;dates&gt;&lt;year&gt;2014&lt;/year&gt;&lt;/dates&gt;&lt;urls&gt;&lt;related-urls&gt;&lt;url&gt;https://academic.oup.com/nar/article-abstract/42/17/10873/2902618&lt;/url&gt;&lt;/related-urls&gt;&lt;/urls&gt;&lt;remote-database-name&gt;READCUBE&lt;/remote-database-name&gt;&lt;/record&gt;&lt;/Cite&gt;&lt;/EndNote&gt;</w:instrText>
      </w:r>
      <w:r w:rsidR="00586642">
        <w:rPr>
          <w:rFonts w:cs="Arial"/>
        </w:rPr>
        <w:fldChar w:fldCharType="separate"/>
      </w:r>
      <w:r w:rsidR="005A6EFD">
        <w:rPr>
          <w:rFonts w:cs="Arial"/>
          <w:noProof/>
        </w:rPr>
        <w:t>(</w:t>
      </w:r>
      <w:hyperlink w:anchor="_ENREF_44" w:tooltip="Konieczny, 2014 #386" w:history="1">
        <w:r w:rsidR="003C4E01">
          <w:rPr>
            <w:rFonts w:cs="Arial"/>
            <w:noProof/>
          </w:rPr>
          <w:t>Konieczny and Stepniak-Konieczna, 2014</w:t>
        </w:r>
      </w:hyperlink>
      <w:r w:rsidR="005A6EFD">
        <w:rPr>
          <w:rFonts w:cs="Arial"/>
          <w:noProof/>
        </w:rPr>
        <w:t>)</w:t>
      </w:r>
      <w:r w:rsidR="00586642">
        <w:rPr>
          <w:rFonts w:cs="Arial"/>
        </w:rPr>
        <w:fldChar w:fldCharType="end"/>
      </w:r>
      <w:r w:rsidRPr="00BE7CA8">
        <w:rPr>
          <w:rFonts w:cs="Arial"/>
        </w:rPr>
        <w:t xml:space="preserve">. </w:t>
      </w:r>
      <w:r w:rsidRPr="00BE7CA8">
        <w:rPr>
          <w:rFonts w:cs="Arial"/>
          <w:i/>
        </w:rPr>
        <w:t>NFIA/B/X</w:t>
      </w:r>
      <w:r w:rsidRPr="00BE7CA8">
        <w:rPr>
          <w:rFonts w:cs="Arial"/>
        </w:rPr>
        <w:t xml:space="preserve"> are all highly expressed in the developing brain, specifically within the ventr</w:t>
      </w:r>
      <w:r w:rsidR="00375381">
        <w:rPr>
          <w:rFonts w:cs="Arial"/>
        </w:rPr>
        <w:t xml:space="preserve">icular zone and cortical plate </w:t>
      </w:r>
      <w:r w:rsidR="00586642">
        <w:rPr>
          <w:rFonts w:cs="Arial"/>
        </w:rPr>
        <w:fldChar w:fldCharType="begin"/>
      </w:r>
      <w:r w:rsidR="00A33A1F">
        <w:rPr>
          <w:rFonts w:cs="Arial"/>
        </w:rPr>
        <w:instrText xml:space="preserve"> ADDIN EN.CITE &lt;EndNote&gt;&lt;Cite&gt;&lt;Author&gt;Plachez&lt;/Author&gt;&lt;Year&gt;2008&lt;/Year&gt;&lt;RecNum&gt;387&lt;/RecNum&gt;&lt;DisplayText&gt;(Plachez et al., 2008)&lt;/DisplayText&gt;&lt;record&gt;&lt;rec-number&gt;387&lt;/rec-number&gt;&lt;foreign-keys&gt;&lt;key app="EN" db-id="zxzpd0fvitv5paea22r5afvassxdpe9a09vt" timestamp="0"&gt;387&lt;/key&gt;&lt;/foreign-keys&gt;&lt;ref-type name="Journal Article"&gt;17&lt;/ref-type&gt;&lt;contributors&gt;&lt;authors&gt;&lt;author&gt;Plachez, C.&lt;/author&gt;&lt;author&gt;Lindwall, C.&lt;/author&gt;&lt;author&gt;Sunn, N.&lt;/author&gt;&lt;author&gt;of …, Piper - M.&lt;/author&gt;&lt;/authors&gt;&lt;/contributors&gt;&lt;titles&gt;&lt;title&gt;Nuclear factor I gene expression in the developing forebrain&lt;/title&gt;&lt;secondary-title&gt;Journal of …&lt;/secondary-title&gt;&lt;/titles&gt;&lt;dates&gt;&lt;year&gt;2008&lt;/year&gt;&lt;/dates&gt;&lt;urls&gt;&lt;related-urls&gt;&lt;url&gt;http://dx.doi.org/10.1002/cne.21645&lt;/url&gt;&lt;/related-urls&gt;&lt;/urls&gt;&lt;electronic-resource-num&gt;10.1002/cne.21645&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79" w:tooltip="Plachez, 2008 #387" w:history="1">
        <w:r w:rsidR="003C4E01">
          <w:rPr>
            <w:rFonts w:cs="Arial"/>
            <w:noProof/>
          </w:rPr>
          <w:t>Plachez et al., 2008</w:t>
        </w:r>
      </w:hyperlink>
      <w:r w:rsidR="00586642">
        <w:rPr>
          <w:rFonts w:cs="Arial"/>
          <w:noProof/>
        </w:rPr>
        <w:t>)</w:t>
      </w:r>
      <w:r w:rsidR="00586642">
        <w:rPr>
          <w:rFonts w:cs="Arial"/>
        </w:rPr>
        <w:fldChar w:fldCharType="end"/>
      </w:r>
      <w:r w:rsidRPr="00BE7CA8">
        <w:rPr>
          <w:rFonts w:cs="Arial"/>
        </w:rPr>
        <w:t xml:space="preserve">, areas of active neuronal cell division and migration during brain development. These three family members have severe effects when deleted in mice. </w:t>
      </w:r>
      <w:proofErr w:type="spellStart"/>
      <w:r w:rsidRPr="00BE7CA8">
        <w:rPr>
          <w:rFonts w:cs="Arial"/>
          <w:i/>
        </w:rPr>
        <w:t>Nfia</w:t>
      </w:r>
      <w:proofErr w:type="spellEnd"/>
      <w:r w:rsidRPr="00BE7CA8">
        <w:rPr>
          <w:rFonts w:cs="Arial"/>
          <w:i/>
        </w:rPr>
        <w:t>/b</w:t>
      </w:r>
      <w:r w:rsidRPr="00BE7CA8">
        <w:rPr>
          <w:rFonts w:cs="Arial"/>
        </w:rPr>
        <w:t xml:space="preserve"> mutants have enlarged ventricles and other brain defects with </w:t>
      </w:r>
      <w:proofErr w:type="spellStart"/>
      <w:r w:rsidRPr="00BE7CA8">
        <w:rPr>
          <w:rFonts w:cs="Arial"/>
          <w:i/>
        </w:rPr>
        <w:t>Nfia</w:t>
      </w:r>
      <w:proofErr w:type="spellEnd"/>
      <w:r w:rsidRPr="00BE7CA8">
        <w:rPr>
          <w:rFonts w:cs="Arial"/>
        </w:rPr>
        <w:t xml:space="preserve"> deletion also causing hydrocephalus </w:t>
      </w:r>
      <w:r w:rsidR="00586642">
        <w:rPr>
          <w:rFonts w:cs="Arial"/>
        </w:rPr>
        <w:fldChar w:fldCharType="begin"/>
      </w:r>
      <w:r w:rsidR="00A33A1F">
        <w:rPr>
          <w:rFonts w:cs="Arial"/>
        </w:rPr>
        <w:instrText xml:space="preserve"> ADDIN EN.CITE &lt;EndNote&gt;&lt;Cite&gt;&lt;Author&gt;Heng&lt;/Author&gt;&lt;Year&gt;2012&lt;/Year&gt;&lt;RecNum&gt;388&lt;/RecNum&gt;&lt;DisplayText&gt;(Heng et al., 2012)&lt;/DisplayText&gt;&lt;record&gt;&lt;rec-number&gt;388&lt;/rec-number&gt;&lt;foreign-keys&gt;&lt;key app="EN" db-id="zxzpd0fvitv5paea22r5afvassxdpe9a09vt" timestamp="0"&gt;388&lt;/key&gt;&lt;/foreign-keys&gt;&lt;ref-type name="Journal Article"&gt;17&lt;/ref-type&gt;&lt;contributors&gt;&lt;authors&gt;&lt;author&gt;Heng, Y. H. E.&lt;/author&gt;&lt;author&gt;Barry, G.&lt;/author&gt;&lt;author&gt;Richards, L. J.&lt;/author&gt;&lt;author&gt;Neurosignals, Piper - M.&lt;/author&gt;&lt;/authors&gt;&lt;/contributors&gt;&lt;titles&gt;&lt;title&gt;Nuclear factor I genes regulate neuronal migration&lt;/title&gt;&lt;secondary-title&gt;Neurosignals&lt;/secondary-title&gt;&lt;/titles&gt;&lt;dates&gt;&lt;year&gt;2012&lt;/year&gt;&lt;/dates&gt;&lt;urls&gt;&lt;related-urls&gt;&lt;url&gt;https://www.karger.com/Article/Abstract/330651&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34" w:tooltip="Heng, 2012 #388" w:history="1">
        <w:r w:rsidR="003C4E01">
          <w:rPr>
            <w:rFonts w:cs="Arial"/>
            <w:noProof/>
          </w:rPr>
          <w:t>Heng et al., 2012</w:t>
        </w:r>
      </w:hyperlink>
      <w:r w:rsidR="00586642">
        <w:rPr>
          <w:rFonts w:cs="Arial"/>
          <w:noProof/>
        </w:rPr>
        <w:t>)</w:t>
      </w:r>
      <w:r w:rsidR="00586642">
        <w:rPr>
          <w:rFonts w:cs="Arial"/>
        </w:rPr>
        <w:fldChar w:fldCharType="end"/>
      </w:r>
      <w:r w:rsidRPr="00BE7CA8">
        <w:rPr>
          <w:rFonts w:cs="Arial"/>
        </w:rPr>
        <w:t xml:space="preserve">. As a result of these and other developmental defects, </w:t>
      </w:r>
      <w:proofErr w:type="spellStart"/>
      <w:r w:rsidRPr="00BE7CA8">
        <w:rPr>
          <w:rFonts w:cs="Arial"/>
          <w:i/>
        </w:rPr>
        <w:t>Nfia</w:t>
      </w:r>
      <w:proofErr w:type="spellEnd"/>
      <w:r w:rsidRPr="00BE7CA8">
        <w:rPr>
          <w:rFonts w:cs="Arial"/>
          <w:i/>
        </w:rPr>
        <w:t xml:space="preserve"> </w:t>
      </w:r>
      <w:r w:rsidRPr="00BE7CA8">
        <w:rPr>
          <w:rFonts w:cs="Arial"/>
        </w:rPr>
        <w:t>and</w:t>
      </w:r>
      <w:r w:rsidRPr="00BE7CA8">
        <w:rPr>
          <w:rFonts w:cs="Arial"/>
          <w:i/>
        </w:rPr>
        <w:t xml:space="preserve"> </w:t>
      </w:r>
      <w:proofErr w:type="spellStart"/>
      <w:r w:rsidRPr="00BE7CA8">
        <w:rPr>
          <w:rFonts w:cs="Arial"/>
          <w:i/>
        </w:rPr>
        <w:t>Nfib</w:t>
      </w:r>
      <w:proofErr w:type="spellEnd"/>
      <w:r w:rsidRPr="00BE7CA8">
        <w:rPr>
          <w:rFonts w:cs="Arial"/>
        </w:rPr>
        <w:t xml:space="preserve"> mutant mice do not survive birth. </w:t>
      </w:r>
      <w:proofErr w:type="spellStart"/>
      <w:r w:rsidRPr="00BE7CA8">
        <w:rPr>
          <w:rFonts w:cs="Arial"/>
          <w:i/>
        </w:rPr>
        <w:t>Nfix</w:t>
      </w:r>
      <w:proofErr w:type="spellEnd"/>
      <w:r w:rsidRPr="00BE7CA8">
        <w:rPr>
          <w:rFonts w:cs="Arial"/>
        </w:rPr>
        <w:t xml:space="preserve"> has overlapping expression patterns with </w:t>
      </w:r>
      <w:proofErr w:type="spellStart"/>
      <w:r w:rsidRPr="00BE7CA8">
        <w:rPr>
          <w:rFonts w:cs="Arial"/>
          <w:i/>
        </w:rPr>
        <w:t>Nfia</w:t>
      </w:r>
      <w:proofErr w:type="spellEnd"/>
      <w:r w:rsidRPr="00BE7CA8">
        <w:rPr>
          <w:rFonts w:cs="Arial"/>
          <w:i/>
        </w:rPr>
        <w:t>/b</w:t>
      </w:r>
      <w:r w:rsidRPr="00BE7CA8">
        <w:rPr>
          <w:rFonts w:cs="Arial"/>
        </w:rPr>
        <w:t xml:space="preserve"> and deletion causes abnormal brain development but it lacks the same lethal phenotype </w:t>
      </w:r>
      <w:r w:rsidR="00586642">
        <w:rPr>
          <w:rFonts w:cs="Arial"/>
        </w:rPr>
        <w:fldChar w:fldCharType="begin"/>
      </w:r>
      <w:r w:rsidR="00A33A1F">
        <w:rPr>
          <w:rFonts w:cs="Arial"/>
        </w:rPr>
        <w:instrText xml:space="preserve"> ADDIN EN.CITE &lt;EndNote&gt;&lt;Cite&gt;&lt;Author&gt;Heng&lt;/Author&gt;&lt;Year&gt;2012&lt;/Year&gt;&lt;RecNum&gt;388&lt;/RecNum&gt;&lt;DisplayText&gt;(Heng et al., 2012)&lt;/DisplayText&gt;&lt;record&gt;&lt;rec-number&gt;388&lt;/rec-number&gt;&lt;foreign-keys&gt;&lt;key app="EN" db-id="zxzpd0fvitv5paea22r5afvassxdpe9a09vt" timestamp="0"&gt;388&lt;/key&gt;&lt;/foreign-keys&gt;&lt;ref-type name="Journal Article"&gt;17&lt;/ref-type&gt;&lt;contributors&gt;&lt;authors&gt;&lt;author&gt;Heng, Y. H. E.&lt;/author&gt;&lt;author&gt;Barry, G.&lt;/author&gt;&lt;author&gt;Richards, L. J.&lt;/author&gt;&lt;author&gt;Neurosignals, Piper - M.&lt;/author&gt;&lt;/authors&gt;&lt;/contributors&gt;&lt;titles&gt;&lt;title&gt;Nuclear factor I genes regulate neuronal migration&lt;/title&gt;&lt;secondary-title&gt;Neurosignals&lt;/secondary-title&gt;&lt;/titles&gt;&lt;dates&gt;&lt;year&gt;2012&lt;/year&gt;&lt;/dates&gt;&lt;urls&gt;&lt;related-urls&gt;&lt;url&gt;https://www.karger.com/Article/Abstract/330651&lt;/url&gt;&lt;/related-urls&gt;&lt;/urls&gt;&lt;remote-database-name&gt;READCUBE&lt;/remote-database-name&gt;&lt;/record&gt;&lt;/Cite&gt;&lt;/EndNote&gt;</w:instrText>
      </w:r>
      <w:r w:rsidR="00586642">
        <w:rPr>
          <w:rFonts w:cs="Arial"/>
        </w:rPr>
        <w:fldChar w:fldCharType="separate"/>
      </w:r>
      <w:r w:rsidR="00586642">
        <w:rPr>
          <w:rFonts w:cs="Arial"/>
          <w:noProof/>
        </w:rPr>
        <w:t>(</w:t>
      </w:r>
      <w:hyperlink w:anchor="_ENREF_34" w:tooltip="Heng, 2012 #388" w:history="1">
        <w:r w:rsidR="003C4E01">
          <w:rPr>
            <w:rFonts w:cs="Arial"/>
            <w:noProof/>
          </w:rPr>
          <w:t>Heng et al., 2012</w:t>
        </w:r>
      </w:hyperlink>
      <w:r w:rsidR="00586642">
        <w:rPr>
          <w:rFonts w:cs="Arial"/>
          <w:noProof/>
        </w:rPr>
        <w:t>)</w:t>
      </w:r>
      <w:r w:rsidR="00586642">
        <w:rPr>
          <w:rFonts w:cs="Arial"/>
        </w:rPr>
        <w:fldChar w:fldCharType="end"/>
      </w:r>
      <w:r w:rsidRPr="00BE7CA8">
        <w:rPr>
          <w:rFonts w:cs="Arial"/>
        </w:rPr>
        <w:t xml:space="preserve">. </w:t>
      </w:r>
      <w:r w:rsidRPr="00490CB5">
        <w:rPr>
          <w:rFonts w:cs="Arial"/>
          <w:i/>
        </w:rPr>
        <w:t>NFIC</w:t>
      </w:r>
      <w:r w:rsidRPr="00BE7CA8">
        <w:rPr>
          <w:rFonts w:cs="Arial"/>
        </w:rPr>
        <w:t xml:space="preserve"> is the only family member not involved in brain development. Rather, it plays a role in tooth deve</w:t>
      </w:r>
      <w:r w:rsidR="00375381">
        <w:rPr>
          <w:rFonts w:cs="Arial"/>
        </w:rPr>
        <w:t xml:space="preserve">lopment and liver regeneration </w:t>
      </w:r>
      <w:r w:rsidR="00586642">
        <w:rPr>
          <w:rFonts w:cs="Arial"/>
        </w:rPr>
        <w:fldChar w:fldCharType="begin"/>
      </w:r>
      <w:r w:rsidR="00A33A1F">
        <w:rPr>
          <w:rFonts w:cs="Arial"/>
        </w:rPr>
        <w:instrText xml:space="preserve"> ADDIN EN.CITE &lt;EndNote&gt;&lt;Cite&gt;&lt;Author&gt;Kim&lt;/Author&gt;&lt;Year&gt;2015&lt;/Year&gt;&lt;RecNum&gt;391&lt;/RecNum&gt;&lt;DisplayText&gt;(Edelmann et al., 2015; Kim et al., 2015)&lt;/DisplayText&gt;&lt;record&gt;&lt;rec-number&gt;391&lt;/rec-number&gt;&lt;foreign-keys&gt;&lt;key app="EN" db-id="zxzpd0fvitv5paea22r5afvassxdpe9a09vt" timestamp="0"&gt;391&lt;/key&gt;&lt;/foreign-keys&gt;&lt;ref-type name="Journal Article"&gt;17&lt;/ref-type&gt;&lt;contributors&gt;&lt;authors&gt;&lt;author&gt;Kim, T. H.&lt;/author&gt;&lt;author&gt;Bae, C. H.&lt;/author&gt;&lt;author&gt;Yang, S.&lt;/author&gt;&lt;author&gt;cell …, Park - J. C.&lt;/author&gt;&lt;/authors&gt;&lt;/contributors&gt;&lt;titles&gt;&lt;title&gt;Nfic regulates tooth root patterning and growth&lt;/title&gt;&lt;secondary-title&gt;Anatomy &amp;amp; cell …&lt;/secondary-title&gt;&lt;/titles&gt;&lt;dates&gt;&lt;year&gt;2015&lt;/year&gt;&lt;/dates&gt;&lt;urls&gt;&lt;related-urls&gt;&lt;url&gt;http://dx.doi.org/10.5115/acb.2015.48.3.188&lt;/url&gt;&lt;/related-urls&gt;&lt;/urls&gt;&lt;electronic-resource-num&gt;10.5115/acb.2015.48.3.188&lt;/electronic-resource-num&gt;&lt;remote-database-name&gt;READCUBE&lt;/remote-database-name&gt;&lt;/record&gt;&lt;/Cite&gt;&lt;Cite&gt;&lt;Author&gt;Edelmann&lt;/Author&gt;&lt;Year&gt;2015&lt;/Year&gt;&lt;RecNum&gt;392&lt;/RecNum&gt;&lt;record&gt;&lt;rec-number&gt;392&lt;/rec-number&gt;&lt;foreign-keys&gt;&lt;key app="EN" db-id="zxzpd0fvitv5paea22r5afvassxdpe9a09vt" timestamp="0"&gt;392&lt;/key&gt;&lt;/foreign-keys&gt;&lt;ref-type name="Journal Article"&gt;17&lt;/ref-type&gt;&lt;contributors&gt;&lt;authors&gt;&lt;author&gt;Edelmann, S.&lt;/author&gt;&lt;author&gt;Fahrner, R.&lt;/author&gt;&lt;author&gt;Malinka, T.&lt;/author&gt;&lt;author&gt;Liver …, Song - B. H.&lt;/author&gt;&lt;/authors&gt;&lt;/contributors&gt;&lt;titles&gt;&lt;title&gt;Nuclear Factor I</w:instrText>
      </w:r>
      <w:r w:rsidR="00A33A1F">
        <w:rPr>
          <w:rFonts w:ascii="Cambria Math" w:hAnsi="Cambria Math" w:cs="Cambria Math"/>
        </w:rPr>
        <w:instrText>‐</w:instrText>
      </w:r>
      <w:r w:rsidR="00A33A1F">
        <w:rPr>
          <w:rFonts w:cs="Arial"/>
        </w:rPr>
        <w:instrText>C acts as a regulator of hepatocyte proliferation at the onset of liver regeneration&lt;/title&gt;&lt;secondary-title&gt;Liver …&lt;/secondary-title&gt;&lt;/titles&gt;&lt;dates&gt;&lt;year&gt;2015&lt;/year&gt;&lt;/dates&gt;&lt;urls&gt;&lt;related-urls&gt;&lt;url&gt;http://dx.doi.org/10.1111/liv.12697&lt;/url&gt;&lt;/related-urls&gt;&lt;/urls&gt;&lt;electronic-resource-num&gt;10.1111/liv.12697&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20" w:tooltip="Edelmann, 2015 #392" w:history="1">
        <w:r w:rsidR="003C4E01">
          <w:rPr>
            <w:rFonts w:cs="Arial"/>
            <w:noProof/>
          </w:rPr>
          <w:t>Edelmann et al., 2015</w:t>
        </w:r>
      </w:hyperlink>
      <w:r w:rsidR="00586642">
        <w:rPr>
          <w:rFonts w:cs="Arial"/>
          <w:noProof/>
        </w:rPr>
        <w:t xml:space="preserve">; </w:t>
      </w:r>
      <w:hyperlink w:anchor="_ENREF_41" w:tooltip="Kim, 2015 #391" w:history="1">
        <w:r w:rsidR="003C4E01">
          <w:rPr>
            <w:rFonts w:cs="Arial"/>
            <w:noProof/>
          </w:rPr>
          <w:t>Kim et al., 2015</w:t>
        </w:r>
      </w:hyperlink>
      <w:r w:rsidR="00586642">
        <w:rPr>
          <w:rFonts w:cs="Arial"/>
          <w:noProof/>
        </w:rPr>
        <w:t>)</w:t>
      </w:r>
      <w:r w:rsidR="00586642">
        <w:rPr>
          <w:rFonts w:cs="Arial"/>
        </w:rPr>
        <w:fldChar w:fldCharType="end"/>
      </w:r>
      <w:r w:rsidRPr="00BE7CA8">
        <w:rPr>
          <w:rFonts w:cs="Arial"/>
        </w:rPr>
        <w:t>.</w:t>
      </w:r>
    </w:p>
    <w:p w14:paraId="7BF9BCE0" w14:textId="5A826E8F" w:rsidR="00614BCE" w:rsidRPr="00BE7CA8" w:rsidRDefault="00614BCE" w:rsidP="00871878">
      <w:pPr>
        <w:spacing w:line="480" w:lineRule="auto"/>
        <w:ind w:firstLine="720"/>
        <w:jc w:val="both"/>
        <w:rPr>
          <w:rFonts w:cs="Arial"/>
        </w:rPr>
      </w:pPr>
      <w:r w:rsidRPr="00BE7CA8">
        <w:rPr>
          <w:rFonts w:cs="Arial"/>
        </w:rPr>
        <w:lastRenderedPageBreak/>
        <w:t xml:space="preserve">The </w:t>
      </w:r>
      <w:r w:rsidRPr="00490CB5">
        <w:rPr>
          <w:rFonts w:cs="Arial"/>
          <w:i/>
        </w:rPr>
        <w:t>NFI</w:t>
      </w:r>
      <w:r w:rsidRPr="00BE7CA8">
        <w:rPr>
          <w:rFonts w:cs="Arial"/>
        </w:rPr>
        <w:t xml:space="preserve"> family regulates neuronal development and migration by controlling expression of many neuronal and glial genes such as </w:t>
      </w:r>
      <w:r w:rsidRPr="00BE7CA8">
        <w:rPr>
          <w:rFonts w:cs="Arial"/>
          <w:i/>
        </w:rPr>
        <w:t>GFAP,</w:t>
      </w:r>
      <w:r w:rsidRPr="00BE7CA8">
        <w:rPr>
          <w:rFonts w:cs="Arial"/>
        </w:rPr>
        <w:t xml:space="preserve"> </w:t>
      </w:r>
      <w:r w:rsidRPr="00BE7CA8">
        <w:rPr>
          <w:rFonts w:cs="Arial"/>
          <w:i/>
        </w:rPr>
        <w:t xml:space="preserve">GLAST, </w:t>
      </w:r>
      <w:r w:rsidR="00586642">
        <w:rPr>
          <w:rFonts w:cs="Arial"/>
        </w:rPr>
        <w:t xml:space="preserve">and cell adhesion molecules </w:t>
      </w:r>
      <w:r w:rsidR="00586642">
        <w:rPr>
          <w:rFonts w:cs="Arial"/>
        </w:rPr>
        <w:fldChar w:fldCharType="begin"/>
      </w:r>
      <w:r w:rsidR="00A33A1F">
        <w:rPr>
          <w:rFonts w:cs="Arial"/>
        </w:rPr>
        <w:instrText xml:space="preserve"> ADDIN EN.CITE &lt;EndNote&gt;&lt;Cite&gt;&lt;Author&gt;Heng&lt;/Author&gt;&lt;Year&gt;2012&lt;/Year&gt;&lt;RecNum&gt;388&lt;/RecNum&gt;&lt;DisplayText&gt;(Barry et al., 2008; Heng et al., 2012)&lt;/DisplayText&gt;&lt;record&gt;&lt;rec-number&gt;388&lt;/rec-number&gt;&lt;foreign-keys&gt;&lt;key app="EN" db-id="zxzpd0fvitv5paea22r5afvassxdpe9a09vt" timestamp="0"&gt;388&lt;/key&gt;&lt;/foreign-keys&gt;&lt;ref-type name="Journal Article"&gt;17&lt;/ref-type&gt;&lt;contributors&gt;&lt;authors&gt;&lt;author&gt;Heng, Y. H. E.&lt;/author&gt;&lt;author&gt;Barry, G.&lt;/author&gt;&lt;author&gt;Richards, L. J.&lt;/author&gt;&lt;author&gt;Neurosignals, Piper - M.&lt;/author&gt;&lt;/authors&gt;&lt;/contributors&gt;&lt;titles&gt;&lt;title&gt;Nuclear factor I genes regulate neuronal migration&lt;/title&gt;&lt;secondary-title&gt;Neurosignals&lt;/secondary-title&gt;&lt;/titles&gt;&lt;dates&gt;&lt;year&gt;2012&lt;/year&gt;&lt;/dates&gt;&lt;urls&gt;&lt;related-urls&gt;&lt;url&gt;https://www.karger.com/Article/Abstract/330651&lt;/url&gt;&lt;/related-urls&gt;&lt;/urls&gt;&lt;remote-database-name&gt;READCUBE&lt;/remote-database-name&gt;&lt;/record&gt;&lt;/Cite&gt;&lt;Cite&gt;&lt;Author&gt;Barry&lt;/Author&gt;&lt;Year&gt;2008&lt;/Year&gt;&lt;RecNum&gt;389&lt;/RecNum&gt;&lt;record&gt;&lt;rec-number&gt;389&lt;/rec-number&gt;&lt;foreign-keys&gt;&lt;key app="EN" db-id="zxzpd0fvitv5paea22r5afvassxdpe9a09vt" timestamp="0"&gt;389&lt;/key&gt;&lt;/foreign-keys&gt;&lt;ref-type name="Journal Article"&gt;17&lt;/ref-type&gt;&lt;contributors&gt;&lt;authors&gt;&lt;author&gt;Barry, G.&lt;/author&gt;&lt;author&gt;Piper, M.&lt;/author&gt;&lt;author&gt;Lindwall, C.&lt;/author&gt;&lt;author&gt;of …, Moldrich - R.&lt;/author&gt;&lt;/authors&gt;&lt;/contributors&gt;&lt;titles&gt;&lt;title&gt;Specific glial populations regulate hippocampal morphogenesis&lt;/title&gt;&lt;secondary-title&gt;Journal of …&lt;/secondary-title&gt;&lt;/titles&gt;&lt;dates&gt;&lt;year&gt;2008&lt;/year&gt;&lt;/dates&gt;&lt;urls&gt;&lt;related-urls&gt;&lt;url&gt;http://dx.doi.org/10.1523/JNEUROSCI.4000-08.2008&lt;/url&gt;&lt;/related-urls&gt;&lt;/urls&gt;&lt;electronic-resource-num&gt;10.1523/JNEUROSCI.4000-08.2008&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4" w:tooltip="Barry, 2008 #389" w:history="1">
        <w:r w:rsidR="003C4E01">
          <w:rPr>
            <w:rFonts w:cs="Arial"/>
            <w:noProof/>
          </w:rPr>
          <w:t>Barry et al., 2008</w:t>
        </w:r>
      </w:hyperlink>
      <w:r w:rsidR="00586642">
        <w:rPr>
          <w:rFonts w:cs="Arial"/>
          <w:noProof/>
        </w:rPr>
        <w:t xml:space="preserve">; </w:t>
      </w:r>
      <w:hyperlink w:anchor="_ENREF_34" w:tooltip="Heng, 2012 #388" w:history="1">
        <w:r w:rsidR="003C4E01">
          <w:rPr>
            <w:rFonts w:cs="Arial"/>
            <w:noProof/>
          </w:rPr>
          <w:t>Heng et al., 2012</w:t>
        </w:r>
      </w:hyperlink>
      <w:r w:rsidR="00586642">
        <w:rPr>
          <w:rFonts w:cs="Arial"/>
          <w:noProof/>
        </w:rPr>
        <w:t>)</w:t>
      </w:r>
      <w:r w:rsidR="00586642">
        <w:rPr>
          <w:rFonts w:cs="Arial"/>
        </w:rPr>
        <w:fldChar w:fldCharType="end"/>
      </w:r>
      <w:r w:rsidRPr="00BE7CA8">
        <w:rPr>
          <w:rFonts w:cs="Arial"/>
        </w:rPr>
        <w:t xml:space="preserve">. The severe mutant phenotypes are mostly due to the failure of neurons to properly differentiate and migrate. Interestingly, although NFI genes promote differentiation during development, in the adult brain NFIX promotes maintenance of neural stem cells </w:t>
      </w:r>
      <w:r w:rsidR="00586642">
        <w:rPr>
          <w:rFonts w:cs="Arial"/>
        </w:rPr>
        <w:fldChar w:fldCharType="begin"/>
      </w:r>
      <w:r w:rsidR="00A33A1F">
        <w:rPr>
          <w:rFonts w:cs="Arial"/>
        </w:rPr>
        <w:instrText xml:space="preserve"> ADDIN EN.CITE &lt;EndNote&gt;&lt;Cite&gt;&lt;Author&gt;Martynoga&lt;/Author&gt;&lt;Year&gt;2013&lt;/Year&gt;&lt;RecNum&gt;390&lt;/RecNum&gt;&lt;DisplayText&gt;(Martynoga et al., 2013)&lt;/DisplayText&gt;&lt;record&gt;&lt;rec-number&gt;390&lt;/rec-number&gt;&lt;foreign-keys&gt;&lt;key app="EN" db-id="zxzpd0fvitv5paea22r5afvassxdpe9a09vt" timestamp="0"&gt;390&lt;/key&gt;&lt;/foreign-keys&gt;&lt;ref-type name="Journal Article"&gt;17&lt;/ref-type&gt;&lt;contributors&gt;&lt;authors&gt;&lt;author&gt;Martynoga, B.&lt;/author&gt;&lt;author&gt;Mateo, J. L.&lt;/author&gt;&lt;author&gt; …, Zhou - B.&lt;/author&gt;&lt;/authors&gt;&lt;/contributors&gt;&lt;titles&gt;&lt;title&gt;Epigenomic enhancer annotation reveals a key role for NFIX in neural stem cell quiescence&lt;/title&gt;&lt;secondary-title&gt;Genes &amp;amp; …&lt;/secondary-title&gt;&lt;/titles&gt;&lt;dates&gt;&lt;year&gt;2013&lt;/year&gt;&lt;/dates&gt;&lt;urls&gt;&lt;related-urls&gt;&lt;url&gt;http://dx.doi.org/10.1101/gad.216804.113&lt;/url&gt;&lt;/related-urls&gt;&lt;/urls&gt;&lt;electronic-resource-num&gt;10.1101/gad.216804.113&lt;/electronic-resource-num&gt;&lt;remote-database-name&gt;READCUBE&lt;/remote-database-name&gt;&lt;/record&gt;&lt;/Cite&gt;&lt;/EndNote&gt;</w:instrText>
      </w:r>
      <w:r w:rsidR="00586642">
        <w:rPr>
          <w:rFonts w:cs="Arial"/>
        </w:rPr>
        <w:fldChar w:fldCharType="separate"/>
      </w:r>
      <w:r w:rsidR="00586642">
        <w:rPr>
          <w:rFonts w:cs="Arial"/>
          <w:noProof/>
        </w:rPr>
        <w:t>(</w:t>
      </w:r>
      <w:hyperlink w:anchor="_ENREF_60" w:tooltip="Martynoga, 2013 #390" w:history="1">
        <w:r w:rsidR="003C4E01">
          <w:rPr>
            <w:rFonts w:cs="Arial"/>
            <w:noProof/>
          </w:rPr>
          <w:t>Martynoga et al., 2013</w:t>
        </w:r>
      </w:hyperlink>
      <w:r w:rsidR="00586642">
        <w:rPr>
          <w:rFonts w:cs="Arial"/>
          <w:noProof/>
        </w:rPr>
        <w:t>)</w:t>
      </w:r>
      <w:r w:rsidR="00586642">
        <w:rPr>
          <w:rFonts w:cs="Arial"/>
        </w:rPr>
        <w:fldChar w:fldCharType="end"/>
      </w:r>
      <w:r w:rsidRPr="00BE7CA8">
        <w:rPr>
          <w:rFonts w:cs="Arial"/>
        </w:rPr>
        <w:t>.</w:t>
      </w:r>
    </w:p>
    <w:p w14:paraId="36CFE1ED" w14:textId="44A6F112" w:rsidR="00614BCE" w:rsidRPr="00BE7CA8" w:rsidRDefault="00614BCE" w:rsidP="00871878">
      <w:pPr>
        <w:spacing w:line="480" w:lineRule="auto"/>
        <w:ind w:firstLine="720"/>
        <w:jc w:val="both"/>
        <w:rPr>
          <w:rFonts w:cs="Arial"/>
        </w:rPr>
      </w:pPr>
      <w:r w:rsidRPr="00BE7CA8">
        <w:rPr>
          <w:rFonts w:cs="Arial"/>
        </w:rPr>
        <w:t>The TRIM71 CLIP-</w:t>
      </w:r>
      <w:proofErr w:type="spellStart"/>
      <w:r w:rsidRPr="00BE7CA8">
        <w:rPr>
          <w:rFonts w:cs="Arial"/>
        </w:rPr>
        <w:t>seq</w:t>
      </w:r>
      <w:proofErr w:type="spellEnd"/>
      <w:r w:rsidRPr="00BE7CA8">
        <w:rPr>
          <w:rFonts w:cs="Arial"/>
        </w:rPr>
        <w:t xml:space="preserve"> showed binding and enrichment of </w:t>
      </w:r>
      <w:r w:rsidRPr="00490CB5">
        <w:rPr>
          <w:rFonts w:cs="Arial"/>
          <w:i/>
        </w:rPr>
        <w:t>NFIA/B/X</w:t>
      </w:r>
      <w:r w:rsidRPr="00BE7CA8">
        <w:rPr>
          <w:rFonts w:cs="Arial"/>
        </w:rPr>
        <w:t xml:space="preserve">. </w:t>
      </w:r>
      <w:r w:rsidR="001A7346">
        <w:rPr>
          <w:rFonts w:cs="Arial"/>
        </w:rPr>
        <w:t xml:space="preserve">All three were within the top 100 bound genes. </w:t>
      </w:r>
      <w:r w:rsidRPr="00BE7CA8">
        <w:rPr>
          <w:rFonts w:cs="Arial"/>
        </w:rPr>
        <w:t xml:space="preserve">TRIM71 binds </w:t>
      </w:r>
      <w:r w:rsidRPr="00635EE5">
        <w:rPr>
          <w:rFonts w:cs="Arial"/>
        </w:rPr>
        <w:t>to the 3’UTRs of these genes (Figure 2.</w:t>
      </w:r>
      <w:r w:rsidR="009423E2">
        <w:rPr>
          <w:rFonts w:cs="Arial"/>
        </w:rPr>
        <w:t>7</w:t>
      </w:r>
      <w:r w:rsidRPr="00635EE5">
        <w:rPr>
          <w:rFonts w:cs="Arial"/>
        </w:rPr>
        <w:t>B) and also within the coding region (not shown). These three genes also had many thymine to cytosine transitions indicating binding within these regions</w:t>
      </w:r>
      <w:r w:rsidR="00E166CD" w:rsidRPr="00635EE5">
        <w:rPr>
          <w:rFonts w:cs="Arial"/>
        </w:rPr>
        <w:t xml:space="preserve"> (Figure 2.</w:t>
      </w:r>
      <w:r w:rsidR="009423E2">
        <w:rPr>
          <w:rFonts w:cs="Arial"/>
        </w:rPr>
        <w:t>5F</w:t>
      </w:r>
      <w:r w:rsidR="00635EE5" w:rsidRPr="00635EE5">
        <w:rPr>
          <w:rFonts w:cs="Arial"/>
        </w:rPr>
        <w:t>, green points</w:t>
      </w:r>
      <w:r w:rsidR="00E166CD" w:rsidRPr="00635EE5">
        <w:rPr>
          <w:rFonts w:cs="Arial"/>
        </w:rPr>
        <w:t>)</w:t>
      </w:r>
      <w:r w:rsidRPr="00635EE5">
        <w:rPr>
          <w:rFonts w:cs="Arial"/>
        </w:rPr>
        <w:t>. Gene ontology terms associated with</w:t>
      </w:r>
      <w:r w:rsidRPr="00BE7CA8">
        <w:rPr>
          <w:rFonts w:cs="Arial"/>
        </w:rPr>
        <w:t xml:space="preserve"> this family includes “DNA-binding transcription repressor activity” and “DNA-binding transcription activator activity”, both of which came up as significant in the GO molecular processes analysis (Figure 2.</w:t>
      </w:r>
      <w:r w:rsidR="009423E2">
        <w:rPr>
          <w:rFonts w:cs="Arial"/>
        </w:rPr>
        <w:t>6</w:t>
      </w:r>
      <w:r w:rsidRPr="00BE7CA8">
        <w:rPr>
          <w:rFonts w:cs="Arial"/>
        </w:rPr>
        <w:t>A).</w:t>
      </w:r>
    </w:p>
    <w:p w14:paraId="601B0103" w14:textId="6333A084" w:rsidR="00614BCE" w:rsidRPr="00BE7CA8" w:rsidRDefault="00614BCE" w:rsidP="00871878">
      <w:pPr>
        <w:spacing w:line="480" w:lineRule="auto"/>
        <w:ind w:firstLine="720"/>
        <w:jc w:val="both"/>
        <w:rPr>
          <w:rFonts w:cs="Arial"/>
        </w:rPr>
      </w:pPr>
      <w:r w:rsidRPr="00BE7CA8">
        <w:rPr>
          <w:rFonts w:cs="Arial"/>
        </w:rPr>
        <w:t xml:space="preserve">TRIM71 is expected to inhibit these genes based on their enrichment in </w:t>
      </w:r>
      <w:r w:rsidRPr="00BE7CA8">
        <w:rPr>
          <w:rFonts w:cs="Arial"/>
          <w:i/>
        </w:rPr>
        <w:t>Trim71</w:t>
      </w:r>
      <w:r w:rsidR="00DD468F">
        <w:rPr>
          <w:rFonts w:cs="Arial"/>
        </w:rPr>
        <w:t xml:space="preserve"> knockout mouse ES cells </w:t>
      </w:r>
      <w:r w:rsidR="003B75F7">
        <w:rPr>
          <w:rFonts w:cs="Arial"/>
        </w:rPr>
        <w:fldChar w:fldCharType="begin"/>
      </w:r>
      <w:r w:rsidR="00A33A1F">
        <w:rPr>
          <w:rFonts w:cs="Arial"/>
        </w:rPr>
        <w:instrText xml:space="preserve"> ADDIN EN.CITE &lt;EndNote&gt;&lt;Cite&gt;&lt;Author&gt;Mitschka&lt;/Author&gt;&lt;Year&gt;2015&lt;/Year&gt;&lt;RecNum&gt;146&lt;/RecNum&gt;&lt;DisplayText&gt;(Mitschka et al., 2015)&lt;/DisplayText&gt;&lt;record&gt;&lt;rec-number&gt;146&lt;/rec-number&gt;&lt;foreign-keys&gt;&lt;key app="EN" db-id="zxzpd0fvitv5paea22r5afvassxdpe9a09vt" timestamp="0"&gt;146&lt;/key&gt;&lt;/foreign-keys&gt;&lt;ref-type name="Journal Article"&gt;17&lt;/ref-type&gt;&lt;contributors&gt;&lt;authors&gt;&lt;author&gt;Mitschka, Sibylle&lt;/author&gt;&lt;author&gt;Ulas, Thomas&lt;/author&gt;&lt;author&gt;Goller, Tobias&lt;/author&gt;&lt;author&gt;Schneider, Karin&lt;/author&gt;&lt;author&gt;Egert, Angela&lt;/author&gt;&lt;author&gt;Mertens, Jérôme&lt;/author&gt;&lt;author&gt;Brüstle, Oliver&lt;/author&gt;&lt;author&gt;Schorle, Hubert&lt;/author&gt;&lt;author&gt;Beyer, Marc&lt;/author&gt;&lt;author&gt;Klee, Kathrin&lt;/author&gt;&lt;author&gt;Xue, Jia&lt;/author&gt;&lt;author&gt;Günther, Patrick&lt;/author&gt;&lt;author&gt;Bassler, Kevin&lt;/author&gt;&lt;author&gt;Schultze, Joachim L.&lt;/author&gt;&lt;author&gt;Kolanus, Waldemar&lt;/author&gt;&lt;/authors&gt;&lt;/contributors&gt;&lt;titles&gt;&lt;title&gt;Co-existence of intact stemness and priming of neural differentiation programs in mES cells lacking Trim71&lt;/title&gt;&lt;secondary-title&gt;Scientific Reports&lt;/secondary-title&gt;&lt;/titles&gt;&lt;volume&gt;5&lt;/volume&gt;&lt;number&gt;1&lt;/number&gt;&lt;dates&gt;&lt;year&gt;2015&lt;/year&gt;&lt;/dates&gt;&lt;publisher&gt;nature&lt;/publisher&gt;&lt;isbn&gt;2045-2322&lt;/isbn&gt;&lt;urls&gt;&lt;related-urls&gt;&lt;url&gt;http://dx.doi.org/10.1038/srep11126&lt;/url&gt;&lt;/related-urls&gt;&lt;/urls&gt;&lt;electronic-resource-num&gt;10.1038/srep11126&lt;/electronic-resource-num&gt;&lt;remote-database-name&gt;READCUBE&lt;/remote-database-name&gt;&lt;/record&gt;&lt;/Cite&gt;&lt;/EndNote&gt;</w:instrText>
      </w:r>
      <w:r w:rsidR="003B75F7">
        <w:rPr>
          <w:rFonts w:cs="Arial"/>
        </w:rPr>
        <w:fldChar w:fldCharType="separate"/>
      </w:r>
      <w:r w:rsidR="003B75F7">
        <w:rPr>
          <w:rFonts w:cs="Arial"/>
          <w:noProof/>
        </w:rPr>
        <w:t>(</w:t>
      </w:r>
      <w:hyperlink w:anchor="_ENREF_64" w:tooltip="Mitschka, 2015 #146" w:history="1">
        <w:r w:rsidR="003C4E01">
          <w:rPr>
            <w:rFonts w:cs="Arial"/>
            <w:noProof/>
          </w:rPr>
          <w:t>Mitschka et al., 2015</w:t>
        </w:r>
      </w:hyperlink>
      <w:r w:rsidR="003B75F7">
        <w:rPr>
          <w:rFonts w:cs="Arial"/>
          <w:noProof/>
        </w:rPr>
        <w:t>)</w:t>
      </w:r>
      <w:r w:rsidR="003B75F7">
        <w:rPr>
          <w:rFonts w:cs="Arial"/>
        </w:rPr>
        <w:fldChar w:fldCharType="end"/>
      </w:r>
      <w:r w:rsidRPr="00BE7CA8">
        <w:rPr>
          <w:rFonts w:cs="Arial"/>
        </w:rPr>
        <w:t xml:space="preserve">. Furthermore, loss of </w:t>
      </w:r>
      <w:r w:rsidRPr="00BE7CA8">
        <w:rPr>
          <w:rFonts w:cs="Arial"/>
          <w:i/>
        </w:rPr>
        <w:t>Trim71</w:t>
      </w:r>
      <w:r w:rsidRPr="00BE7CA8">
        <w:rPr>
          <w:rFonts w:cs="Arial"/>
        </w:rPr>
        <w:t xml:space="preserve"> in mouse ES cells causes an increase in the neuronal development pattern. Due to the strong connections and similar phenotypes in brain development, connecting TRIM71 with the </w:t>
      </w:r>
      <w:r w:rsidRPr="00DD468F">
        <w:rPr>
          <w:rFonts w:cs="Arial"/>
          <w:i/>
        </w:rPr>
        <w:t>NFI</w:t>
      </w:r>
      <w:r w:rsidRPr="00BE7CA8">
        <w:rPr>
          <w:rFonts w:cs="Arial"/>
        </w:rPr>
        <w:t xml:space="preserve"> family is a reasonable hypothesis. It is possible that TRIM71 inhibits the </w:t>
      </w:r>
      <w:r w:rsidRPr="00DD468F">
        <w:rPr>
          <w:rFonts w:cs="Arial"/>
          <w:i/>
        </w:rPr>
        <w:t>NFI</w:t>
      </w:r>
      <w:r w:rsidRPr="00BE7CA8">
        <w:rPr>
          <w:rFonts w:cs="Arial"/>
        </w:rPr>
        <w:t xml:space="preserve"> family during early brain development. Loss of </w:t>
      </w:r>
      <w:r w:rsidRPr="008D75FD">
        <w:rPr>
          <w:rFonts w:cs="Arial"/>
          <w:i/>
        </w:rPr>
        <w:t>TRIM71</w:t>
      </w:r>
      <w:r w:rsidRPr="00BE7CA8">
        <w:rPr>
          <w:rFonts w:cs="Arial"/>
        </w:rPr>
        <w:t xml:space="preserve"> is shown to lead to premature neural differentiation which could be due to early expression of the </w:t>
      </w:r>
      <w:r w:rsidRPr="008D75FD">
        <w:rPr>
          <w:rFonts w:cs="Arial"/>
          <w:i/>
        </w:rPr>
        <w:t>NFI</w:t>
      </w:r>
      <w:r w:rsidRPr="00BE7CA8">
        <w:rPr>
          <w:rFonts w:cs="Arial"/>
        </w:rPr>
        <w:t xml:space="preserve"> family. </w:t>
      </w:r>
      <w:r w:rsidR="008D75FD">
        <w:rPr>
          <w:rFonts w:cs="Arial"/>
        </w:rPr>
        <w:t>Mutation</w:t>
      </w:r>
      <w:r w:rsidRPr="00BE7CA8">
        <w:rPr>
          <w:rFonts w:cs="Arial"/>
        </w:rPr>
        <w:t xml:space="preserve"> of </w:t>
      </w:r>
      <w:r w:rsidRPr="008D75FD">
        <w:rPr>
          <w:rFonts w:cs="Arial"/>
          <w:i/>
        </w:rPr>
        <w:t>TRIM71</w:t>
      </w:r>
      <w:r w:rsidRPr="00BE7CA8">
        <w:rPr>
          <w:rFonts w:cs="Arial"/>
        </w:rPr>
        <w:t xml:space="preserve"> </w:t>
      </w:r>
      <w:r w:rsidR="006917F6">
        <w:rPr>
          <w:rFonts w:cs="Arial"/>
        </w:rPr>
        <w:t xml:space="preserve">leads to </w:t>
      </w:r>
      <w:r w:rsidR="008D75FD">
        <w:rPr>
          <w:rFonts w:cs="Arial"/>
        </w:rPr>
        <w:t xml:space="preserve">hydrocephalus in patients </w:t>
      </w:r>
      <w:r w:rsidR="003B75F7">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3B75F7">
        <w:rPr>
          <w:rFonts w:cs="Arial"/>
        </w:rPr>
      </w:r>
      <w:r w:rsidR="003B75F7">
        <w:rPr>
          <w:rFonts w:cs="Arial"/>
        </w:rPr>
        <w:fldChar w:fldCharType="separate"/>
      </w:r>
      <w:r w:rsidR="003B75F7">
        <w:rPr>
          <w:rFonts w:cs="Arial"/>
          <w:noProof/>
        </w:rPr>
        <w:t>(</w:t>
      </w:r>
      <w:hyperlink w:anchor="_ENREF_22" w:tooltip="Furey, 2018 #350" w:history="1">
        <w:r w:rsidR="003C4E01">
          <w:rPr>
            <w:rFonts w:cs="Arial"/>
            <w:noProof/>
          </w:rPr>
          <w:t>Furey et al., 2018</w:t>
        </w:r>
      </w:hyperlink>
      <w:r w:rsidR="003B75F7">
        <w:rPr>
          <w:rFonts w:cs="Arial"/>
          <w:noProof/>
        </w:rPr>
        <w:t>)</w:t>
      </w:r>
      <w:r w:rsidR="003B75F7">
        <w:rPr>
          <w:rFonts w:cs="Arial"/>
        </w:rPr>
        <w:fldChar w:fldCharType="end"/>
      </w:r>
      <w:r w:rsidR="008D75FD">
        <w:rPr>
          <w:rFonts w:cs="Arial"/>
        </w:rPr>
        <w:t xml:space="preserve">, possibly due to early differentiation </w:t>
      </w:r>
      <w:r w:rsidR="006917F6">
        <w:rPr>
          <w:rFonts w:cs="Arial"/>
        </w:rPr>
        <w:t>within the brain</w:t>
      </w:r>
      <w:r w:rsidRPr="00BE7CA8">
        <w:rPr>
          <w:rFonts w:cs="Arial"/>
        </w:rPr>
        <w:t xml:space="preserve">. </w:t>
      </w:r>
      <w:r w:rsidR="00FB0EB1">
        <w:rPr>
          <w:rFonts w:cs="Arial"/>
        </w:rPr>
        <w:t>Although</w:t>
      </w:r>
      <w:r w:rsidRPr="00BE7CA8">
        <w:rPr>
          <w:rFonts w:cs="Arial"/>
        </w:rPr>
        <w:t xml:space="preserve"> loss of NFI prevents proper neural differentiation</w:t>
      </w:r>
      <w:r w:rsidR="00FB0EB1">
        <w:rPr>
          <w:rFonts w:cs="Arial"/>
        </w:rPr>
        <w:t>,</w:t>
      </w:r>
      <w:r w:rsidRPr="00BE7CA8">
        <w:rPr>
          <w:rFonts w:cs="Arial"/>
        </w:rPr>
        <w:t xml:space="preserve"> </w:t>
      </w:r>
      <w:r w:rsidR="00FB0EB1">
        <w:rPr>
          <w:rFonts w:cs="Arial"/>
        </w:rPr>
        <w:t>it</w:t>
      </w:r>
      <w:r w:rsidRPr="00BE7CA8">
        <w:rPr>
          <w:rFonts w:cs="Arial"/>
        </w:rPr>
        <w:t xml:space="preserve"> ends up leading to similar phenotypes as </w:t>
      </w:r>
      <w:r w:rsidRPr="00E31BF1">
        <w:rPr>
          <w:rFonts w:cs="Arial"/>
          <w:i/>
        </w:rPr>
        <w:t>TRIM71</w:t>
      </w:r>
      <w:r w:rsidRPr="00BE7CA8">
        <w:rPr>
          <w:rFonts w:cs="Arial"/>
        </w:rPr>
        <w:t xml:space="preserve"> loss.</w:t>
      </w:r>
      <w:r w:rsidR="006917F6">
        <w:rPr>
          <w:rFonts w:cs="Arial"/>
        </w:rPr>
        <w:t xml:space="preserve"> If the </w:t>
      </w:r>
      <w:r w:rsidR="006917F6" w:rsidRPr="006917F6">
        <w:rPr>
          <w:rFonts w:cs="Arial"/>
          <w:i/>
        </w:rPr>
        <w:t>NFI</w:t>
      </w:r>
      <w:r w:rsidR="006917F6">
        <w:rPr>
          <w:rFonts w:cs="Arial"/>
        </w:rPr>
        <w:t xml:space="preserve"> family is a target of </w:t>
      </w:r>
      <w:r w:rsidR="006917F6">
        <w:rPr>
          <w:rFonts w:cs="Arial"/>
        </w:rPr>
        <w:lastRenderedPageBreak/>
        <w:t xml:space="preserve">TRIM71 we’d expect </w:t>
      </w:r>
      <w:r w:rsidR="00490CB5">
        <w:rPr>
          <w:rFonts w:cs="Arial"/>
        </w:rPr>
        <w:t>precocious</w:t>
      </w:r>
      <w:r w:rsidR="006917F6">
        <w:rPr>
          <w:rFonts w:cs="Arial"/>
        </w:rPr>
        <w:t xml:space="preserve"> </w:t>
      </w:r>
      <w:r w:rsidR="006917F6" w:rsidRPr="006917F6">
        <w:rPr>
          <w:rFonts w:cs="Arial"/>
          <w:i/>
        </w:rPr>
        <w:t>NFI</w:t>
      </w:r>
      <w:r w:rsidR="006917F6">
        <w:rPr>
          <w:rFonts w:cs="Arial"/>
        </w:rPr>
        <w:t xml:space="preserve"> overexpression to mimic the </w:t>
      </w:r>
      <w:r w:rsidR="006917F6" w:rsidRPr="006917F6">
        <w:rPr>
          <w:rFonts w:cs="Arial"/>
          <w:i/>
        </w:rPr>
        <w:t>TRIM71</w:t>
      </w:r>
      <w:r w:rsidR="006917F6">
        <w:rPr>
          <w:rFonts w:cs="Arial"/>
        </w:rPr>
        <w:t xml:space="preserve"> </w:t>
      </w:r>
      <w:r w:rsidR="005F6503">
        <w:rPr>
          <w:rFonts w:cs="Arial"/>
        </w:rPr>
        <w:t xml:space="preserve">mutant </w:t>
      </w:r>
      <w:r w:rsidR="006917F6">
        <w:rPr>
          <w:rFonts w:cs="Arial"/>
        </w:rPr>
        <w:t>phenotype however this has not been tested in mice.</w:t>
      </w:r>
    </w:p>
    <w:p w14:paraId="0BE4C525" w14:textId="542035AD" w:rsidR="00614BCE" w:rsidRDefault="00614BCE" w:rsidP="003B75F7">
      <w:pPr>
        <w:spacing w:line="480" w:lineRule="auto"/>
        <w:ind w:firstLine="720"/>
        <w:jc w:val="both"/>
        <w:rPr>
          <w:rFonts w:cs="Arial"/>
        </w:rPr>
      </w:pPr>
      <w:r w:rsidRPr="00BE7CA8">
        <w:rPr>
          <w:rFonts w:cs="Arial"/>
        </w:rPr>
        <w:t xml:space="preserve">The NFI family is also conserved in </w:t>
      </w:r>
      <w:r w:rsidRPr="00BE7CA8">
        <w:rPr>
          <w:rFonts w:cs="Arial"/>
          <w:i/>
        </w:rPr>
        <w:t xml:space="preserve">C. </w:t>
      </w:r>
      <w:proofErr w:type="spellStart"/>
      <w:r w:rsidRPr="00BE7CA8">
        <w:rPr>
          <w:rFonts w:cs="Arial"/>
          <w:i/>
        </w:rPr>
        <w:t>elegans</w:t>
      </w:r>
      <w:proofErr w:type="spellEnd"/>
      <w:r w:rsidRPr="00BE7CA8">
        <w:rPr>
          <w:rFonts w:cs="Arial"/>
        </w:rPr>
        <w:t xml:space="preserve"> where there is one member, </w:t>
      </w:r>
      <w:r w:rsidRPr="00BE7CA8">
        <w:rPr>
          <w:rFonts w:cs="Arial"/>
          <w:i/>
        </w:rPr>
        <w:t>nfi-1</w:t>
      </w:r>
      <w:r w:rsidRPr="00BE7CA8">
        <w:rPr>
          <w:rFonts w:cs="Arial"/>
        </w:rPr>
        <w:t xml:space="preserve">, that shares some properties with the vertebrate homologs </w:t>
      </w:r>
      <w:r w:rsidR="003B75F7">
        <w:rPr>
          <w:rFonts w:cs="Arial"/>
        </w:rPr>
        <w:fldChar w:fldCharType="begin"/>
      </w:r>
      <w:r w:rsidR="00A33A1F">
        <w:rPr>
          <w:rFonts w:cs="Arial"/>
        </w:rPr>
        <w:instrText xml:space="preserve"> ADDIN EN.CITE &lt;EndNote&gt;&lt;Cite&gt;&lt;Author&gt;Lazakovitch&lt;/Author&gt;&lt;Year&gt;2005&lt;/Year&gt;&lt;RecNum&gt;393&lt;/RecNum&gt;&lt;DisplayText&gt;(Lazakovitch and Kalb, 2005)&lt;/DisplayText&gt;&lt;record&gt;&lt;rec-number&gt;393&lt;/rec-number&gt;&lt;foreign-keys&gt;&lt;key app="EN" db-id="zxzpd0fvitv5paea22r5afvassxdpe9a09vt" timestamp="0"&gt;393&lt;/key&gt;&lt;/foreign-keys&gt;&lt;ref-type name="Journal Article"&gt;17&lt;/ref-type&gt;&lt;contributors&gt;&lt;authors&gt;&lt;author&gt;Lazakovitch, E.&lt;/author&gt;&lt;author&gt;Kalb, J. M.&lt;/author&gt;&lt;/authors&gt;&lt;/contributors&gt;&lt;titles&gt;&lt;title&gt;nfi-1 affects behavior and life-span in C. elegans but is not essential for DNA replication or survival&lt;/title&gt;&lt;secondary-title&gt;BMC …&lt;/secondary-title&gt;&lt;/titles&gt;&lt;dates&gt;&lt;year&gt;2005&lt;/year&gt;&lt;/dates&gt;&lt;urls&gt;&lt;related-urls&gt;&lt;url&gt;https://bmcdevbiol.biomedcentral.com/articles/10.1186/1471-213X-5-24&lt;/url&gt;&lt;/related-urls&gt;&lt;/urls&gt;&lt;remote-database-name&gt;READCUBE&lt;/remote-database-name&gt;&lt;/record&gt;&lt;/Cite&gt;&lt;/EndNote&gt;</w:instrText>
      </w:r>
      <w:r w:rsidR="003B75F7">
        <w:rPr>
          <w:rFonts w:cs="Arial"/>
        </w:rPr>
        <w:fldChar w:fldCharType="separate"/>
      </w:r>
      <w:r w:rsidR="00490CB5">
        <w:rPr>
          <w:rFonts w:cs="Arial"/>
          <w:noProof/>
        </w:rPr>
        <w:t>(</w:t>
      </w:r>
      <w:hyperlink w:anchor="_ENREF_47" w:tooltip="Lazakovitch, 2005 #393" w:history="1">
        <w:r w:rsidR="003C4E01">
          <w:rPr>
            <w:rFonts w:cs="Arial"/>
            <w:noProof/>
          </w:rPr>
          <w:t>Lazakovitch and Kalb, 2005</w:t>
        </w:r>
      </w:hyperlink>
      <w:r w:rsidR="00490CB5">
        <w:rPr>
          <w:rFonts w:cs="Arial"/>
          <w:noProof/>
        </w:rPr>
        <w:t>)</w:t>
      </w:r>
      <w:r w:rsidR="003B75F7">
        <w:rPr>
          <w:rFonts w:cs="Arial"/>
        </w:rPr>
        <w:fldChar w:fldCharType="end"/>
      </w:r>
      <w:r w:rsidRPr="00BE7CA8">
        <w:rPr>
          <w:rFonts w:cs="Arial"/>
        </w:rPr>
        <w:t xml:space="preserve">. The DNA binding properties of </w:t>
      </w:r>
      <w:r w:rsidRPr="00BE7CA8">
        <w:rPr>
          <w:rFonts w:cs="Arial"/>
          <w:i/>
        </w:rPr>
        <w:t xml:space="preserve">C. </w:t>
      </w:r>
      <w:proofErr w:type="spellStart"/>
      <w:r w:rsidRPr="00BE7CA8">
        <w:rPr>
          <w:rFonts w:cs="Arial"/>
          <w:i/>
        </w:rPr>
        <w:t>elegans</w:t>
      </w:r>
      <w:proofErr w:type="spellEnd"/>
      <w:r w:rsidRPr="00BE7CA8">
        <w:rPr>
          <w:rFonts w:cs="Arial"/>
          <w:i/>
        </w:rPr>
        <w:t xml:space="preserve"> </w:t>
      </w:r>
      <w:r w:rsidRPr="00BE7CA8">
        <w:rPr>
          <w:rFonts w:cs="Arial"/>
        </w:rPr>
        <w:t xml:space="preserve">NFI-1 are most similar to human NFIC. Worms with mutant </w:t>
      </w:r>
      <w:r w:rsidRPr="00BE7CA8">
        <w:rPr>
          <w:rFonts w:cs="Arial"/>
          <w:i/>
        </w:rPr>
        <w:t>nfi-1</w:t>
      </w:r>
      <w:r w:rsidRPr="00BE7CA8">
        <w:rPr>
          <w:rFonts w:cs="Arial"/>
        </w:rPr>
        <w:t xml:space="preserve"> exhibit locomotor, egg-laying, and pharyngeal pumping defects which could be related to defec</w:t>
      </w:r>
      <w:r w:rsidR="00BA78C2">
        <w:rPr>
          <w:rFonts w:cs="Arial"/>
        </w:rPr>
        <w:t xml:space="preserve">ts in muscles, neurons, or both </w:t>
      </w:r>
      <w:r w:rsidR="003B75F7">
        <w:rPr>
          <w:rFonts w:cs="Arial"/>
        </w:rPr>
        <w:fldChar w:fldCharType="begin"/>
      </w:r>
      <w:r w:rsidR="00A33A1F">
        <w:rPr>
          <w:rFonts w:cs="Arial"/>
        </w:rPr>
        <w:instrText xml:space="preserve"> ADDIN EN.CITE &lt;EndNote&gt;&lt;Cite&gt;&lt;Author&gt;Lazakovitch&lt;/Author&gt;&lt;Year&gt;2005&lt;/Year&gt;&lt;RecNum&gt;393&lt;/RecNum&gt;&lt;DisplayText&gt;(Lazakovitch and Kalb, 2005)&lt;/DisplayText&gt;&lt;record&gt;&lt;rec-number&gt;393&lt;/rec-number&gt;&lt;foreign-keys&gt;&lt;key app="EN" db-id="zxzpd0fvitv5paea22r5afvassxdpe9a09vt" timestamp="0"&gt;393&lt;/key&gt;&lt;/foreign-keys&gt;&lt;ref-type name="Journal Article"&gt;17&lt;/ref-type&gt;&lt;contributors&gt;&lt;authors&gt;&lt;author&gt;Lazakovitch, E.&lt;/author&gt;&lt;author&gt;Kalb, J. M.&lt;/author&gt;&lt;/authors&gt;&lt;/contributors&gt;&lt;titles&gt;&lt;title&gt;nfi-1 affects behavior and life-span in C. elegans but is not essential for DNA replication or survival&lt;/title&gt;&lt;secondary-title&gt;BMC …&lt;/secondary-title&gt;&lt;/titles&gt;&lt;dates&gt;&lt;year&gt;2005&lt;/year&gt;&lt;/dates&gt;&lt;urls&gt;&lt;related-urls&gt;&lt;url&gt;https://bmcdevbiol.biomedcentral.com/articles/10.1186/1471-213X-5-24&lt;/url&gt;&lt;/related-urls&gt;&lt;/urls&gt;&lt;remote-database-name&gt;READCUBE&lt;/remote-database-name&gt;&lt;/record&gt;&lt;/Cite&gt;&lt;/EndNote&gt;</w:instrText>
      </w:r>
      <w:r w:rsidR="003B75F7">
        <w:rPr>
          <w:rFonts w:cs="Arial"/>
        </w:rPr>
        <w:fldChar w:fldCharType="separate"/>
      </w:r>
      <w:r w:rsidR="00490CB5">
        <w:rPr>
          <w:rFonts w:cs="Arial"/>
          <w:noProof/>
        </w:rPr>
        <w:t>(</w:t>
      </w:r>
      <w:hyperlink w:anchor="_ENREF_47" w:tooltip="Lazakovitch, 2005 #393" w:history="1">
        <w:r w:rsidR="003C4E01">
          <w:rPr>
            <w:rFonts w:cs="Arial"/>
            <w:noProof/>
          </w:rPr>
          <w:t>Lazakovitch and Kalb, 2005</w:t>
        </w:r>
      </w:hyperlink>
      <w:r w:rsidR="00490CB5">
        <w:rPr>
          <w:rFonts w:cs="Arial"/>
          <w:noProof/>
        </w:rPr>
        <w:t>)</w:t>
      </w:r>
      <w:r w:rsidR="003B75F7">
        <w:rPr>
          <w:rFonts w:cs="Arial"/>
        </w:rPr>
        <w:fldChar w:fldCharType="end"/>
      </w:r>
      <w:r w:rsidRPr="00BE7CA8">
        <w:rPr>
          <w:rFonts w:cs="Arial"/>
        </w:rPr>
        <w:t>.</w:t>
      </w:r>
    </w:p>
    <w:p w14:paraId="185D4DA4" w14:textId="77777777" w:rsidR="003B75F7" w:rsidRPr="00BE7CA8" w:rsidRDefault="003B75F7" w:rsidP="003B75F7">
      <w:pPr>
        <w:spacing w:line="480" w:lineRule="auto"/>
        <w:ind w:firstLine="720"/>
        <w:jc w:val="both"/>
        <w:rPr>
          <w:rFonts w:cs="Arial"/>
        </w:rPr>
      </w:pPr>
    </w:p>
    <w:p w14:paraId="626BDC21" w14:textId="77777777" w:rsidR="00614BCE" w:rsidRPr="00BE7CA8" w:rsidRDefault="00614BCE" w:rsidP="00871878">
      <w:pPr>
        <w:pStyle w:val="Heading3"/>
        <w:spacing w:line="480" w:lineRule="auto"/>
        <w:jc w:val="both"/>
      </w:pPr>
      <w:r w:rsidRPr="00BE7CA8">
        <w:t>Cancer associated genes</w:t>
      </w:r>
    </w:p>
    <w:p w14:paraId="5EE8C6F6" w14:textId="332EFC68" w:rsidR="00614BCE" w:rsidRPr="00BE7CA8" w:rsidRDefault="00614BCE" w:rsidP="00871878">
      <w:pPr>
        <w:spacing w:line="480" w:lineRule="auto"/>
        <w:ind w:firstLine="720"/>
        <w:jc w:val="both"/>
        <w:rPr>
          <w:rFonts w:cs="Arial"/>
        </w:rPr>
      </w:pPr>
      <w:r w:rsidRPr="00BE7CA8">
        <w:rPr>
          <w:rFonts w:cs="Arial"/>
        </w:rPr>
        <w:t>The second method we used to analyze hits from the TRIM71 CLIP-</w:t>
      </w:r>
      <w:proofErr w:type="spellStart"/>
      <w:r w:rsidRPr="00BE7CA8">
        <w:rPr>
          <w:rFonts w:cs="Arial"/>
        </w:rPr>
        <w:t>seq</w:t>
      </w:r>
      <w:proofErr w:type="spellEnd"/>
      <w:r w:rsidRPr="00BE7CA8">
        <w:rPr>
          <w:rFonts w:cs="Arial"/>
        </w:rPr>
        <w:t xml:space="preserve"> was to look for the presence of interesting genes in a targeted manner. Specifically</w:t>
      </w:r>
      <w:r w:rsidR="00BD5F9C">
        <w:rPr>
          <w:rFonts w:cs="Arial"/>
        </w:rPr>
        <w:t>,</w:t>
      </w:r>
      <w:r w:rsidRPr="00BE7CA8">
        <w:rPr>
          <w:rFonts w:cs="Arial"/>
        </w:rPr>
        <w:t xml:space="preserve"> we looked for cancer associated genes. Some of the cancer associated genes bound by TRIM71 include </w:t>
      </w:r>
      <w:r w:rsidRPr="00BE7CA8">
        <w:rPr>
          <w:rFonts w:cs="Arial"/>
          <w:i/>
        </w:rPr>
        <w:t>LIN28B</w:t>
      </w:r>
      <w:r w:rsidRPr="00BE7CA8">
        <w:rPr>
          <w:rFonts w:cs="Arial"/>
        </w:rPr>
        <w:t xml:space="preserve">, </w:t>
      </w:r>
      <w:r w:rsidRPr="00BE7CA8">
        <w:rPr>
          <w:rFonts w:cs="Arial"/>
          <w:i/>
        </w:rPr>
        <w:t>MDM2</w:t>
      </w:r>
      <w:r w:rsidRPr="00BE7CA8">
        <w:rPr>
          <w:rFonts w:cs="Arial"/>
        </w:rPr>
        <w:t xml:space="preserve">, </w:t>
      </w:r>
      <w:r w:rsidRPr="00BE7CA8">
        <w:rPr>
          <w:rFonts w:cs="Arial"/>
          <w:i/>
        </w:rPr>
        <w:t>IDH1</w:t>
      </w:r>
      <w:r w:rsidRPr="00BE7CA8">
        <w:rPr>
          <w:rFonts w:cs="Arial"/>
        </w:rPr>
        <w:t xml:space="preserve">, </w:t>
      </w:r>
      <w:r w:rsidRPr="00BE7CA8">
        <w:rPr>
          <w:rFonts w:cs="Arial"/>
          <w:i/>
        </w:rPr>
        <w:t>BRCA1</w:t>
      </w:r>
      <w:r w:rsidRPr="00BE7CA8">
        <w:rPr>
          <w:rFonts w:cs="Arial"/>
        </w:rPr>
        <w:t xml:space="preserve"> and </w:t>
      </w:r>
      <w:r w:rsidRPr="00BE7CA8">
        <w:rPr>
          <w:rFonts w:cs="Arial"/>
          <w:i/>
        </w:rPr>
        <w:t>BRCA2</w:t>
      </w:r>
      <w:r w:rsidRPr="00BE7CA8">
        <w:rPr>
          <w:rFonts w:cs="Arial"/>
        </w:rPr>
        <w:t xml:space="preserve">, </w:t>
      </w:r>
      <w:r w:rsidRPr="00BE7CA8">
        <w:rPr>
          <w:rFonts w:cs="Arial"/>
          <w:i/>
        </w:rPr>
        <w:t>TCF7</w:t>
      </w:r>
      <w:r w:rsidRPr="00BE7CA8">
        <w:rPr>
          <w:rFonts w:cs="Arial"/>
        </w:rPr>
        <w:t xml:space="preserve"> and TCF7L2, </w:t>
      </w:r>
      <w:r w:rsidRPr="00BE7CA8">
        <w:rPr>
          <w:rFonts w:cs="Arial"/>
          <w:i/>
        </w:rPr>
        <w:t>E2F6</w:t>
      </w:r>
      <w:r w:rsidRPr="00BE7CA8">
        <w:rPr>
          <w:rFonts w:cs="Arial"/>
        </w:rPr>
        <w:t xml:space="preserve">, </w:t>
      </w:r>
      <w:r w:rsidRPr="00BE7CA8">
        <w:rPr>
          <w:rFonts w:cs="Arial"/>
          <w:i/>
        </w:rPr>
        <w:t>EGFR</w:t>
      </w:r>
      <w:r w:rsidRPr="00BE7CA8">
        <w:rPr>
          <w:rFonts w:cs="Arial"/>
        </w:rPr>
        <w:t xml:space="preserve">, and </w:t>
      </w:r>
      <w:r w:rsidRPr="00BE7CA8">
        <w:rPr>
          <w:rFonts w:cs="Arial"/>
          <w:i/>
        </w:rPr>
        <w:t>ATM</w:t>
      </w:r>
      <w:r w:rsidRPr="00BE7CA8">
        <w:rPr>
          <w:rFonts w:cs="Arial"/>
        </w:rPr>
        <w:t>. All of these genes showed enrichment in the IP versus input differential expression analysis and they all met the expression value cutoffs to be included in the analysis. However</w:t>
      </w:r>
      <w:r w:rsidR="00655648">
        <w:rPr>
          <w:rFonts w:cs="Arial"/>
        </w:rPr>
        <w:t>,</w:t>
      </w:r>
      <w:r w:rsidRPr="00BE7CA8">
        <w:rPr>
          <w:rFonts w:cs="Arial"/>
        </w:rPr>
        <w:t xml:space="preserve"> </w:t>
      </w:r>
      <w:r w:rsidRPr="00BE7CA8">
        <w:rPr>
          <w:rFonts w:cs="Arial"/>
          <w:i/>
        </w:rPr>
        <w:t>BRCA1/2</w:t>
      </w:r>
      <w:r w:rsidRPr="00BE7CA8">
        <w:rPr>
          <w:rFonts w:cs="Arial"/>
        </w:rPr>
        <w:t xml:space="preserve">, </w:t>
      </w:r>
      <w:r w:rsidRPr="00BE7CA8">
        <w:rPr>
          <w:rFonts w:cs="Arial"/>
          <w:i/>
        </w:rPr>
        <w:t>EGFR</w:t>
      </w:r>
      <w:r w:rsidRPr="00BE7CA8">
        <w:rPr>
          <w:rFonts w:cs="Arial"/>
        </w:rPr>
        <w:t xml:space="preserve">, and </w:t>
      </w:r>
      <w:r w:rsidRPr="00BE7CA8">
        <w:rPr>
          <w:rFonts w:cs="Arial"/>
          <w:i/>
        </w:rPr>
        <w:t>ATM</w:t>
      </w:r>
      <w:r w:rsidRPr="00BE7CA8">
        <w:rPr>
          <w:rFonts w:cs="Arial"/>
        </w:rPr>
        <w:t xml:space="preserve"> were still fairly lowly expressed so we did not follow up on them. Typical for PAR-CLIP analysis</w:t>
      </w:r>
      <w:r w:rsidR="001424C6">
        <w:rPr>
          <w:rFonts w:cs="Arial"/>
        </w:rPr>
        <w:t>,</w:t>
      </w:r>
      <w:r w:rsidRPr="00BE7CA8">
        <w:rPr>
          <w:rFonts w:cs="Arial"/>
        </w:rPr>
        <w:t xml:space="preserve"> we next looked for the presence of thymine to cytosine or adenine to guanosine transitions in the sequencing reads indicating </w:t>
      </w:r>
      <w:r w:rsidRPr="00635EE5">
        <w:rPr>
          <w:rFonts w:cs="Arial"/>
        </w:rPr>
        <w:t xml:space="preserve">binding. Although all the remaining genes had these specific transitions, </w:t>
      </w:r>
      <w:r w:rsidRPr="00635EE5">
        <w:rPr>
          <w:rFonts w:cs="Arial"/>
          <w:i/>
        </w:rPr>
        <w:t>MDM2</w:t>
      </w:r>
      <w:r w:rsidRPr="00635EE5">
        <w:rPr>
          <w:rFonts w:cs="Arial"/>
        </w:rPr>
        <w:t xml:space="preserve">, </w:t>
      </w:r>
      <w:r w:rsidRPr="00635EE5">
        <w:rPr>
          <w:rFonts w:cs="Arial"/>
          <w:i/>
        </w:rPr>
        <w:t>LIN28B</w:t>
      </w:r>
      <w:r w:rsidRPr="00635EE5">
        <w:rPr>
          <w:rFonts w:cs="Arial"/>
        </w:rPr>
        <w:t xml:space="preserve">, and </w:t>
      </w:r>
      <w:r w:rsidRPr="00635EE5">
        <w:rPr>
          <w:rFonts w:cs="Arial"/>
          <w:i/>
        </w:rPr>
        <w:t>TCF7L2</w:t>
      </w:r>
      <w:r w:rsidRPr="00635EE5">
        <w:rPr>
          <w:rFonts w:cs="Arial"/>
        </w:rPr>
        <w:t xml:space="preserve"> stoo</w:t>
      </w:r>
      <w:r w:rsidR="00E166CD" w:rsidRPr="00635EE5">
        <w:rPr>
          <w:rFonts w:cs="Arial"/>
        </w:rPr>
        <w:t>d out as having the most (Figure 2.</w:t>
      </w:r>
      <w:r w:rsidR="009423E2">
        <w:rPr>
          <w:rFonts w:cs="Arial"/>
        </w:rPr>
        <w:t>5F</w:t>
      </w:r>
      <w:r w:rsidR="00635EE5" w:rsidRPr="00635EE5">
        <w:rPr>
          <w:rFonts w:cs="Arial"/>
        </w:rPr>
        <w:t>, magenta points</w:t>
      </w:r>
      <w:r w:rsidRPr="00635EE5">
        <w:rPr>
          <w:rFonts w:cs="Arial"/>
        </w:rPr>
        <w:t>). All three</w:t>
      </w:r>
      <w:r w:rsidRPr="00BE7CA8">
        <w:rPr>
          <w:rFonts w:cs="Arial"/>
        </w:rPr>
        <w:t xml:space="preserve"> genes were highly enriched in IP</w:t>
      </w:r>
      <w:r w:rsidR="00AB7D8F">
        <w:rPr>
          <w:rFonts w:cs="Arial"/>
        </w:rPr>
        <w:t xml:space="preserve"> sample reads</w:t>
      </w:r>
      <w:r w:rsidRPr="00BE7CA8">
        <w:rPr>
          <w:rFonts w:cs="Arial"/>
        </w:rPr>
        <w:t xml:space="preserve"> throughout the gene (Figure 2.</w:t>
      </w:r>
      <w:r w:rsidR="009423E2">
        <w:rPr>
          <w:rFonts w:cs="Arial"/>
        </w:rPr>
        <w:t>7</w:t>
      </w:r>
      <w:r w:rsidRPr="00BE7CA8">
        <w:rPr>
          <w:rFonts w:cs="Arial"/>
        </w:rPr>
        <w:t xml:space="preserve">C). Based on the depletion of </w:t>
      </w:r>
      <w:r w:rsidRPr="00BE7CA8">
        <w:rPr>
          <w:rFonts w:cs="Arial"/>
          <w:i/>
        </w:rPr>
        <w:t>Lin28b</w:t>
      </w:r>
      <w:r w:rsidRPr="00BE7CA8">
        <w:rPr>
          <w:rFonts w:cs="Arial"/>
        </w:rPr>
        <w:t xml:space="preserve"> in </w:t>
      </w:r>
      <w:proofErr w:type="spellStart"/>
      <w:r w:rsidRPr="00BE7CA8">
        <w:rPr>
          <w:rFonts w:cs="Arial"/>
        </w:rPr>
        <w:t>mES</w:t>
      </w:r>
      <w:proofErr w:type="spellEnd"/>
      <w:r w:rsidRPr="00BE7CA8">
        <w:rPr>
          <w:rFonts w:cs="Arial"/>
        </w:rPr>
        <w:t xml:space="preserve"> </w:t>
      </w:r>
      <w:r w:rsidRPr="00BE7CA8">
        <w:rPr>
          <w:rFonts w:cs="Arial"/>
          <w:i/>
        </w:rPr>
        <w:t>Trim71</w:t>
      </w:r>
      <w:r w:rsidRPr="00BE7CA8">
        <w:rPr>
          <w:rFonts w:cs="Arial"/>
        </w:rPr>
        <w:t xml:space="preserve"> knockout cells, TRIM71 would be expected to promote </w:t>
      </w:r>
      <w:r w:rsidRPr="00490CB5">
        <w:rPr>
          <w:rFonts w:cs="Arial"/>
          <w:i/>
        </w:rPr>
        <w:lastRenderedPageBreak/>
        <w:t>LIN28B</w:t>
      </w:r>
      <w:r w:rsidRPr="00BE7CA8">
        <w:rPr>
          <w:rFonts w:cs="Arial"/>
        </w:rPr>
        <w:t xml:space="preserve">. </w:t>
      </w:r>
      <w:r w:rsidRPr="00BE7CA8">
        <w:rPr>
          <w:rFonts w:cs="Arial"/>
          <w:i/>
        </w:rPr>
        <w:t>Mdm2</w:t>
      </w:r>
      <w:r w:rsidRPr="00BE7CA8">
        <w:rPr>
          <w:rFonts w:cs="Arial"/>
        </w:rPr>
        <w:t xml:space="preserve"> and </w:t>
      </w:r>
      <w:r w:rsidRPr="00BE7CA8">
        <w:rPr>
          <w:rFonts w:cs="Arial"/>
          <w:i/>
        </w:rPr>
        <w:t>Tcf7l2</w:t>
      </w:r>
      <w:r w:rsidRPr="00BE7CA8">
        <w:rPr>
          <w:rFonts w:cs="Arial"/>
        </w:rPr>
        <w:t xml:space="preserve"> levels were not signifi</w:t>
      </w:r>
      <w:r w:rsidR="00AB7D8F">
        <w:rPr>
          <w:rFonts w:cs="Arial"/>
        </w:rPr>
        <w:t xml:space="preserve">cantly changed in the </w:t>
      </w:r>
      <w:proofErr w:type="spellStart"/>
      <w:r w:rsidR="00AB7D8F">
        <w:rPr>
          <w:rFonts w:cs="Arial"/>
        </w:rPr>
        <w:t>mES</w:t>
      </w:r>
      <w:proofErr w:type="spellEnd"/>
      <w:r w:rsidR="00AB7D8F">
        <w:rPr>
          <w:rFonts w:cs="Arial"/>
        </w:rPr>
        <w:t xml:space="preserve"> cells </w:t>
      </w:r>
      <w:r w:rsidR="00444300">
        <w:rPr>
          <w:rFonts w:cs="Arial"/>
        </w:rPr>
        <w:fldChar w:fldCharType="begin"/>
      </w:r>
      <w:r w:rsidR="00A33A1F">
        <w:rPr>
          <w:rFonts w:cs="Arial"/>
        </w:rPr>
        <w:instrText xml:space="preserve"> ADDIN EN.CITE &lt;EndNote&gt;&lt;Cite&gt;&lt;Author&gt;Mitschka&lt;/Author&gt;&lt;Year&gt;2015&lt;/Year&gt;&lt;RecNum&gt;146&lt;/RecNum&gt;&lt;DisplayText&gt;(Mitschka et al., 2015)&lt;/DisplayText&gt;&lt;record&gt;&lt;rec-number&gt;146&lt;/rec-number&gt;&lt;foreign-keys&gt;&lt;key app="EN" db-id="zxzpd0fvitv5paea22r5afvassxdpe9a09vt" timestamp="0"&gt;146&lt;/key&gt;&lt;/foreign-keys&gt;&lt;ref-type name="Journal Article"&gt;17&lt;/ref-type&gt;&lt;contributors&gt;&lt;authors&gt;&lt;author&gt;Mitschka, Sibylle&lt;/author&gt;&lt;author&gt;Ulas, Thomas&lt;/author&gt;&lt;author&gt;Goller, Tobias&lt;/author&gt;&lt;author&gt;Schneider, Karin&lt;/author&gt;&lt;author&gt;Egert, Angela&lt;/author&gt;&lt;author&gt;Mertens, Jérôme&lt;/author&gt;&lt;author&gt;Brüstle, Oliver&lt;/author&gt;&lt;author&gt;Schorle, Hubert&lt;/author&gt;&lt;author&gt;Beyer, Marc&lt;/author&gt;&lt;author&gt;Klee, Kathrin&lt;/author&gt;&lt;author&gt;Xue, Jia&lt;/author&gt;&lt;author&gt;Günther, Patrick&lt;/author&gt;&lt;author&gt;Bassler, Kevin&lt;/author&gt;&lt;author&gt;Schultze, Joachim L.&lt;/author&gt;&lt;author&gt;Kolanus, Waldemar&lt;/author&gt;&lt;/authors&gt;&lt;/contributors&gt;&lt;titles&gt;&lt;title&gt;Co-existence of intact stemness and priming of neural differentiation programs in mES cells lacking Trim71&lt;/title&gt;&lt;secondary-title&gt;Scientific Reports&lt;/secondary-title&gt;&lt;/titles&gt;&lt;volume&gt;5&lt;/volume&gt;&lt;number&gt;1&lt;/number&gt;&lt;dates&gt;&lt;year&gt;2015&lt;/year&gt;&lt;/dates&gt;&lt;publisher&gt;nature&lt;/publisher&gt;&lt;isbn&gt;2045-2322&lt;/isbn&gt;&lt;urls&gt;&lt;related-urls&gt;&lt;url&gt;http://dx.doi.org/10.1038/srep11126&lt;/url&gt;&lt;/related-urls&gt;&lt;/urls&gt;&lt;electronic-resource-num&gt;10.1038/srep11126&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64" w:tooltip="Mitschka, 2015 #146" w:history="1">
        <w:r w:rsidR="003C4E01">
          <w:rPr>
            <w:rFonts w:cs="Arial"/>
            <w:noProof/>
          </w:rPr>
          <w:t>Mitschka et al., 2015</w:t>
        </w:r>
      </w:hyperlink>
      <w:r w:rsidR="00444300">
        <w:rPr>
          <w:rFonts w:cs="Arial"/>
          <w:noProof/>
        </w:rPr>
        <w:t>)</w:t>
      </w:r>
      <w:r w:rsidR="00444300">
        <w:rPr>
          <w:rFonts w:cs="Arial"/>
        </w:rPr>
        <w:fldChar w:fldCharType="end"/>
      </w:r>
      <w:r w:rsidR="00AB7D8F">
        <w:rPr>
          <w:rFonts w:cs="Arial"/>
        </w:rPr>
        <w:t>.</w:t>
      </w:r>
    </w:p>
    <w:p w14:paraId="2325B791" w14:textId="714B4F9B" w:rsidR="00614BCE" w:rsidRPr="00BE7CA8" w:rsidRDefault="00614BCE" w:rsidP="00871878">
      <w:pPr>
        <w:spacing w:line="480" w:lineRule="auto"/>
        <w:ind w:firstLine="720"/>
        <w:jc w:val="both"/>
        <w:rPr>
          <w:rFonts w:cs="Arial"/>
        </w:rPr>
      </w:pPr>
      <w:r w:rsidRPr="00BE7CA8">
        <w:rPr>
          <w:rFonts w:cs="Arial"/>
        </w:rPr>
        <w:t xml:space="preserve">As described in the introduction, LIN28B and TRIM71 are members of the same genetic pathway important during early development and they correlate in expression. In a similar manner to the interaction between LIN28B and IMP1, TRIM71 could feed back on </w:t>
      </w:r>
      <w:r w:rsidRPr="00AB7D8F">
        <w:rPr>
          <w:rFonts w:cs="Arial"/>
          <w:i/>
        </w:rPr>
        <w:t>LIN28B</w:t>
      </w:r>
      <w:r w:rsidRPr="00BE7CA8">
        <w:rPr>
          <w:rFonts w:cs="Arial"/>
        </w:rPr>
        <w:t xml:space="preserve"> to positively regulate its expression. LIN28B has been shown to regulate </w:t>
      </w:r>
      <w:r w:rsidRPr="00AB7D8F">
        <w:rPr>
          <w:rFonts w:cs="Arial"/>
          <w:i/>
        </w:rPr>
        <w:t>IMP1</w:t>
      </w:r>
      <w:r w:rsidRPr="00BE7CA8">
        <w:rPr>
          <w:rFonts w:cs="Arial"/>
        </w:rPr>
        <w:t xml:space="preserve"> directly by binding the mRNA and indirectly by inhibiting </w:t>
      </w:r>
      <w:r w:rsidRPr="00BE7CA8">
        <w:rPr>
          <w:rFonts w:cs="Arial"/>
          <w:i/>
        </w:rPr>
        <w:t>let-7</w:t>
      </w:r>
      <w:r w:rsidR="00AB7D8F">
        <w:rPr>
          <w:rFonts w:cs="Arial"/>
        </w:rPr>
        <w:t xml:space="preserve"> </w:t>
      </w:r>
      <w:r w:rsidR="00444300">
        <w:rPr>
          <w:rFonts w:cs="Arial"/>
        </w:rPr>
        <w:fldChar w:fldCharType="begin"/>
      </w:r>
      <w:r w:rsidR="00A33A1F">
        <w:rPr>
          <w:rFonts w:cs="Arial"/>
        </w:rPr>
        <w:instrText xml:space="preserve"> ADDIN EN.CITE &lt;EndNote&gt;&lt;Cite&gt;&lt;Author&gt;Nguyen&lt;/Author&gt;&lt;Year&gt;2014&lt;/Year&gt;&lt;RecNum&gt;197&lt;/RecNum&gt;&lt;DisplayText&gt;(Nguyen et al., 2014)&lt;/DisplayText&gt;&lt;record&gt;&lt;rec-number&gt;197&lt;/rec-number&gt;&lt;foreign-keys&gt;&lt;key app="EN" db-id="zxzpd0fvitv5paea22r5afvassxdpe9a09vt" timestamp="0"&gt;197&lt;/key&gt;&lt;/foreign-keys&gt;&lt;ref-type name="Journal Article"&gt;17&lt;/ref-type&gt;&lt;contributors&gt;&lt;authors&gt;&lt;author&gt;Nguyen, Liem H.&lt;/author&gt;&lt;author&gt;Robinton, Daisy A.&lt;/author&gt;&lt;author&gt;Seligson, Marc T.&lt;/author&gt;&lt;author&gt;Wu, Linwei&lt;/author&gt;&lt;author&gt;Li, Lin&lt;/author&gt;&lt;author&gt;Rakheja, Dinesh&lt;/author&gt;&lt;author&gt;Comerford, Sarah A.&lt;/author&gt;&lt;author&gt;Ramezani, Saleh&lt;/author&gt;&lt;author&gt;Sun, Xiankai&lt;/author&gt;&lt;author&gt;Parikh, Monisha S.&lt;/author&gt;&lt;author&gt;Yang, Erin H.&lt;/author&gt;&lt;author&gt;Powers, John T.&lt;/author&gt;&lt;author&gt;Shinoda, Gen&lt;/author&gt;&lt;author&gt;Shah, Samar P.&lt;/author&gt;&lt;author&gt;Hammer, Robert E.&lt;/author&gt;&lt;author&gt;Daley, George Q.&lt;/author&gt;&lt;author&gt;Zhu, Hao&lt;/author&gt;&lt;/authors&gt;&lt;/contributors&gt;&lt;titles&gt;&lt;title&gt;Lin28b Is Sufficient to Drive Liver Cancer and Necessary for Its Maintenance in Murine Models&lt;/title&gt;&lt;secondary-title&gt;Cancer Cell&lt;/secondary-title&gt;&lt;/titles&gt;&lt;pages&gt;248-261&lt;/pages&gt;&lt;volume&gt;26&lt;/volume&gt;&lt;number&gt;2&lt;/number&gt;&lt;dates&gt;&lt;year&gt;2014&lt;/year&gt;&lt;/dates&gt;&lt;publisher&gt;sciencedirect&lt;/publisher&gt;&lt;isbn&gt;1535-6108&lt;/isbn&gt;&lt;urls&gt;&lt;related-urls&gt;&lt;url&gt;http://dx.doi.org/10.1016/j.ccr.2014.06.018&lt;/url&gt;&lt;/related-urls&gt;&lt;/urls&gt;&lt;electronic-resource-num&gt;10.1016/j.ccr.2014.06.018&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72" w:tooltip="Nguyen, 2014 #197" w:history="1">
        <w:r w:rsidR="003C4E01">
          <w:rPr>
            <w:rFonts w:cs="Arial"/>
            <w:noProof/>
          </w:rPr>
          <w:t>Nguyen et al., 2014</w:t>
        </w:r>
      </w:hyperlink>
      <w:r w:rsidR="00444300">
        <w:rPr>
          <w:rFonts w:cs="Arial"/>
          <w:noProof/>
        </w:rPr>
        <w:t>)</w:t>
      </w:r>
      <w:r w:rsidR="00444300">
        <w:rPr>
          <w:rFonts w:cs="Arial"/>
        </w:rPr>
        <w:fldChar w:fldCharType="end"/>
      </w:r>
      <w:r w:rsidRPr="00BE7CA8">
        <w:rPr>
          <w:rFonts w:cs="Arial"/>
        </w:rPr>
        <w:t xml:space="preserve">. IMP1, itself an RNA binding protein, feeds back on </w:t>
      </w:r>
      <w:r w:rsidRPr="00AB7D8F">
        <w:rPr>
          <w:rFonts w:cs="Arial"/>
          <w:i/>
        </w:rPr>
        <w:t>LIN28B</w:t>
      </w:r>
      <w:r w:rsidRPr="00BE7CA8">
        <w:rPr>
          <w:rFonts w:cs="Arial"/>
        </w:rPr>
        <w:t xml:space="preserve"> and positively regulates it</w:t>
      </w:r>
      <w:r w:rsidR="005A0724">
        <w:rPr>
          <w:rFonts w:cs="Arial"/>
        </w:rPr>
        <w:t xml:space="preserve"> </w:t>
      </w:r>
      <w:r w:rsidR="00444300">
        <w:rPr>
          <w:rFonts w:cs="Arial"/>
        </w:rPr>
        <w:fldChar w:fldCharType="begin">
          <w:fldData xml:space="preserve">PEVuZE5vdGU+PENpdGU+PEF1dGhvcj5Nw7xsbGVyPC9BdXRob3I+PFllYXI+MjAxODwvWWVhcj48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</w:fldData>
        </w:fldChar>
      </w:r>
      <w:r w:rsidR="00A33A1F">
        <w:rPr>
          <w:rFonts w:cs="Arial"/>
        </w:rPr>
        <w:instrText xml:space="preserve"> ADDIN EN.CITE </w:instrText>
      </w:r>
      <w:r w:rsidR="00A33A1F">
        <w:rPr>
          <w:rFonts w:cs="Arial"/>
        </w:rPr>
        <w:fldChar w:fldCharType="begin">
          <w:fldData xml:space="preserve">PEVuZE5vdGU+PENpdGU+PEF1dGhvcj5Nw7xsbGVyPC9BdXRob3I+PFllYXI+MjAxODwvWWVhcj48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</w:fldData>
        </w:fldChar>
      </w:r>
      <w:r w:rsidR="00A33A1F">
        <w:rPr>
          <w:rFonts w:cs="Arial"/>
        </w:rPr>
        <w:instrText xml:space="preserve"> ADDIN EN.CITE.DATA </w:instrText>
      </w:r>
      <w:r w:rsidR="00A33A1F">
        <w:rPr>
          <w:rFonts w:cs="Arial"/>
        </w:rPr>
      </w:r>
      <w:r w:rsidR="00A33A1F">
        <w:rPr>
          <w:rFonts w:cs="Arial"/>
        </w:rPr>
        <w:fldChar w:fldCharType="end"/>
      </w:r>
      <w:r w:rsidR="00444300">
        <w:rPr>
          <w:rFonts w:cs="Arial"/>
        </w:rPr>
      </w:r>
      <w:r w:rsidR="00444300">
        <w:rPr>
          <w:rFonts w:cs="Arial"/>
        </w:rPr>
        <w:fldChar w:fldCharType="separate"/>
      </w:r>
      <w:r w:rsidR="00444300">
        <w:rPr>
          <w:rFonts w:cs="Arial"/>
          <w:noProof/>
        </w:rPr>
        <w:t>(</w:t>
      </w:r>
      <w:hyperlink w:anchor="_ENREF_14" w:tooltip="Conway, 2016 #360" w:history="1">
        <w:r w:rsidR="003C4E01">
          <w:rPr>
            <w:rFonts w:cs="Arial"/>
            <w:noProof/>
          </w:rPr>
          <w:t>Conway et al., 2016</w:t>
        </w:r>
      </w:hyperlink>
      <w:r w:rsidR="00444300">
        <w:rPr>
          <w:rFonts w:cs="Arial"/>
          <w:noProof/>
        </w:rPr>
        <w:t xml:space="preserve">; </w:t>
      </w:r>
      <w:hyperlink w:anchor="_ENREF_67" w:tooltip="Müller, 2018 #359" w:history="1">
        <w:r w:rsidR="003C4E01">
          <w:rPr>
            <w:rFonts w:cs="Arial"/>
            <w:noProof/>
          </w:rPr>
          <w:t>Müller et al., 2018</w:t>
        </w:r>
      </w:hyperlink>
      <w:r w:rsidR="00444300">
        <w:rPr>
          <w:rFonts w:cs="Arial"/>
          <w:noProof/>
        </w:rPr>
        <w:t>)</w:t>
      </w:r>
      <w:r w:rsidR="00444300">
        <w:rPr>
          <w:rFonts w:cs="Arial"/>
        </w:rPr>
        <w:fldChar w:fldCharType="end"/>
      </w:r>
      <w:r w:rsidRPr="00BE7CA8">
        <w:rPr>
          <w:rFonts w:cs="Arial"/>
        </w:rPr>
        <w:t>. We hypothesized that the same genetic interaction occurs between LIN28B and TRIM71.</w:t>
      </w:r>
    </w:p>
    <w:p w14:paraId="78FFF43D" w14:textId="2AB02F35" w:rsidR="00614BCE" w:rsidRPr="00BE7CA8" w:rsidRDefault="00614BCE" w:rsidP="00871878">
      <w:pPr>
        <w:spacing w:line="480" w:lineRule="auto"/>
        <w:ind w:firstLine="720"/>
        <w:jc w:val="both"/>
        <w:rPr>
          <w:rFonts w:cs="Arial"/>
        </w:rPr>
      </w:pPr>
      <w:r w:rsidRPr="00BE7CA8">
        <w:rPr>
          <w:rFonts w:cs="Arial"/>
          <w:i/>
        </w:rPr>
        <w:t>MDM2</w:t>
      </w:r>
      <w:r w:rsidRPr="00BE7CA8">
        <w:rPr>
          <w:rFonts w:cs="Arial"/>
        </w:rPr>
        <w:t xml:space="preserve"> is highly expressed in HepG2 cells </w:t>
      </w:r>
      <w:r w:rsidR="001424C6">
        <w:rPr>
          <w:rFonts w:cs="Arial"/>
        </w:rPr>
        <w:t>and</w:t>
      </w:r>
      <w:r w:rsidRPr="00BE7CA8">
        <w:rPr>
          <w:rFonts w:cs="Arial"/>
        </w:rPr>
        <w:t xml:space="preserve"> was strongly enriched in the TRIM71 IP (Figure 2.</w:t>
      </w:r>
      <w:r w:rsidR="009423E2">
        <w:rPr>
          <w:rFonts w:cs="Arial"/>
        </w:rPr>
        <w:t>7</w:t>
      </w:r>
      <w:r w:rsidRPr="00BE7CA8">
        <w:rPr>
          <w:rFonts w:cs="Arial"/>
        </w:rPr>
        <w:t xml:space="preserve">C). It is a key regulator of p53 that is capable of ubiquitinating it leading to degradation. As an inhibitor of p53, </w:t>
      </w:r>
      <w:r w:rsidRPr="00490CB5">
        <w:rPr>
          <w:rFonts w:cs="Arial"/>
          <w:i/>
        </w:rPr>
        <w:t>MDM2</w:t>
      </w:r>
      <w:r w:rsidRPr="00BE7CA8">
        <w:rPr>
          <w:rFonts w:cs="Arial"/>
        </w:rPr>
        <w:t xml:space="preserve"> is an oncogene in many cancers </w:t>
      </w:r>
      <w:r w:rsidR="00444300">
        <w:rPr>
          <w:rFonts w:cs="Arial"/>
        </w:rPr>
        <w:fldChar w:fldCharType="begin"/>
      </w:r>
      <w:r w:rsidR="00A33A1F">
        <w:rPr>
          <w:rFonts w:cs="Arial"/>
        </w:rPr>
        <w:instrText xml:space="preserve"> ADDIN EN.CITE &lt;EndNote&gt;&lt;Cite&gt;&lt;Author&gt;Wade&lt;/Author&gt;&lt;Year&gt;2013&lt;/Year&gt;&lt;RecNum&gt;394&lt;/RecNum&gt;&lt;DisplayText&gt;(Wade et al., 2013)&lt;/DisplayText&gt;&lt;record&gt;&lt;rec-number&gt;394&lt;/rec-number&gt;&lt;foreign-keys&gt;&lt;key app="EN" db-id="zxzpd0fvitv5paea22r5afvassxdpe9a09vt" timestamp="0"&gt;394&lt;/key&gt;&lt;/foreign-keys&gt;&lt;ref-type name="Journal Article"&gt;17&lt;/ref-type&gt;&lt;contributors&gt;&lt;authors&gt;&lt;author&gt;Wade, M.&lt;/author&gt;&lt;author&gt;Li, Y. C.&lt;/author&gt;&lt;author&gt;Cancer, Wahl - G. M.&lt;/author&gt;&lt;/authors&gt;&lt;/contributors&gt;&lt;titles&gt;&lt;title&gt;MDM2, MDMX and p53 in oncogenesis and cancer therapy&lt;/title&gt;&lt;secondary-title&gt;Nature Reviews Cancer&lt;/secondary-title&gt;&lt;/titles&gt;&lt;dates&gt;&lt;year&gt;2013&lt;/year&gt;&lt;/dates&gt;&lt;urls&gt;&lt;related-urls&gt;&lt;url&gt;https://www.nature.com/articles/nrc3430&lt;/url&gt;&lt;/related-urls&gt;&lt;/urls&gt;&lt;remote-database-name&gt;READCUBE&lt;/remote-database-name&gt;&lt;/record&gt;&lt;/Cite&gt;&lt;/EndNote&gt;</w:instrText>
      </w:r>
      <w:r w:rsidR="00444300">
        <w:rPr>
          <w:rFonts w:cs="Arial"/>
        </w:rPr>
        <w:fldChar w:fldCharType="separate"/>
      </w:r>
      <w:r w:rsidR="00444300">
        <w:rPr>
          <w:rFonts w:cs="Arial"/>
          <w:noProof/>
        </w:rPr>
        <w:t>(</w:t>
      </w:r>
      <w:hyperlink w:anchor="_ENREF_113" w:tooltip="Wade, 2013 #394" w:history="1">
        <w:r w:rsidR="003C4E01">
          <w:rPr>
            <w:rFonts w:cs="Arial"/>
            <w:noProof/>
          </w:rPr>
          <w:t>Wade et al., 2013</w:t>
        </w:r>
      </w:hyperlink>
      <w:r w:rsidR="00444300">
        <w:rPr>
          <w:rFonts w:cs="Arial"/>
          <w:noProof/>
        </w:rPr>
        <w:t>)</w:t>
      </w:r>
      <w:r w:rsidR="00444300">
        <w:rPr>
          <w:rFonts w:cs="Arial"/>
        </w:rPr>
        <w:fldChar w:fldCharType="end"/>
      </w:r>
      <w:r w:rsidRPr="00BE7CA8">
        <w:rPr>
          <w:rFonts w:cs="Arial"/>
        </w:rPr>
        <w:t xml:space="preserve">. Perhaps not surprisingly, </w:t>
      </w:r>
      <w:r w:rsidRPr="00490CB5">
        <w:rPr>
          <w:rFonts w:cs="Arial"/>
          <w:i/>
        </w:rPr>
        <w:t>MDM2</w:t>
      </w:r>
      <w:r w:rsidRPr="00BE7CA8">
        <w:rPr>
          <w:rFonts w:cs="Arial"/>
        </w:rPr>
        <w:t xml:space="preserve"> is more frequently amplified in p53 wild-type tumors. Besides regulating p53, MDM2 has other p53-independent roles within a cell. They are still pro-growth/oncogenic and include ubiquitination of alternative targets, transcription facto</w:t>
      </w:r>
      <w:r w:rsidR="005A0724">
        <w:rPr>
          <w:rFonts w:cs="Arial"/>
        </w:rPr>
        <w:t xml:space="preserve">r regulation, and mRNA binding </w:t>
      </w:r>
      <w:r w:rsidR="00444300">
        <w:rPr>
          <w:rFonts w:cs="Arial"/>
        </w:rPr>
        <w:fldChar w:fldCharType="begin"/>
      </w:r>
      <w:r w:rsidR="00A33A1F">
        <w:rPr>
          <w:rFonts w:cs="Arial"/>
        </w:rPr>
        <w:instrText xml:space="preserve"> ADDIN EN.CITE &lt;EndNote&gt;&lt;Cite&gt;&lt;Author&gt;Bohlman&lt;/Author&gt;&lt;Year&gt;2014&lt;/Year&gt;&lt;RecNum&gt;365&lt;/RecNum&gt;&lt;DisplayText&gt;(Bohlman and Manfredi, 2014)&lt;/DisplayText&gt;&lt;record&gt;&lt;rec-number&gt;365&lt;/rec-number&gt;&lt;foreign-keys&gt;&lt;key app="EN" db-id="zxzpd0fvitv5paea22r5afvassxdpe9a09vt" timestamp="0"&gt;365&lt;/key&gt;&lt;/foreign-keys&gt;&lt;ref-type name="Journal Article"&gt;17&lt;/ref-type&gt;&lt;contributors&gt;&lt;authors&gt;&lt;author&gt;Bohlman, Stephen&lt;/author&gt;&lt;author&gt;Manfredi, James J.&lt;/author&gt;&lt;/authors&gt;&lt;/contributors&gt;&lt;titles&gt;&lt;title&gt;Mutant p53 and MDM2 in Cancer&lt;/title&gt;&lt;secondary-title&gt;Sub-cellular biochemistry&lt;/secondary-title&gt;&lt;/titles&gt;&lt;pages&gt;235-246&lt;/pages&gt;&lt;volume&gt;85&lt;/volume&gt;&lt;dates&gt;&lt;year&gt;2014&lt;/year&gt;&lt;/dates&gt;&lt;isbn&gt;0306-0225&lt;/isbn&gt;&lt;urls&gt;&lt;related-urls&gt;&lt;url&gt;http://dx.doi.org/10.1007/978-94-017-9211-0_13&lt;/url&gt;&lt;/related-urls&gt;&lt;/urls&gt;&lt;electronic-resource-num&gt;10.1007/978-94-017-9211-0_13&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5" w:tooltip="Bohlman, 2014 #365" w:history="1">
        <w:r w:rsidR="003C4E01">
          <w:rPr>
            <w:rFonts w:cs="Arial"/>
            <w:noProof/>
          </w:rPr>
          <w:t>Bohlman and Manfredi, 2014</w:t>
        </w:r>
      </w:hyperlink>
      <w:r w:rsidR="00444300">
        <w:rPr>
          <w:rFonts w:cs="Arial"/>
          <w:noProof/>
        </w:rPr>
        <w:t>)</w:t>
      </w:r>
      <w:r w:rsidR="00444300">
        <w:rPr>
          <w:rFonts w:cs="Arial"/>
        </w:rPr>
        <w:fldChar w:fldCharType="end"/>
      </w:r>
      <w:r w:rsidRPr="00BE7CA8">
        <w:rPr>
          <w:rFonts w:cs="Arial"/>
        </w:rPr>
        <w:t>. These me</w:t>
      </w:r>
      <w:r w:rsidR="005A0724">
        <w:rPr>
          <w:rFonts w:cs="Arial"/>
        </w:rPr>
        <w:t>chanisms have e</w:t>
      </w:r>
      <w:r w:rsidRPr="00BE7CA8">
        <w:rPr>
          <w:rFonts w:cs="Arial"/>
        </w:rPr>
        <w:t>ffects on the cell cycle, apoptosis, genome stabi</w:t>
      </w:r>
      <w:r w:rsidR="005A0724">
        <w:rPr>
          <w:rFonts w:cs="Arial"/>
        </w:rPr>
        <w:t xml:space="preserve">lity, and other cell processes </w:t>
      </w:r>
      <w:r w:rsidR="00444300">
        <w:rPr>
          <w:rFonts w:cs="Arial"/>
        </w:rPr>
        <w:fldChar w:fldCharType="begin"/>
      </w:r>
      <w:r w:rsidR="00A33A1F">
        <w:rPr>
          <w:rFonts w:cs="Arial"/>
        </w:rPr>
        <w:instrText xml:space="preserve"> ADDIN EN.CITE &lt;EndNote&gt;&lt;Cite&gt;&lt;Author&gt;Bohlman&lt;/Author&gt;&lt;Year&gt;2014&lt;/Year&gt;&lt;RecNum&gt;365&lt;/RecNum&gt;&lt;DisplayText&gt;(Bohlman and Manfredi, 2014)&lt;/DisplayText&gt;&lt;record&gt;&lt;rec-number&gt;365&lt;/rec-number&gt;&lt;foreign-keys&gt;&lt;key app="EN" db-id="zxzpd0fvitv5paea22r5afvassxdpe9a09vt" timestamp="0"&gt;365&lt;/key&gt;&lt;/foreign-keys&gt;&lt;ref-type name="Journal Article"&gt;17&lt;/ref-type&gt;&lt;contributors&gt;&lt;authors&gt;&lt;author&gt;Bohlman, Stephen&lt;/author&gt;&lt;author&gt;Manfredi, James J.&lt;/author&gt;&lt;/authors&gt;&lt;/contributors&gt;&lt;titles&gt;&lt;title&gt;Mutant p53 and MDM2 in Cancer&lt;/title&gt;&lt;secondary-title&gt;Sub-cellular biochemistry&lt;/secondary-title&gt;&lt;/titles&gt;&lt;pages&gt;235-246&lt;/pages&gt;&lt;volume&gt;85&lt;/volume&gt;&lt;dates&gt;&lt;year&gt;2014&lt;/year&gt;&lt;/dates&gt;&lt;isbn&gt;0306-0225&lt;/isbn&gt;&lt;urls&gt;&lt;related-urls&gt;&lt;url&gt;http://dx.doi.org/10.1007/978-94-017-9211-0_13&lt;/url&gt;&lt;/related-urls&gt;&lt;/urls&gt;&lt;electronic-resource-num&gt;10.1007/978-94-017-9211-0_13&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5" w:tooltip="Bohlman, 2014 #365" w:history="1">
        <w:r w:rsidR="003C4E01">
          <w:rPr>
            <w:rFonts w:cs="Arial"/>
            <w:noProof/>
          </w:rPr>
          <w:t>Bohlman and Manfredi, 2014</w:t>
        </w:r>
      </w:hyperlink>
      <w:r w:rsidR="00444300">
        <w:rPr>
          <w:rFonts w:cs="Arial"/>
          <w:noProof/>
        </w:rPr>
        <w:t>)</w:t>
      </w:r>
      <w:r w:rsidR="00444300">
        <w:rPr>
          <w:rFonts w:cs="Arial"/>
        </w:rPr>
        <w:fldChar w:fldCharType="end"/>
      </w:r>
      <w:r w:rsidRPr="00BE7CA8">
        <w:rPr>
          <w:rFonts w:cs="Arial"/>
        </w:rPr>
        <w:t>. As MDM2 has been shown to have a fu</w:t>
      </w:r>
      <w:r w:rsidR="005A0724">
        <w:rPr>
          <w:rFonts w:cs="Arial"/>
        </w:rPr>
        <w:t xml:space="preserve">nctional impact in HepG2 cells </w:t>
      </w:r>
      <w:r w:rsidR="00444300">
        <w:rPr>
          <w:rFonts w:cs="Arial"/>
        </w:rPr>
        <w:fldChar w:fldCharType="begin"/>
      </w:r>
      <w:r w:rsidR="00A33A1F">
        <w:rPr>
          <w:rFonts w:cs="Arial"/>
        </w:rPr>
        <w:instrText xml:space="preserve"> ADDIN EN.CITE &lt;EndNote&gt;&lt;Cite&gt;&lt;Author&gt;Wang&lt;/Author&gt;&lt;Year&gt;2011&lt;/Year&gt;&lt;RecNum&gt;396&lt;/RecNum&gt;&lt;DisplayText&gt;(Wang et al., 2011)&lt;/DisplayText&gt;&lt;record&gt;&lt;rec-number&gt;396&lt;/rec-number&gt;&lt;foreign-keys&gt;&lt;key app="EN" db-id="zxzpd0fvitv5paea22r5afvassxdpe9a09vt" timestamp="0"&gt;396&lt;/key&gt;&lt;/foreign-keys&gt;&lt;ref-type name="Journal Article"&gt;17&lt;/ref-type&gt;&lt;contributors&gt;&lt;authors&gt;&lt;author&gt;Wang, J.&lt;/author&gt;&lt;author&gt;Zheng, T.&lt;/author&gt;&lt;author&gt;Chen, X.&lt;/author&gt;&lt;author&gt;of …, Song - X.&lt;/author&gt;&lt;/authors&gt;&lt;/contributors&gt;&lt;titles&gt;&lt;title&gt;MDM2 antagonist can inhibit tumor growth in hepatocellular carcinoma with different types of p53 in vitro&lt;/title&gt;&lt;secondary-title&gt;Journal of …&lt;/secondary-title&gt;&lt;/titles&gt;&lt;dates&gt;&lt;year&gt;2011&lt;/year&gt;&lt;/dates&gt;&lt;urls&gt;&lt;related-urls&gt;&lt;url&gt;http://dx.doi.org/10.1111/j.1440-1746.2010.06440.x&lt;/url&gt;&lt;/related-urls&gt;&lt;/urls&gt;&lt;electronic-resource-num&gt;10.1111/j.1440-1746.2010.06440.x&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114" w:tooltip="Wang, 2011 #396" w:history="1">
        <w:r w:rsidR="003C4E01">
          <w:rPr>
            <w:rFonts w:cs="Arial"/>
            <w:noProof/>
          </w:rPr>
          <w:t>Wang et al., 2011</w:t>
        </w:r>
      </w:hyperlink>
      <w:r w:rsidR="00444300">
        <w:rPr>
          <w:rFonts w:cs="Arial"/>
          <w:noProof/>
        </w:rPr>
        <w:t>)</w:t>
      </w:r>
      <w:r w:rsidR="00444300">
        <w:rPr>
          <w:rFonts w:cs="Arial"/>
        </w:rPr>
        <w:fldChar w:fldCharType="end"/>
      </w:r>
      <w:r w:rsidRPr="00BE7CA8">
        <w:rPr>
          <w:rFonts w:cs="Arial"/>
        </w:rPr>
        <w:t xml:space="preserve">, we thought it was an intriguing target of TRIM71 to follow up on. Based on TRIM71 phenotypes in HepG2 cells (shown in chapter 3) we hypothesized that TRIM71 would promote </w:t>
      </w:r>
      <w:r w:rsidRPr="00BE7CA8">
        <w:rPr>
          <w:rFonts w:cs="Arial"/>
          <w:i/>
        </w:rPr>
        <w:t>MDM2</w:t>
      </w:r>
      <w:r w:rsidRPr="00BE7CA8">
        <w:rPr>
          <w:rFonts w:cs="Arial"/>
        </w:rPr>
        <w:t>.</w:t>
      </w:r>
    </w:p>
    <w:p w14:paraId="0E49BBB4" w14:textId="797BE9D4" w:rsidR="00614BCE" w:rsidRPr="00BE7CA8" w:rsidRDefault="00614BCE" w:rsidP="00871878">
      <w:pPr>
        <w:spacing w:line="480" w:lineRule="auto"/>
        <w:ind w:firstLine="720"/>
        <w:jc w:val="both"/>
        <w:rPr>
          <w:rFonts w:cs="Arial"/>
        </w:rPr>
      </w:pPr>
      <w:r w:rsidRPr="00BE7CA8">
        <w:rPr>
          <w:rFonts w:cs="Arial"/>
        </w:rPr>
        <w:lastRenderedPageBreak/>
        <w:t>TCF7 and TCF7L2 are transcription factor</w:t>
      </w:r>
      <w:r w:rsidR="001424C6">
        <w:rPr>
          <w:rFonts w:cs="Arial"/>
        </w:rPr>
        <w:t>s</w:t>
      </w:r>
      <w:r w:rsidRPr="00BE7CA8">
        <w:rPr>
          <w:rFonts w:cs="Arial"/>
        </w:rPr>
        <w:t xml:space="preserve"> that play a role in </w:t>
      </w:r>
      <w:proofErr w:type="spellStart"/>
      <w:r w:rsidRPr="00BE7CA8">
        <w:rPr>
          <w:rFonts w:cs="Arial"/>
        </w:rPr>
        <w:t>Wnt</w:t>
      </w:r>
      <w:proofErr w:type="spellEnd"/>
      <w:r w:rsidRPr="00BE7CA8">
        <w:rPr>
          <w:rFonts w:cs="Arial"/>
        </w:rPr>
        <w:t xml:space="preserve"> signaling. When a </w:t>
      </w:r>
      <w:proofErr w:type="spellStart"/>
      <w:r w:rsidRPr="00BE7CA8">
        <w:rPr>
          <w:rFonts w:cs="Arial"/>
        </w:rPr>
        <w:t>Wnt</w:t>
      </w:r>
      <w:proofErr w:type="spellEnd"/>
      <w:r w:rsidRPr="00BE7CA8">
        <w:rPr>
          <w:rFonts w:cs="Arial"/>
        </w:rPr>
        <w:t xml:space="preserve"> ligand binds to a receptor, </w:t>
      </w:r>
      <w:r w:rsidRPr="00BE7CA8">
        <w:rPr>
          <w:rFonts w:cs="Arial"/>
        </w:rPr>
        <w:sym w:font="Symbol" w:char="F062"/>
      </w:r>
      <w:r w:rsidRPr="00BE7CA8">
        <w:rPr>
          <w:rFonts w:cs="Arial"/>
        </w:rPr>
        <w:t xml:space="preserve">-catenin accumulates in the cytoplasm and </w:t>
      </w:r>
      <w:proofErr w:type="spellStart"/>
      <w:r w:rsidR="009871BD" w:rsidRPr="00BE7CA8">
        <w:rPr>
          <w:rFonts w:cs="Arial"/>
        </w:rPr>
        <w:t>translocate</w:t>
      </w:r>
      <w:r w:rsidR="009871BD">
        <w:rPr>
          <w:rFonts w:cs="Arial"/>
        </w:rPr>
        <w:t>s</w:t>
      </w:r>
      <w:proofErr w:type="spellEnd"/>
      <w:r w:rsidRPr="00BE7CA8">
        <w:rPr>
          <w:rFonts w:cs="Arial"/>
        </w:rPr>
        <w:t xml:space="preserve"> to the nucleus where it binds to TCF/LEF transcription factor</w:t>
      </w:r>
      <w:r w:rsidR="001424C6">
        <w:rPr>
          <w:rFonts w:cs="Arial"/>
        </w:rPr>
        <w:t>s as a co-activator. There are four</w:t>
      </w:r>
      <w:r w:rsidRPr="00BE7CA8">
        <w:rPr>
          <w:rFonts w:cs="Arial"/>
        </w:rPr>
        <w:t xml:space="preserve"> </w:t>
      </w:r>
      <w:r w:rsidRPr="009871BD">
        <w:rPr>
          <w:rFonts w:cs="Arial"/>
          <w:i/>
        </w:rPr>
        <w:t>TCF/LEF</w:t>
      </w:r>
      <w:r w:rsidRPr="00BE7CA8">
        <w:rPr>
          <w:rFonts w:cs="Arial"/>
        </w:rPr>
        <w:t xml:space="preserve"> family members in humans, two of which we</w:t>
      </w:r>
      <w:r w:rsidR="00490CB5">
        <w:rPr>
          <w:rFonts w:cs="Arial"/>
        </w:rPr>
        <w:t>re</w:t>
      </w:r>
      <w:r w:rsidRPr="00BE7CA8">
        <w:rPr>
          <w:rFonts w:cs="Arial"/>
        </w:rPr>
        <w:t xml:space="preserve"> bound in the TRIM71 CLIP. </w:t>
      </w:r>
      <w:r w:rsidRPr="009871BD">
        <w:rPr>
          <w:rFonts w:cs="Arial"/>
          <w:i/>
        </w:rPr>
        <w:t>TCF7</w:t>
      </w:r>
      <w:r w:rsidRPr="00BE7CA8">
        <w:rPr>
          <w:rFonts w:cs="Arial"/>
        </w:rPr>
        <w:t xml:space="preserve"> was somewhat lowly expressed in HepG2 cells, though it was still enriched in the IP</w:t>
      </w:r>
      <w:r w:rsidR="009871BD">
        <w:rPr>
          <w:rFonts w:cs="Arial"/>
        </w:rPr>
        <w:t xml:space="preserve"> (Figure 2.</w:t>
      </w:r>
      <w:r w:rsidR="009423E2">
        <w:rPr>
          <w:rFonts w:cs="Arial"/>
        </w:rPr>
        <w:t>7</w:t>
      </w:r>
      <w:r w:rsidR="009871BD">
        <w:rPr>
          <w:rFonts w:cs="Arial"/>
        </w:rPr>
        <w:t>C)</w:t>
      </w:r>
      <w:r w:rsidRPr="00BE7CA8">
        <w:rPr>
          <w:rFonts w:cs="Arial"/>
        </w:rPr>
        <w:t xml:space="preserve">. Due to its low expression it was difficult to evaluate for the presence of thymine to cytosine transitions. </w:t>
      </w:r>
      <w:r w:rsidRPr="009871BD">
        <w:rPr>
          <w:rFonts w:cs="Arial"/>
          <w:i/>
        </w:rPr>
        <w:t>TCF7L2</w:t>
      </w:r>
      <w:r w:rsidRPr="00BE7CA8">
        <w:rPr>
          <w:rFonts w:cs="Arial"/>
        </w:rPr>
        <w:t xml:space="preserve"> was highly expressed, highly enriched, and contained many crosslink-induced mutation sites</w:t>
      </w:r>
      <w:r w:rsidR="009871BD">
        <w:rPr>
          <w:rFonts w:cs="Arial"/>
        </w:rPr>
        <w:t xml:space="preserve"> (Figure 2.</w:t>
      </w:r>
      <w:r w:rsidR="009423E2">
        <w:rPr>
          <w:rFonts w:cs="Arial"/>
        </w:rPr>
        <w:t>7</w:t>
      </w:r>
      <w:r w:rsidR="009871BD">
        <w:rPr>
          <w:rFonts w:cs="Arial"/>
        </w:rPr>
        <w:t>C)</w:t>
      </w:r>
      <w:r w:rsidRPr="00BE7CA8">
        <w:rPr>
          <w:rFonts w:cs="Arial"/>
        </w:rPr>
        <w:t xml:space="preserve">. The other </w:t>
      </w:r>
      <w:r w:rsidRPr="009871BD">
        <w:rPr>
          <w:rFonts w:cs="Arial"/>
          <w:i/>
        </w:rPr>
        <w:t>TCF/LEF</w:t>
      </w:r>
      <w:r w:rsidRPr="00BE7CA8">
        <w:rPr>
          <w:rFonts w:cs="Arial"/>
        </w:rPr>
        <w:t xml:space="preserve"> family members, </w:t>
      </w:r>
      <w:r w:rsidRPr="009871BD">
        <w:rPr>
          <w:rFonts w:cs="Arial"/>
          <w:i/>
        </w:rPr>
        <w:t>TCF7L1</w:t>
      </w:r>
      <w:r w:rsidRPr="00BE7CA8">
        <w:rPr>
          <w:rFonts w:cs="Arial"/>
        </w:rPr>
        <w:t xml:space="preserve"> and </w:t>
      </w:r>
      <w:r w:rsidRPr="009871BD">
        <w:rPr>
          <w:rFonts w:cs="Arial"/>
          <w:i/>
        </w:rPr>
        <w:t>LEF1</w:t>
      </w:r>
      <w:r w:rsidRPr="00BE7CA8">
        <w:rPr>
          <w:rFonts w:cs="Arial"/>
        </w:rPr>
        <w:t xml:space="preserve">, did not have detectable mRNA expression in HepG2. Since HepG2 is a </w:t>
      </w:r>
      <w:r w:rsidRPr="00BE7CA8">
        <w:rPr>
          <w:rFonts w:cs="Arial"/>
        </w:rPr>
        <w:sym w:font="Symbol" w:char="F062"/>
      </w:r>
      <w:r w:rsidRPr="00BE7CA8">
        <w:rPr>
          <w:rFonts w:cs="Arial"/>
        </w:rPr>
        <w:t xml:space="preserve">-catenin mutant driven cell line, the presence of TCF/LEF transcription factors may be vital for its growth. Chemical disruption of </w:t>
      </w:r>
      <w:r w:rsidRPr="00BE7CA8">
        <w:rPr>
          <w:rFonts w:cs="Arial"/>
        </w:rPr>
        <w:sym w:font="Symbol" w:char="F062"/>
      </w:r>
      <w:r w:rsidRPr="00BE7CA8">
        <w:rPr>
          <w:rFonts w:cs="Arial"/>
        </w:rPr>
        <w:t>-catenin/TCF complexes has a dose dependent cytotoxicity in HepG2</w:t>
      </w:r>
      <w:r w:rsidR="009871BD">
        <w:rPr>
          <w:rFonts w:cs="Arial"/>
        </w:rPr>
        <w:t xml:space="preserve"> </w:t>
      </w:r>
      <w:r w:rsidR="00444300">
        <w:rPr>
          <w:rFonts w:cs="Arial"/>
        </w:rPr>
        <w:fldChar w:fldCharType="begin"/>
      </w:r>
      <w:r w:rsidR="00A33A1F">
        <w:rPr>
          <w:rFonts w:cs="Arial"/>
        </w:rPr>
        <w:instrText xml:space="preserve"> ADDIN EN.CITE &lt;EndNote&gt;&lt;Cite&gt;&lt;Author&gt;Wei&lt;/Author&gt;&lt;Year&gt;2010&lt;/Year&gt;&lt;RecNum&gt;397&lt;/RecNum&gt;&lt;DisplayText&gt;(Wei et al., 2010)&lt;/DisplayText&gt;&lt;record&gt;&lt;rec-number&gt;397&lt;/rec-number&gt;&lt;foreign-keys&gt;&lt;key app="EN" db-id="zxzpd0fvitv5paea22r5afvassxdpe9a09vt" timestamp="0"&gt;397&lt;/key&gt;&lt;/foreign-keys&gt;&lt;ref-type name="Journal Article"&gt;17&lt;/ref-type&gt;&lt;contributors&gt;&lt;authors&gt;&lt;author&gt;Wei, W.&lt;/author&gt;&lt;author&gt;Chua, M. S.&lt;/author&gt;&lt;author&gt;journal of …, Grepper - S.&lt;/author&gt;&lt;/authors&gt;&lt;/contributors&gt;&lt;titles&gt;&lt;title&gt;Small molecule antagonists of Tcf4/β</w:instrText>
      </w:r>
      <w:r w:rsidR="00A33A1F">
        <w:rPr>
          <w:rFonts w:ascii="Cambria Math" w:hAnsi="Cambria Math" w:cs="Cambria Math"/>
        </w:rPr>
        <w:instrText>‐</w:instrText>
      </w:r>
      <w:r w:rsidR="00A33A1F">
        <w:rPr>
          <w:rFonts w:cs="Arial"/>
        </w:rPr>
        <w:instrText>catenin complex inhibit the growth of HCC cells in vitro and in vivo&lt;/title&gt;&lt;secondary-title&gt;International journal of …&lt;/secondary-title&gt;&lt;/titles&gt;&lt;dates&gt;&lt;year&gt;2010&lt;/year&gt;&lt;/dates&gt;&lt;urls&gt;&lt;related-urls&gt;&lt;url&gt;http://dx.doi.org/10.1002/ijc.24810&lt;/url&gt;&lt;/related-urls&gt;&lt;/urls&gt;&lt;electronic-resource-num&gt;10.1002/ijc.24810&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115" w:tooltip="Wei, 2010 #397" w:history="1">
        <w:r w:rsidR="003C4E01">
          <w:rPr>
            <w:rFonts w:cs="Arial"/>
            <w:noProof/>
          </w:rPr>
          <w:t>Wei et al., 2010</w:t>
        </w:r>
      </w:hyperlink>
      <w:r w:rsidR="00444300">
        <w:rPr>
          <w:rFonts w:cs="Arial"/>
          <w:noProof/>
        </w:rPr>
        <w:t>)</w:t>
      </w:r>
      <w:r w:rsidR="00444300">
        <w:rPr>
          <w:rFonts w:cs="Arial"/>
        </w:rPr>
        <w:fldChar w:fldCharType="end"/>
      </w:r>
      <w:r w:rsidRPr="00BE7CA8">
        <w:rPr>
          <w:rFonts w:cs="Arial"/>
        </w:rPr>
        <w:t xml:space="preserve"> leading us to follow up on </w:t>
      </w:r>
      <w:r w:rsidRPr="009871BD">
        <w:rPr>
          <w:rFonts w:cs="Arial"/>
          <w:i/>
        </w:rPr>
        <w:t>TCF7/TCF7L2</w:t>
      </w:r>
      <w:r w:rsidRPr="00BE7CA8">
        <w:rPr>
          <w:rFonts w:cs="Arial"/>
        </w:rPr>
        <w:t xml:space="preserve"> as potential TRIM71 targets.</w:t>
      </w:r>
    </w:p>
    <w:p w14:paraId="3DB29F77" w14:textId="77777777" w:rsidR="00614BCE" w:rsidRPr="00BE7CA8" w:rsidRDefault="00614BCE" w:rsidP="00871878">
      <w:pPr>
        <w:spacing w:line="480" w:lineRule="auto"/>
        <w:jc w:val="both"/>
        <w:rPr>
          <w:rFonts w:cs="Arial"/>
        </w:rPr>
      </w:pPr>
    </w:p>
    <w:p w14:paraId="089C5F1E" w14:textId="77777777" w:rsidR="00614BCE" w:rsidRPr="00BE7CA8" w:rsidRDefault="00614BCE" w:rsidP="00871878">
      <w:pPr>
        <w:pStyle w:val="Heading3"/>
        <w:spacing w:line="480" w:lineRule="auto"/>
        <w:jc w:val="both"/>
      </w:pPr>
      <w:r w:rsidRPr="00BE7CA8">
        <w:t>Overlap of TRIM71 and IMP1 bound mRNAs</w:t>
      </w:r>
    </w:p>
    <w:p w14:paraId="169AE05E" w14:textId="44C15B3F" w:rsidR="008F0C36" w:rsidRDefault="00614BCE" w:rsidP="00444300">
      <w:pPr>
        <w:spacing w:line="480" w:lineRule="auto"/>
        <w:ind w:firstLine="720"/>
        <w:jc w:val="both"/>
        <w:rPr>
          <w:rFonts w:cs="Arial"/>
        </w:rPr>
      </w:pPr>
      <w:r w:rsidRPr="00BE7CA8">
        <w:rPr>
          <w:rFonts w:cs="Arial"/>
        </w:rPr>
        <w:t xml:space="preserve">Since </w:t>
      </w:r>
      <w:r w:rsidR="00655648">
        <w:rPr>
          <w:rFonts w:cs="Arial"/>
        </w:rPr>
        <w:t>I have</w:t>
      </w:r>
      <w:r w:rsidRPr="00BE7CA8">
        <w:rPr>
          <w:rFonts w:cs="Arial"/>
        </w:rPr>
        <w:t xml:space="preserve"> shown that TRIM71 is capable of binding CRD complex members IMP1 and DHX9, we wanted to test whether there was overlap between the RNAs bound. IMP1 is a well profiled RNA binding protein for which many CLIP-</w:t>
      </w:r>
      <w:proofErr w:type="spellStart"/>
      <w:r w:rsidRPr="00BE7CA8">
        <w:rPr>
          <w:rFonts w:cs="Arial"/>
        </w:rPr>
        <w:t>seq</w:t>
      </w:r>
      <w:proofErr w:type="spellEnd"/>
      <w:r w:rsidRPr="00BE7CA8">
        <w:rPr>
          <w:rFonts w:cs="Arial"/>
        </w:rPr>
        <w:t xml:space="preserve"> exp</w:t>
      </w:r>
      <w:r w:rsidR="00444300">
        <w:rPr>
          <w:rFonts w:cs="Arial"/>
        </w:rPr>
        <w:t xml:space="preserve">eriments have been carried out </w:t>
      </w:r>
      <w:r w:rsidR="00444300">
        <w:rPr>
          <w:rFonts w:cs="Arial"/>
        </w:rPr>
        <w:fldChar w:fldCharType="begin">
          <w:fldData xml:space="preserve">PEVuZE5vdGU+PENpdGU+PEF1dGhvcj5IYWZuZXI8L0F1dGhvcj48WWVhcj4yMDEwPC9ZZWFyPjxS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</w:fldData>
        </w:fldChar>
      </w:r>
      <w:r w:rsidR="00A33A1F">
        <w:rPr>
          <w:rFonts w:cs="Arial"/>
        </w:rPr>
        <w:instrText xml:space="preserve"> ADDIN EN.CITE </w:instrText>
      </w:r>
      <w:r w:rsidR="00A33A1F">
        <w:rPr>
          <w:rFonts w:cs="Arial"/>
        </w:rPr>
        <w:fldChar w:fldCharType="begin">
          <w:fldData xml:space="preserve">PEVuZE5vdGU+PENpdGU+PEF1dGhvcj5IYWZuZXI8L0F1dGhvcj48WWVhcj4yMDEwPC9ZZWFyPjxS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</w:fldData>
        </w:fldChar>
      </w:r>
      <w:r w:rsidR="00A33A1F">
        <w:rPr>
          <w:rFonts w:cs="Arial"/>
        </w:rPr>
        <w:instrText xml:space="preserve"> ADDIN EN.CITE.DATA </w:instrText>
      </w:r>
      <w:r w:rsidR="00A33A1F">
        <w:rPr>
          <w:rFonts w:cs="Arial"/>
        </w:rPr>
      </w:r>
      <w:r w:rsidR="00A33A1F">
        <w:rPr>
          <w:rFonts w:cs="Arial"/>
        </w:rPr>
        <w:fldChar w:fldCharType="end"/>
      </w:r>
      <w:r w:rsidR="00444300">
        <w:rPr>
          <w:rFonts w:cs="Arial"/>
        </w:rPr>
      </w:r>
      <w:r w:rsidR="00444300">
        <w:rPr>
          <w:rFonts w:cs="Arial"/>
        </w:rPr>
        <w:fldChar w:fldCharType="separate"/>
      </w:r>
      <w:r w:rsidR="00444300">
        <w:rPr>
          <w:rFonts w:cs="Arial"/>
          <w:noProof/>
        </w:rPr>
        <w:t>(</w:t>
      </w:r>
      <w:hyperlink w:anchor="_ENREF_14" w:tooltip="Conway, 2016 #360" w:history="1">
        <w:r w:rsidR="003C4E01">
          <w:rPr>
            <w:rFonts w:cs="Arial"/>
            <w:noProof/>
          </w:rPr>
          <w:t>Conway et al., 2016</w:t>
        </w:r>
      </w:hyperlink>
      <w:r w:rsidR="00444300">
        <w:rPr>
          <w:rFonts w:cs="Arial"/>
          <w:noProof/>
        </w:rPr>
        <w:t xml:space="preserve">; </w:t>
      </w:r>
      <w:hyperlink w:anchor="_ENREF_29" w:tooltip="Hafner, 2010 #190" w:history="1">
        <w:r w:rsidR="003C4E01">
          <w:rPr>
            <w:rFonts w:cs="Arial"/>
            <w:noProof/>
          </w:rPr>
          <w:t>Hafner et al., 2010</w:t>
        </w:r>
      </w:hyperlink>
      <w:r w:rsidR="00444300">
        <w:rPr>
          <w:rFonts w:cs="Arial"/>
          <w:noProof/>
        </w:rPr>
        <w:t xml:space="preserve">; </w:t>
      </w:r>
      <w:hyperlink w:anchor="_ENREF_67" w:tooltip="Müller, 2018 #359" w:history="1">
        <w:r w:rsidR="003C4E01">
          <w:rPr>
            <w:rFonts w:cs="Arial"/>
            <w:noProof/>
          </w:rPr>
          <w:t>Müller et al., 2018</w:t>
        </w:r>
      </w:hyperlink>
      <w:r w:rsidR="00444300">
        <w:rPr>
          <w:rFonts w:cs="Arial"/>
          <w:noProof/>
        </w:rPr>
        <w:t xml:space="preserve">; </w:t>
      </w:r>
      <w:hyperlink w:anchor="_ENREF_108" w:tooltip="Van Nostrand, 2016 #372" w:history="1">
        <w:r w:rsidR="003C4E01">
          <w:rPr>
            <w:rFonts w:cs="Arial"/>
            <w:noProof/>
          </w:rPr>
          <w:t>Van Nostrand et al., 2016</w:t>
        </w:r>
      </w:hyperlink>
      <w:r w:rsidR="00444300">
        <w:rPr>
          <w:rFonts w:cs="Arial"/>
          <w:noProof/>
        </w:rPr>
        <w:t>)</w:t>
      </w:r>
      <w:r w:rsidR="00444300">
        <w:rPr>
          <w:rFonts w:cs="Arial"/>
        </w:rPr>
        <w:fldChar w:fldCharType="end"/>
      </w:r>
      <w:r w:rsidRPr="00BE7CA8">
        <w:rPr>
          <w:rFonts w:cs="Arial"/>
        </w:rPr>
        <w:t xml:space="preserve">. IMP1 CLIP in ES cells showed that 3304 RNAs were significantly enriched in the IP compared to input based on a differential expression analysis </w:t>
      </w:r>
      <w:r w:rsidR="00444300">
        <w:rPr>
          <w:rFonts w:cs="Arial"/>
        </w:rPr>
        <w:fldChar w:fldCharType="begin"/>
      </w:r>
      <w:r w:rsidR="00A33A1F">
        <w:rPr>
          <w:rFonts w:cs="Arial"/>
        </w:rPr>
        <w:instrText xml:space="preserve"> ADDIN EN.CITE &lt;EndNote&gt;&lt;Cite&gt;&lt;Author&gt;Conway&lt;/Author&gt;&lt;Year&gt;2016&lt;/Year&gt;&lt;RecNum&gt;360&lt;/RecNum&gt;&lt;DisplayText&gt;(Conway et al., 2016)&lt;/DisplayText&gt;&lt;record&gt;&lt;rec-number&gt;360&lt;/rec-number&gt;&lt;foreign-keys&gt;&lt;key app="EN" db-id="zxzpd0fvitv5paea22r5afvassxdpe9a09vt" timestamp="0"&gt;360&lt;/key&gt;&lt;/foreign-keys&gt;&lt;ref-type name="Journal Article"&gt;17&lt;/ref-type&gt;&lt;contributors&gt;&lt;authors&gt;&lt;author&gt;Conway, Anne E.&lt;/author&gt;&lt;author&gt;Van Nostrand, Eric L.&lt;/author&gt;&lt;author&gt;Pratt, Gabriel A.&lt;/author&gt;&lt;author&gt;Aigner, Stefan&lt;/author&gt;&lt;author&gt;Wilbert, Melissa L.&lt;/author&gt;&lt;author&gt;Sundararaman, Balaji&lt;/author&gt;&lt;author&gt;Freese, Peter&lt;/author&gt;&lt;author&gt;Lambert, Nicole J.&lt;/author&gt;&lt;author&gt;Sathe, Shashank&lt;/author&gt;&lt;author&gt;Liang, Tiffany Y.&lt;/author&gt;&lt;author&gt;Essex, Anthony&lt;/author&gt;&lt;author&gt;Landais, Severine&lt;/author&gt;&lt;author&gt;Burge, Christopher B.&lt;/author&gt;&lt;author&gt;Jones, Leanne D.&lt;/author&gt;&lt;author&gt;Yeo, Gene W.&lt;/author&gt;&lt;/authors&gt;&lt;/contributors&gt;&lt;titles&gt;&lt;title&gt;Enhanced CLIP Uncovers IMP Protein-RNA Targets in Human Pluripotent Stem Cells Important for Cell Adhesion and Survival&lt;/title&gt;&lt;secondary-title&gt;Cell Reports&lt;/secondary-title&gt;&lt;/titles&gt;&lt;pages&gt;666-679&lt;/pages&gt;&lt;volume&gt;15&lt;/volume&gt;&lt;number&gt;3&lt;/number&gt;&lt;dates&gt;&lt;year&gt;2016&lt;/year&gt;&lt;/dates&gt;&lt;publisher&gt;sciencedirect&lt;/publisher&gt;&lt;isbn&gt;2211-1247&lt;/isbn&gt;&lt;urls&gt;&lt;related-urls&gt;&lt;url&gt;http://dx.doi.org/10.1016/j.celrep.2016.03.052&lt;/url&gt;&lt;/related-urls&gt;&lt;/urls&gt;&lt;electronic-resource-num&gt;10.1016/j.celrep.2016.03.052&lt;/electronic-resource-num&gt;&lt;remote-database-name&gt;READCUBE&lt;/remote-database-name&gt;&lt;/record&gt;&lt;/Cite&gt;&lt;/EndNote&gt;</w:instrText>
      </w:r>
      <w:r w:rsidR="00444300">
        <w:rPr>
          <w:rFonts w:cs="Arial"/>
        </w:rPr>
        <w:fldChar w:fldCharType="separate"/>
      </w:r>
      <w:r w:rsidR="00444300">
        <w:rPr>
          <w:rFonts w:cs="Arial"/>
          <w:noProof/>
        </w:rPr>
        <w:t>(</w:t>
      </w:r>
      <w:hyperlink w:anchor="_ENREF_14" w:tooltip="Conway, 2016 #360" w:history="1">
        <w:r w:rsidR="003C4E01">
          <w:rPr>
            <w:rFonts w:cs="Arial"/>
            <w:noProof/>
          </w:rPr>
          <w:t>Conway et al., 2016</w:t>
        </w:r>
      </w:hyperlink>
      <w:r w:rsidR="00444300">
        <w:rPr>
          <w:rFonts w:cs="Arial"/>
          <w:noProof/>
        </w:rPr>
        <w:t>)</w:t>
      </w:r>
      <w:r w:rsidR="00444300">
        <w:rPr>
          <w:rFonts w:cs="Arial"/>
        </w:rPr>
        <w:fldChar w:fldCharType="end"/>
      </w:r>
      <w:r w:rsidRPr="00BE7CA8">
        <w:rPr>
          <w:rFonts w:cs="Arial"/>
        </w:rPr>
        <w:t>. Comparing this to the 2432 RNA enriched in the TRIM71 CLIP, we found 735 RNAs were bound by both proteins (Figure 2.</w:t>
      </w:r>
      <w:r w:rsidR="009423E2">
        <w:rPr>
          <w:rFonts w:cs="Arial"/>
        </w:rPr>
        <w:t>8</w:t>
      </w:r>
      <w:r w:rsidRPr="00BE7CA8">
        <w:rPr>
          <w:rFonts w:cs="Arial"/>
        </w:rPr>
        <w:t xml:space="preserve">A). This represents around 30% of the </w:t>
      </w:r>
    </w:p>
    <w:p w14:paraId="27395392" w14:textId="2807D98D" w:rsidR="008F0C36" w:rsidRDefault="008F0C36" w:rsidP="00444300">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66432" behindDoc="0" locked="0" layoutInCell="1" allowOverlap="1" wp14:anchorId="5031CBB7" wp14:editId="21313AF6">
                <wp:simplePos x="0" y="0"/>
                <wp:positionH relativeFrom="column">
                  <wp:posOffset>45720</wp:posOffset>
                </wp:positionH>
                <wp:positionV relativeFrom="paragraph">
                  <wp:posOffset>0</wp:posOffset>
                </wp:positionV>
                <wp:extent cx="5806440" cy="8031480"/>
                <wp:effectExtent l="0" t="0" r="0" b="0"/>
                <wp:wrapTopAndBottom/>
                <wp:docPr id="24" name="Text Box 24"/>
                <wp:cNvGraphicFramePr/>
                <a:graphic xmlns:a="http://schemas.openxmlformats.org/drawingml/2006/main">
                  <a:graphicData uri="http://schemas.microsoft.com/office/word/2010/wordprocessingShape">
                    <wps:wsp>
                      <wps:cNvSpPr txBox="1"/>
                      <wps:spPr>
                        <a:xfrm>
                          <a:off x="0" y="0"/>
                          <a:ext cx="5806440" cy="8031480"/>
                        </a:xfrm>
                        <a:prstGeom prst="rect">
                          <a:avLst/>
                        </a:prstGeom>
                        <a:solidFill>
                          <a:schemeClr val="lt1"/>
                        </a:solidFill>
                        <a:ln w="6350">
                          <a:noFill/>
                        </a:ln>
                      </wps:spPr>
                      <wps:txbx>
                        <w:txbxContent>
                          <w:p w14:paraId="4F98A027" w14:textId="77777777" w:rsidR="000A3691" w:rsidRDefault="000A3691"/>
                          <w:p w14:paraId="1898E2AC" w14:textId="77777777" w:rsidR="000A3691" w:rsidRDefault="000A3691"/>
                          <w:p w14:paraId="3C3CAA37" w14:textId="77777777" w:rsidR="000A3691" w:rsidRDefault="000A3691"/>
                          <w:p w14:paraId="6A755159" w14:textId="1DC529C7" w:rsidR="000A3691" w:rsidRDefault="000A3691" w:rsidP="008F0C36">
                            <w:pPr>
                              <w:jc w:val="center"/>
                            </w:pPr>
                            <w:r w:rsidRPr="00B45997">
                              <w:rPr>
                                <w:noProof/>
                              </w:rPr>
                              <w:drawing>
                                <wp:inline distT="0" distB="0" distL="0" distR="0" wp14:anchorId="2FE07064" wp14:editId="25BFD548">
                                  <wp:extent cx="5617210" cy="6859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17210" cy="68599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31CBB7" id="Text Box 24" o:spid="_x0000_s1040" type="#_x0000_t202" style="position:absolute;left:0;text-align:left;margin-left:3.6pt;margin-top:0;width:457.2pt;height:632.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" fillcolor="white [3201]" stroked="f" strokeweight=".5pt">
                <v:textbox>
                  <w:txbxContent>
                    <w:p w14:paraId="4F98A027" w14:textId="77777777" w:rsidR="000A3691" w:rsidRDefault="000A3691"/>
                    <w:p w14:paraId="1898E2AC" w14:textId="77777777" w:rsidR="000A3691" w:rsidRDefault="000A3691"/>
                    <w:p w14:paraId="3C3CAA37" w14:textId="77777777" w:rsidR="000A3691" w:rsidRDefault="000A3691"/>
                    <w:p w14:paraId="6A755159" w14:textId="1DC529C7" w:rsidR="000A3691" w:rsidRDefault="000A3691" w:rsidP="008F0C36">
                      <w:pPr>
                        <w:jc w:val="center"/>
                      </w:pPr>
                      <w:r w:rsidRPr="00B45997">
                        <w:rPr>
                          <w:noProof/>
                        </w:rPr>
                        <w:drawing>
                          <wp:inline distT="0" distB="0" distL="0" distR="0" wp14:anchorId="2FE07064" wp14:editId="25BFD548">
                            <wp:extent cx="5617210" cy="6859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17210" cy="6859905"/>
                                    </a:xfrm>
                                    <a:prstGeom prst="rect">
                                      <a:avLst/>
                                    </a:prstGeom>
                                  </pic:spPr>
                                </pic:pic>
                              </a:graphicData>
                            </a:graphic>
                          </wp:inline>
                        </w:drawing>
                      </w:r>
                    </w:p>
                  </w:txbxContent>
                </v:textbox>
                <w10:wrap type="topAndBottom"/>
              </v:shape>
            </w:pict>
          </mc:Fallback>
        </mc:AlternateContent>
      </w:r>
    </w:p>
    <w:p w14:paraId="71F9AEED" w14:textId="3A8CA3FB" w:rsidR="00614BCE" w:rsidRPr="00BE7CA8" w:rsidRDefault="00614BCE" w:rsidP="008F0C36">
      <w:pPr>
        <w:spacing w:line="480" w:lineRule="auto"/>
        <w:jc w:val="both"/>
        <w:rPr>
          <w:rFonts w:cs="Arial"/>
        </w:rPr>
      </w:pPr>
      <w:r w:rsidRPr="00BE7CA8">
        <w:rPr>
          <w:rFonts w:cs="Arial"/>
        </w:rPr>
        <w:lastRenderedPageBreak/>
        <w:t xml:space="preserve">RNAs bound by TRIM71. Furthermore, most of the notable RNAs from the TRIM71 CLIP that we’ve already mentioned are actually bound by IMP1 as well, including </w:t>
      </w:r>
      <w:r w:rsidRPr="00BE7CA8">
        <w:rPr>
          <w:rFonts w:cs="Arial"/>
          <w:i/>
        </w:rPr>
        <w:t>CDKN1A</w:t>
      </w:r>
      <w:r w:rsidRPr="00BE7CA8">
        <w:rPr>
          <w:rFonts w:cs="Arial"/>
        </w:rPr>
        <w:t xml:space="preserve">, </w:t>
      </w:r>
      <w:r w:rsidRPr="00BE7CA8">
        <w:rPr>
          <w:rFonts w:cs="Arial"/>
          <w:i/>
        </w:rPr>
        <w:t>EGR1</w:t>
      </w:r>
      <w:r w:rsidRPr="00BE7CA8">
        <w:rPr>
          <w:rFonts w:cs="Arial"/>
        </w:rPr>
        <w:t xml:space="preserve">, </w:t>
      </w:r>
      <w:r w:rsidRPr="00BE7CA8">
        <w:rPr>
          <w:rFonts w:cs="Arial"/>
          <w:i/>
        </w:rPr>
        <w:t>LIN28B</w:t>
      </w:r>
      <w:r w:rsidRPr="00BE7CA8">
        <w:rPr>
          <w:rFonts w:cs="Arial"/>
        </w:rPr>
        <w:t xml:space="preserve">, </w:t>
      </w:r>
      <w:r w:rsidRPr="00BE7CA8">
        <w:rPr>
          <w:rFonts w:cs="Arial"/>
          <w:i/>
        </w:rPr>
        <w:t>MDM2</w:t>
      </w:r>
      <w:r w:rsidRPr="00BE7CA8">
        <w:rPr>
          <w:rFonts w:cs="Arial"/>
        </w:rPr>
        <w:t xml:space="preserve">, the </w:t>
      </w:r>
      <w:r w:rsidRPr="00BE7CA8">
        <w:rPr>
          <w:rFonts w:cs="Arial"/>
          <w:i/>
        </w:rPr>
        <w:t>MBNL</w:t>
      </w:r>
      <w:r w:rsidRPr="00BE7CA8">
        <w:rPr>
          <w:rFonts w:cs="Arial"/>
        </w:rPr>
        <w:t xml:space="preserve"> family, and </w:t>
      </w:r>
      <w:r w:rsidRPr="00BE7CA8">
        <w:rPr>
          <w:rFonts w:cs="Arial"/>
          <w:i/>
        </w:rPr>
        <w:t>NFIB</w:t>
      </w:r>
      <w:r w:rsidRPr="00BE7CA8">
        <w:rPr>
          <w:rFonts w:cs="Arial"/>
        </w:rPr>
        <w:t>.</w:t>
      </w:r>
      <w:r w:rsidR="00433052">
        <w:rPr>
          <w:rFonts w:cs="Arial"/>
        </w:rPr>
        <w:t xml:space="preserve"> Next we tested whether the </w:t>
      </w:r>
      <w:r w:rsidR="00D56577">
        <w:rPr>
          <w:rFonts w:cs="Arial"/>
        </w:rPr>
        <w:t xml:space="preserve">overlapping </w:t>
      </w:r>
      <w:r w:rsidR="00433052">
        <w:rPr>
          <w:rFonts w:cs="Arial"/>
        </w:rPr>
        <w:t>RNAs also bound by IMP1 were more enriched in the TRIM71 CLIP, but in fact they were slight</w:t>
      </w:r>
      <w:r w:rsidR="00E927B6">
        <w:rPr>
          <w:rFonts w:cs="Arial"/>
        </w:rPr>
        <w:t>ly</w:t>
      </w:r>
      <w:r w:rsidR="00433052">
        <w:rPr>
          <w:rFonts w:cs="Arial"/>
        </w:rPr>
        <w:t xml:space="preserve"> less enriched than the </w:t>
      </w:r>
      <w:r w:rsidR="00D56577">
        <w:rPr>
          <w:rFonts w:cs="Arial"/>
        </w:rPr>
        <w:t xml:space="preserve">1721 </w:t>
      </w:r>
      <w:r w:rsidR="00433052">
        <w:rPr>
          <w:rFonts w:cs="Arial"/>
        </w:rPr>
        <w:t>non-IMP1 targets (Figure 2.</w:t>
      </w:r>
      <w:r w:rsidR="009423E2">
        <w:rPr>
          <w:rFonts w:cs="Arial"/>
        </w:rPr>
        <w:t>8</w:t>
      </w:r>
      <w:r w:rsidR="00433052">
        <w:rPr>
          <w:rFonts w:cs="Arial"/>
        </w:rPr>
        <w:t>B). However, the IMP1 bound RNAs did represent a higher percentage of T to C transitions</w:t>
      </w:r>
      <w:r w:rsidR="00295616">
        <w:rPr>
          <w:rFonts w:cs="Arial"/>
        </w:rPr>
        <w:t xml:space="preserve"> on average</w:t>
      </w:r>
      <w:r w:rsidR="00433052">
        <w:rPr>
          <w:rFonts w:cs="Arial"/>
        </w:rPr>
        <w:t xml:space="preserve"> than non-IMP1 targets (Figure 2.</w:t>
      </w:r>
      <w:r w:rsidR="009423E2">
        <w:rPr>
          <w:rFonts w:cs="Arial"/>
        </w:rPr>
        <w:t>8</w:t>
      </w:r>
      <w:r w:rsidR="00433052">
        <w:rPr>
          <w:rFonts w:cs="Arial"/>
        </w:rPr>
        <w:t>C)</w:t>
      </w:r>
    </w:p>
    <w:p w14:paraId="12B8C0AC" w14:textId="7E7F6881" w:rsidR="00614BCE" w:rsidRPr="00BE7CA8" w:rsidRDefault="00614BCE" w:rsidP="00444300">
      <w:pPr>
        <w:spacing w:line="480" w:lineRule="auto"/>
        <w:ind w:firstLine="720"/>
        <w:jc w:val="both"/>
        <w:rPr>
          <w:rFonts w:cs="Arial"/>
        </w:rPr>
      </w:pPr>
      <w:r w:rsidRPr="00BE7CA8">
        <w:rPr>
          <w:rFonts w:cs="Arial"/>
        </w:rPr>
        <w:t xml:space="preserve">A particularly notable IMP1 target is </w:t>
      </w:r>
      <w:r w:rsidRPr="00BE7CA8">
        <w:rPr>
          <w:rFonts w:cs="Arial"/>
          <w:i/>
        </w:rPr>
        <w:t>MYC</w:t>
      </w:r>
      <w:r w:rsidRPr="00BE7CA8">
        <w:rPr>
          <w:rFonts w:cs="Arial"/>
        </w:rPr>
        <w:t xml:space="preserve"> due to its role as an oncogenic transcription factor and importance in development. In fact, an alias for IMP1 is CRDBP or coding region determinant-binding protein, so named due to the binding of IMP1 to the CRD element of the </w:t>
      </w:r>
      <w:r w:rsidRPr="00BE7CA8">
        <w:rPr>
          <w:rFonts w:cs="Arial"/>
          <w:i/>
        </w:rPr>
        <w:t>MYC</w:t>
      </w:r>
      <w:r w:rsidRPr="00BE7CA8">
        <w:rPr>
          <w:rFonts w:cs="Arial"/>
        </w:rPr>
        <w:t xml:space="preserve"> mRNA. The CRD element of </w:t>
      </w:r>
      <w:r w:rsidRPr="00BE7CA8">
        <w:rPr>
          <w:rFonts w:cs="Arial"/>
          <w:i/>
        </w:rPr>
        <w:t>MYC</w:t>
      </w:r>
      <w:r w:rsidRPr="00BE7CA8">
        <w:rPr>
          <w:rFonts w:cs="Arial"/>
        </w:rPr>
        <w:t xml:space="preserve"> is a highly structured hairpin element towards the 3’ end of the coding sequence that contains a high number of rare codons </w:t>
      </w:r>
      <w:r w:rsidR="007E244C">
        <w:rPr>
          <w:rFonts w:cs="Arial"/>
        </w:rPr>
        <w:fldChar w:fldCharType="begin"/>
      </w:r>
      <w:r w:rsidR="00A33A1F">
        <w:rPr>
          <w:rFonts w:cs="Arial"/>
        </w:rPr>
        <w:instrText xml:space="preserve"> ADDIN EN.CITE &lt;EndNote&gt;&lt;Cite&gt;&lt;Author&gt;Lemm&lt;/Author&gt;&lt;Year&gt;2002&lt;/Year&gt;&lt;RecNum&gt;399&lt;/RecNum&gt;&lt;DisplayText&gt;(Lemm and Ross, 2002)&lt;/DisplayText&gt;&lt;record&gt;&lt;rec-number&gt;399&lt;/rec-number&gt;&lt;foreign-keys&gt;&lt;key app="EN" db-id="zxzpd0fvitv5paea22r5afvassxdpe9a09vt" timestamp="0"&gt;399&lt;/key&gt;&lt;/foreign-keys&gt;&lt;ref-type name="Journal Article"&gt;17&lt;/ref-type&gt;&lt;contributors&gt;&lt;authors&gt;&lt;author&gt;Lemm, I.&lt;/author&gt;&lt;author&gt;Ross, J.&lt;/author&gt;&lt;/authors&gt;&lt;/contributors&gt;&lt;titles&gt;&lt;title&gt;Regulation of c-myc mRNA decay by translational pausing in a coding region instability determinant&lt;/title&gt;&lt;secondary-title&gt;Molecular and cellular biology&lt;/secondary-title&gt;&lt;/titles&gt;&lt;periodical&gt;&lt;full-title&gt;Molecular and Cellular Biology&lt;/full-title&gt;&lt;/periodical&gt;&lt;dates&gt;&lt;year&gt;2002&lt;/year&gt;&lt;/dates&gt;&lt;urls&gt;&lt;related-urls&gt;&lt;url&gt;http://dx.doi.org/10.1128/MCB.22.12.3959-3969.2002&lt;/url&gt;&lt;/related-urls&gt;&lt;/urls&gt;&lt;electronic-resource-num&gt;10.1128/MCB.22.12.3959-3969.2002&lt;/electronic-resource-num&gt;&lt;remote-database-name&gt;READCUBE&lt;/remote-database-name&gt;&lt;/record&gt;&lt;/Cite&gt;&lt;/EndNote&gt;</w:instrText>
      </w:r>
      <w:r w:rsidR="007E244C">
        <w:rPr>
          <w:rFonts w:cs="Arial"/>
        </w:rPr>
        <w:fldChar w:fldCharType="separate"/>
      </w:r>
      <w:r w:rsidR="00490CB5">
        <w:rPr>
          <w:rFonts w:cs="Arial"/>
          <w:noProof/>
        </w:rPr>
        <w:t>(</w:t>
      </w:r>
      <w:hyperlink w:anchor="_ENREF_52" w:tooltip="Lemm, 2002 #399" w:history="1">
        <w:r w:rsidR="003C4E01">
          <w:rPr>
            <w:rFonts w:cs="Arial"/>
            <w:noProof/>
          </w:rPr>
          <w:t>Lemm and Ross, 2002</w:t>
        </w:r>
      </w:hyperlink>
      <w:r w:rsidR="00490CB5">
        <w:rPr>
          <w:rFonts w:cs="Arial"/>
          <w:noProof/>
        </w:rPr>
        <w:t>)</w:t>
      </w:r>
      <w:r w:rsidR="007E244C">
        <w:rPr>
          <w:rFonts w:cs="Arial"/>
        </w:rPr>
        <w:fldChar w:fldCharType="end"/>
      </w:r>
      <w:r w:rsidRPr="00BE7CA8">
        <w:rPr>
          <w:rFonts w:cs="Arial"/>
        </w:rPr>
        <w:t xml:space="preserve">. The high level of structure in addition to the rare codons result in ribosomal pausing at this site within the RNA. The subsequent depletion of ribosomes towards the 3’ end of the mRNA facilitates faster degradation of an already unstable transcript. The half-life of </w:t>
      </w:r>
      <w:r w:rsidRPr="00444300">
        <w:rPr>
          <w:rFonts w:cs="Arial"/>
          <w:i/>
        </w:rPr>
        <w:t>MYC</w:t>
      </w:r>
      <w:r w:rsidRPr="00BE7CA8">
        <w:rPr>
          <w:rFonts w:cs="Arial"/>
        </w:rPr>
        <w:t xml:space="preserve"> is around 30 minutes. The </w:t>
      </w:r>
      <w:r w:rsidRPr="00444300">
        <w:rPr>
          <w:rFonts w:cs="Arial"/>
          <w:i/>
        </w:rPr>
        <w:t>MYC</w:t>
      </w:r>
      <w:r w:rsidRPr="00BE7CA8">
        <w:rPr>
          <w:rFonts w:cs="Arial"/>
        </w:rPr>
        <w:t xml:space="preserve"> mRNA can be stabilized by the binding of IMP1 to this element or by efficient tr</w:t>
      </w:r>
      <w:r w:rsidR="00444300">
        <w:rPr>
          <w:rFonts w:cs="Arial"/>
        </w:rPr>
        <w:t xml:space="preserve">anslation with minimal pausing </w:t>
      </w:r>
      <w:r w:rsidR="007E244C">
        <w:rPr>
          <w:rFonts w:cs="Arial"/>
        </w:rPr>
        <w:fldChar w:fldCharType="begin"/>
      </w:r>
      <w:r w:rsidR="00A33A1F">
        <w:rPr>
          <w:rFonts w:cs="Arial"/>
        </w:rPr>
        <w:instrText xml:space="preserve"> ADDIN EN.CITE &lt;EndNote&gt;&lt;Cite&gt;&lt;Author&gt;Lemm&lt;/Author&gt;&lt;Year&gt;2002&lt;/Year&gt;&lt;RecNum&gt;399&lt;/RecNum&gt;&lt;DisplayText&gt;(Lemm and Ross, 2002)&lt;/DisplayText&gt;&lt;record&gt;&lt;rec-number&gt;399&lt;/rec-number&gt;&lt;foreign-keys&gt;&lt;key app="EN" db-id="zxzpd0fvitv5paea22r5afvassxdpe9a09vt" timestamp="0"&gt;399&lt;/key&gt;&lt;/foreign-keys&gt;&lt;ref-type name="Journal Article"&gt;17&lt;/ref-type&gt;&lt;contributors&gt;&lt;authors&gt;&lt;author&gt;Lemm, I.&lt;/author&gt;&lt;author&gt;Ross, J.&lt;/author&gt;&lt;/authors&gt;&lt;/contributors&gt;&lt;titles&gt;&lt;title&gt;Regulation of c-myc mRNA decay by translational pausing in a coding region instability determinant&lt;/title&gt;&lt;secondary-title&gt;Molecular and cellular biology&lt;/secondary-title&gt;&lt;/titles&gt;&lt;periodical&gt;&lt;full-title&gt;Molecular and Cellular Biology&lt;/full-title&gt;&lt;/periodical&gt;&lt;dates&gt;&lt;year&gt;2002&lt;/year&gt;&lt;/dates&gt;&lt;urls&gt;&lt;related-urls&gt;&lt;url&gt;http://dx.doi.org/10.1128/MCB.22.12.3959-3969.2002&lt;/url&gt;&lt;/related-urls&gt;&lt;/urls&gt;&lt;electronic-resource-num&gt;10.1128/MCB.22.12.3959-3969.2002&lt;/electronic-resource-num&gt;&lt;remote-database-name&gt;READCUBE&lt;/remote-database-name&gt;&lt;/record&gt;&lt;/Cite&gt;&lt;/EndNote&gt;</w:instrText>
      </w:r>
      <w:r w:rsidR="007E244C">
        <w:rPr>
          <w:rFonts w:cs="Arial"/>
        </w:rPr>
        <w:fldChar w:fldCharType="separate"/>
      </w:r>
      <w:r w:rsidR="00490CB5">
        <w:rPr>
          <w:rFonts w:cs="Arial"/>
          <w:noProof/>
        </w:rPr>
        <w:t>(</w:t>
      </w:r>
      <w:hyperlink w:anchor="_ENREF_52" w:tooltip="Lemm, 2002 #399" w:history="1">
        <w:r w:rsidR="003C4E01">
          <w:rPr>
            <w:rFonts w:cs="Arial"/>
            <w:noProof/>
          </w:rPr>
          <w:t>Lemm and Ross, 2002</w:t>
        </w:r>
      </w:hyperlink>
      <w:r w:rsidR="00490CB5">
        <w:rPr>
          <w:rFonts w:cs="Arial"/>
          <w:noProof/>
        </w:rPr>
        <w:t>)</w:t>
      </w:r>
      <w:r w:rsidR="007E244C">
        <w:rPr>
          <w:rFonts w:cs="Arial"/>
        </w:rPr>
        <w:fldChar w:fldCharType="end"/>
      </w:r>
      <w:r w:rsidRPr="00BE7CA8">
        <w:rPr>
          <w:rFonts w:cs="Arial"/>
        </w:rPr>
        <w:t xml:space="preserve">. Although this is a canonical role for IMP1 in the regulation of RNAs, </w:t>
      </w:r>
      <w:r w:rsidRPr="00444300">
        <w:rPr>
          <w:rFonts w:cs="Arial"/>
          <w:i/>
        </w:rPr>
        <w:t>MYC</w:t>
      </w:r>
      <w:r w:rsidRPr="00BE7CA8">
        <w:rPr>
          <w:rFonts w:cs="Arial"/>
        </w:rPr>
        <w:t xml:space="preserve"> does not always come out as a hit in CLIP experiments. In fact, it is often weakly bound showing low enrichment of less than a 0.4 fold increase in a CLIP </w:t>
      </w:r>
      <w:r w:rsidR="00490CB5">
        <w:rPr>
          <w:rFonts w:cs="Arial"/>
        </w:rPr>
        <w:t>from</w:t>
      </w:r>
      <w:r w:rsidRPr="00BE7CA8">
        <w:rPr>
          <w:rFonts w:cs="Arial"/>
        </w:rPr>
        <w:t xml:space="preserve"> ES cells</w:t>
      </w:r>
      <w:r w:rsidR="00444300">
        <w:rPr>
          <w:rFonts w:cs="Arial"/>
        </w:rPr>
        <w:t xml:space="preserve"> </w:t>
      </w:r>
      <w:r w:rsidR="007E244C">
        <w:rPr>
          <w:rFonts w:cs="Arial"/>
        </w:rPr>
        <w:fldChar w:fldCharType="begin"/>
      </w:r>
      <w:r w:rsidR="00A33A1F">
        <w:rPr>
          <w:rFonts w:cs="Arial"/>
        </w:rPr>
        <w:instrText xml:space="preserve"> ADDIN EN.CITE &lt;EndNote&gt;&lt;Cite&gt;&lt;Author&gt;Conway&lt;/Author&gt;&lt;Year&gt;2016&lt;/Year&gt;&lt;RecNum&gt;360&lt;/RecNum&gt;&lt;DisplayText&gt;(Conway et al., 2016)&lt;/DisplayText&gt;&lt;record&gt;&lt;rec-number&gt;360&lt;/rec-number&gt;&lt;foreign-keys&gt;&lt;key app="EN" db-id="zxzpd0fvitv5paea22r5afvassxdpe9a09vt" timestamp="0"&gt;360&lt;/key&gt;&lt;/foreign-keys&gt;&lt;ref-type name="Journal Article"&gt;17&lt;/ref-type&gt;&lt;contributors&gt;&lt;authors&gt;&lt;author&gt;Conway, Anne E.&lt;/author&gt;&lt;author&gt;Van Nostrand, Eric L.&lt;/author&gt;&lt;author&gt;Pratt, Gabriel A.&lt;/author&gt;&lt;author&gt;Aigner, Stefan&lt;/author&gt;&lt;author&gt;Wilbert, Melissa L.&lt;/author&gt;&lt;author&gt;Sundararaman, Balaji&lt;/author&gt;&lt;author&gt;Freese, Peter&lt;/author&gt;&lt;author&gt;Lambert, Nicole J.&lt;/author&gt;&lt;author&gt;Sathe, Shashank&lt;/author&gt;&lt;author&gt;Liang, Tiffany Y.&lt;/author&gt;&lt;author&gt;Essex, Anthony&lt;/author&gt;&lt;author&gt;Landais, Severine&lt;/author&gt;&lt;author&gt;Burge, Christopher B.&lt;/author&gt;&lt;author&gt;Jones, Leanne D.&lt;/author&gt;&lt;author&gt;Yeo, Gene W.&lt;/author&gt;&lt;/authors&gt;&lt;/contributors&gt;&lt;titles&gt;&lt;title&gt;Enhanced CLIP Uncovers IMP Protein-RNA Targets in Human Pluripotent Stem Cells Important for Cell Adhesion and Survival&lt;/title&gt;&lt;secondary-title&gt;Cell Reports&lt;/secondary-title&gt;&lt;/titles&gt;&lt;pages&gt;666-679&lt;/pages&gt;&lt;volume&gt;15&lt;/volume&gt;&lt;number&gt;3&lt;/number&gt;&lt;dates&gt;&lt;year&gt;2016&lt;/year&gt;&lt;/dates&gt;&lt;publisher&gt;sciencedirect&lt;/publisher&gt;&lt;isbn&gt;2211-1247&lt;/isbn&gt;&lt;urls&gt;&lt;related-urls&gt;&lt;url&gt;http://dx.doi.org/10.1016/j.celrep.2016.03.052&lt;/url&gt;&lt;/related-urls&gt;&lt;/urls&gt;&lt;electronic-resource-num&gt;10.1016/j.celrep.2016.03.052&lt;/electronic-resource-num&gt;&lt;remote-database-name&gt;READCUBE&lt;/remote-database-name&gt;&lt;/record&gt;&lt;/Cite&gt;&lt;/EndNote&gt;</w:instrText>
      </w:r>
      <w:r w:rsidR="007E244C">
        <w:rPr>
          <w:rFonts w:cs="Arial"/>
        </w:rPr>
        <w:fldChar w:fldCharType="separate"/>
      </w:r>
      <w:r w:rsidR="007E244C">
        <w:rPr>
          <w:rFonts w:cs="Arial"/>
          <w:noProof/>
        </w:rPr>
        <w:t>(</w:t>
      </w:r>
      <w:hyperlink w:anchor="_ENREF_14" w:tooltip="Conway, 2016 #360" w:history="1">
        <w:r w:rsidR="003C4E01">
          <w:rPr>
            <w:rFonts w:cs="Arial"/>
            <w:noProof/>
          </w:rPr>
          <w:t>Conway et al., 2016</w:t>
        </w:r>
      </w:hyperlink>
      <w:r w:rsidR="007E244C">
        <w:rPr>
          <w:rFonts w:cs="Arial"/>
          <w:noProof/>
        </w:rPr>
        <w:t>)</w:t>
      </w:r>
      <w:r w:rsidR="007E244C">
        <w:rPr>
          <w:rFonts w:cs="Arial"/>
        </w:rPr>
        <w:fldChar w:fldCharType="end"/>
      </w:r>
      <w:r w:rsidRPr="00BE7CA8">
        <w:rPr>
          <w:rFonts w:cs="Arial"/>
        </w:rPr>
        <w:t xml:space="preserve">. A meta-analysis of 8 different IMP1 CLIP datasets did not find </w:t>
      </w:r>
      <w:r w:rsidRPr="005D2365">
        <w:rPr>
          <w:rFonts w:cs="Arial"/>
          <w:i/>
        </w:rPr>
        <w:t>MYC</w:t>
      </w:r>
      <w:r w:rsidRPr="00BE7CA8">
        <w:rPr>
          <w:rFonts w:cs="Arial"/>
        </w:rPr>
        <w:t xml:space="preserve"> </w:t>
      </w:r>
      <w:r w:rsidR="005D2365">
        <w:rPr>
          <w:rFonts w:cs="Arial"/>
        </w:rPr>
        <w:t xml:space="preserve">to be enriched as a target RNA </w:t>
      </w:r>
      <w:r w:rsidR="007E244C">
        <w:rPr>
          <w:rFonts w:cs="Arial"/>
        </w:rPr>
        <w:fldChar w:fldCharType="begin"/>
      </w:r>
      <w:r w:rsidR="00A33A1F">
        <w:rPr>
          <w:rFonts w:cs="Arial"/>
        </w:rPr>
        <w:instrText xml:space="preserve"> ADDIN EN.CITE &lt;EndNote&gt;&lt;Cite&gt;&lt;Author&gt;Müller&lt;/Author&gt;&lt;Year&gt;2018&lt;/Year&gt;&lt;RecNum&gt;359&lt;/RecNum&gt;&lt;DisplayText&gt;(Müller et al., 2018)&lt;/DisplayText&gt;&lt;record&gt;&lt;rec-number&gt;359&lt;/rec-number&gt;&lt;foreign-keys&gt;&lt;key app="EN" db-id="zxzpd0fvitv5paea22r5afvassxdpe9a09vt" timestamp="0"&gt;359&lt;/key&gt;&lt;/foreign-keys&gt;&lt;ref-type name="Journal Article"&gt;17&lt;/ref-type&gt;&lt;contributors&gt;&lt;authors&gt;&lt;author&gt;Müller, Simon&lt;/author&gt;&lt;author&gt;Bley, Nadine&lt;/author&gt;&lt;author&gt;Glaß, Markus&lt;/author&gt;&lt;author&gt;Busch, Bianca&lt;/author&gt;&lt;author&gt;Rousseau, Vanessa&lt;/author&gt;&lt;author&gt;Misiak, Danny&lt;/author&gt;&lt;author&gt;Fuchs, Tommy&lt;/author&gt;&lt;author&gt;Lederer, Marcell&lt;/author&gt;&lt;author&gt;Hüttelmaier, Stefan&lt;/author&gt;&lt;/authors&gt;&lt;/contributors&gt;&lt;titles&gt;&lt;title&gt;IGF2BP1 enhances an aggressive tumor cell phenotype by impairing miRNA-directed downregulation of oncogenic factors&lt;/title&gt;&lt;secondary-title&gt;Nucleic Acids Research&lt;/secondary-title&gt;&lt;/titles&gt;&lt;dates&gt;&lt;year&gt;2018&lt;/year&gt;&lt;/dates&gt;&lt;publisher&gt;oup&lt;/publisher&gt;&lt;isbn&gt;1362-4962&lt;/isbn&gt;&lt;urls&gt;&lt;related-urls&gt;&lt;url&gt;http://dx.doi.org/10.1093/nar/gky229&lt;/url&gt;&lt;/related-urls&gt;&lt;/urls&gt;&lt;electronic-resource-num&gt;10.1093/nar/gky229&lt;/electronic-resource-num&gt;&lt;remote-database-name&gt;READCUBE&lt;/remote-database-name&gt;&lt;/record&gt;&lt;/Cite&gt;&lt;/EndNote&gt;</w:instrText>
      </w:r>
      <w:r w:rsidR="007E244C">
        <w:rPr>
          <w:rFonts w:cs="Arial"/>
        </w:rPr>
        <w:fldChar w:fldCharType="separate"/>
      </w:r>
      <w:r w:rsidR="007E244C">
        <w:rPr>
          <w:rFonts w:cs="Arial"/>
          <w:noProof/>
        </w:rPr>
        <w:t>(</w:t>
      </w:r>
      <w:hyperlink w:anchor="_ENREF_67" w:tooltip="Müller, 2018 #359" w:history="1">
        <w:r w:rsidR="003C4E01">
          <w:rPr>
            <w:rFonts w:cs="Arial"/>
            <w:noProof/>
          </w:rPr>
          <w:t>Müller et al., 2018</w:t>
        </w:r>
      </w:hyperlink>
      <w:r w:rsidR="007E244C">
        <w:rPr>
          <w:rFonts w:cs="Arial"/>
          <w:noProof/>
        </w:rPr>
        <w:t>)</w:t>
      </w:r>
      <w:r w:rsidR="007E244C">
        <w:rPr>
          <w:rFonts w:cs="Arial"/>
        </w:rPr>
        <w:fldChar w:fldCharType="end"/>
      </w:r>
      <w:r w:rsidRPr="00BE7CA8">
        <w:rPr>
          <w:rFonts w:cs="Arial"/>
        </w:rPr>
        <w:t xml:space="preserve">. This begs the question, if IMP1 has been experimentally validated to bind </w:t>
      </w:r>
      <w:r w:rsidR="00490CB5" w:rsidRPr="00490CB5">
        <w:rPr>
          <w:rFonts w:cs="Arial"/>
          <w:i/>
        </w:rPr>
        <w:t>MYC</w:t>
      </w:r>
      <w:r w:rsidRPr="00BE7CA8">
        <w:rPr>
          <w:rFonts w:cs="Arial"/>
        </w:rPr>
        <w:t xml:space="preserve"> by multiple independent groups, why does it rarely come up as a hit in CLIP data sets? It could be that the short </w:t>
      </w:r>
      <w:r w:rsidRPr="00BE7CA8">
        <w:rPr>
          <w:rFonts w:cs="Arial"/>
        </w:rPr>
        <w:lastRenderedPageBreak/>
        <w:t>half-life of the RNA prevents IMP1 from binding efficiently and therefore it only turns up as being weakly bound.</w:t>
      </w:r>
    </w:p>
    <w:p w14:paraId="54C442A7" w14:textId="556840B8" w:rsidR="00614BCE" w:rsidRPr="00276D54" w:rsidRDefault="00614BCE" w:rsidP="005D2365">
      <w:pPr>
        <w:spacing w:line="480" w:lineRule="auto"/>
        <w:ind w:firstLine="720"/>
        <w:jc w:val="both"/>
        <w:rPr>
          <w:rFonts w:cs="Arial"/>
        </w:rPr>
      </w:pPr>
      <w:r w:rsidRPr="005D2365">
        <w:rPr>
          <w:rFonts w:cs="Arial"/>
          <w:i/>
        </w:rPr>
        <w:t>MYC</w:t>
      </w:r>
      <w:r w:rsidRPr="00BE7CA8">
        <w:rPr>
          <w:rFonts w:cs="Arial"/>
        </w:rPr>
        <w:t xml:space="preserve"> did not turn up as an enriched RNA target in the TRIM71 CLIP. The IP samples actually show a slight depletion of the RNA by </w:t>
      </w:r>
      <w:r w:rsidR="00BD5F9C" w:rsidRPr="00BE7CA8">
        <w:rPr>
          <w:rFonts w:cs="Arial"/>
        </w:rPr>
        <w:t>0.7-fold</w:t>
      </w:r>
      <w:r w:rsidRPr="00BE7CA8">
        <w:rPr>
          <w:rFonts w:cs="Arial"/>
        </w:rPr>
        <w:t xml:space="preserve"> in the IP compared to input in the differential expression analysis. The TRIM71 CLIP did still have many reads in the IP however there were less tha</w:t>
      </w:r>
      <w:r w:rsidR="00433052">
        <w:rPr>
          <w:rFonts w:cs="Arial"/>
        </w:rPr>
        <w:t>n the input samples (Figure 2.</w:t>
      </w:r>
      <w:r w:rsidR="009423E2">
        <w:rPr>
          <w:rFonts w:cs="Arial"/>
        </w:rPr>
        <w:t>8</w:t>
      </w:r>
      <w:r w:rsidR="00433052">
        <w:rPr>
          <w:rFonts w:cs="Arial"/>
        </w:rPr>
        <w:t>D</w:t>
      </w:r>
      <w:r w:rsidRPr="00BE7CA8">
        <w:rPr>
          <w:rFonts w:cs="Arial"/>
        </w:rPr>
        <w:t xml:space="preserve">). We compared binding and enrichment within the </w:t>
      </w:r>
      <w:r w:rsidRPr="00BE7CA8">
        <w:rPr>
          <w:rFonts w:cs="Arial"/>
          <w:i/>
        </w:rPr>
        <w:t>MYC</w:t>
      </w:r>
      <w:r w:rsidRPr="00BE7CA8">
        <w:rPr>
          <w:rFonts w:cs="Arial"/>
        </w:rPr>
        <w:t xml:space="preserve"> mRNA to the </w:t>
      </w:r>
      <w:r w:rsidRPr="00BE7CA8">
        <w:rPr>
          <w:rFonts w:cs="Arial"/>
          <w:i/>
        </w:rPr>
        <w:t>GAPDH</w:t>
      </w:r>
      <w:r w:rsidRPr="00BE7CA8">
        <w:rPr>
          <w:rFonts w:cs="Arial"/>
        </w:rPr>
        <w:t xml:space="preserve"> mRNA and found that there were comparatively more reads in the </w:t>
      </w:r>
      <w:r w:rsidRPr="00BE7CA8">
        <w:rPr>
          <w:rFonts w:cs="Arial"/>
          <w:i/>
        </w:rPr>
        <w:t>MYC</w:t>
      </w:r>
      <w:r w:rsidRPr="00BE7CA8">
        <w:rPr>
          <w:rFonts w:cs="Arial"/>
        </w:rPr>
        <w:t xml:space="preserve"> mRNA than </w:t>
      </w:r>
      <w:r w:rsidRPr="00BE7CA8">
        <w:rPr>
          <w:rFonts w:cs="Arial"/>
          <w:i/>
        </w:rPr>
        <w:t>GAPDH</w:t>
      </w:r>
      <w:r w:rsidRPr="00BE7CA8">
        <w:rPr>
          <w:rFonts w:cs="Arial"/>
        </w:rPr>
        <w:t xml:space="preserve">. As a highly expressed mRNA, </w:t>
      </w:r>
      <w:r w:rsidRPr="00BE7CA8">
        <w:rPr>
          <w:rFonts w:cs="Arial"/>
          <w:i/>
        </w:rPr>
        <w:t>GAPDH</w:t>
      </w:r>
      <w:r w:rsidRPr="00BE7CA8">
        <w:rPr>
          <w:rFonts w:cs="Arial"/>
        </w:rPr>
        <w:t xml:space="preserve"> often turns up a</w:t>
      </w:r>
      <w:r w:rsidR="005D2365">
        <w:rPr>
          <w:rFonts w:cs="Arial"/>
        </w:rPr>
        <w:t xml:space="preserve">s enriched in CLIP experiments </w:t>
      </w:r>
      <w:r w:rsidR="007E244C">
        <w:rPr>
          <w:rFonts w:cs="Arial"/>
        </w:rPr>
        <w:fldChar w:fldCharType="begin"/>
      </w:r>
      <w:r w:rsidR="00A33A1F">
        <w:rPr>
          <w:rFonts w:cs="Arial"/>
        </w:rPr>
        <w:instrText xml:space="preserve"> ADDIN EN.CITE &lt;EndNote&gt;&lt;Cite&gt;&lt;Author&gt;Van Nostrand&lt;/Author&gt;&lt;Year&gt;2016&lt;/Year&gt;&lt;RecNum&gt;372&lt;/RecNum&gt;&lt;DisplayText&gt;(Van Nostrand et al., 2016)&lt;/DisplayText&gt;&lt;record&gt;&lt;rec-number&gt;372&lt;/rec-number&gt;&lt;foreign-keys&gt;&lt;key app="EN" db-id="zxzpd0fvitv5paea22r5afvassxdpe9a09vt" timestamp="0"&gt;372&lt;/key&gt;&lt;/foreign-keys&gt;&lt;ref-type name="Journal Article"&gt;17&lt;/ref-type&gt;&lt;contributors&gt;&lt;authors&gt;&lt;author&gt;Van Nostrand, Eric L.&lt;/author&gt;&lt;author&gt;Pratt, Gabriel A.&lt;/author&gt;&lt;author&gt;Shishkin, Alexander A.&lt;/author&gt;&lt;author&gt;Gelboin-Burkhart, Chelsea&lt;/author&gt;&lt;author&gt;Fang, Mark Y.&lt;/author&gt;&lt;author&gt;Sundararaman, Balaji&lt;/author&gt;&lt;author&gt;Blue, Steven M.&lt;/author&gt;&lt;author&gt;Nguyen, Thai B.&lt;/author&gt;&lt;author&gt;Surka, Christine&lt;/author&gt;&lt;author&gt;Elkins, Keri&lt;/author&gt;&lt;author&gt;Stanton, Rebecca&lt;/author&gt;&lt;author&gt;Rigo, Frank&lt;/author&gt;&lt;author&gt;Guttman, Mitchell&lt;/author&gt;&lt;author&gt;Yeo, Gene W.&lt;/author&gt;&lt;/authors&gt;&lt;/contributors&gt;&lt;titles&gt;&lt;title&gt;Robust transcriptome-wide discovery of RNA-binding protein binding sites with enhanced CLIP (eCLIP)&lt;/title&gt;&lt;secondary-title&gt;Nature Methods&lt;/secondary-title&gt;&lt;/titles&gt;&lt;volume&gt;13&lt;/volume&gt;&lt;number&gt;6&lt;/number&gt;&lt;dates&gt;&lt;year&gt;2016&lt;/year&gt;&lt;/dates&gt;&lt;isbn&gt;1548-7105&lt;/isbn&gt;&lt;urls&gt;&lt;related-urls&gt;&lt;url&gt;http://dx.doi.org/10.1038/nmeth.3810&lt;/url&gt;&lt;/related-urls&gt;&lt;/urls&gt;&lt;electronic-resource-num&gt;10.1038/nmeth.3810&lt;/electronic-resource-num&gt;&lt;remote-database-name&gt;READCUBE&lt;/remote-database-name&gt;&lt;/record&gt;&lt;/Cite&gt;&lt;/EndNote&gt;</w:instrText>
      </w:r>
      <w:r w:rsidR="007E244C">
        <w:rPr>
          <w:rFonts w:cs="Arial"/>
        </w:rPr>
        <w:fldChar w:fldCharType="separate"/>
      </w:r>
      <w:r w:rsidR="007E244C">
        <w:rPr>
          <w:rFonts w:cs="Arial"/>
          <w:noProof/>
        </w:rPr>
        <w:t>(</w:t>
      </w:r>
      <w:hyperlink w:anchor="_ENREF_108" w:tooltip="Van Nostrand, 2016 #372" w:history="1">
        <w:r w:rsidR="003C4E01">
          <w:rPr>
            <w:rFonts w:cs="Arial"/>
            <w:noProof/>
          </w:rPr>
          <w:t>Van Nostrand et al., 2016</w:t>
        </w:r>
      </w:hyperlink>
      <w:r w:rsidR="007E244C">
        <w:rPr>
          <w:rFonts w:cs="Arial"/>
          <w:noProof/>
        </w:rPr>
        <w:t>)</w:t>
      </w:r>
      <w:r w:rsidR="007E244C">
        <w:rPr>
          <w:rFonts w:cs="Arial"/>
        </w:rPr>
        <w:fldChar w:fldCharType="end"/>
      </w:r>
      <w:r w:rsidRPr="00BE7CA8">
        <w:rPr>
          <w:rFonts w:cs="Arial"/>
        </w:rPr>
        <w:t xml:space="preserve">. The depletion of </w:t>
      </w:r>
      <w:r w:rsidRPr="00BE7CA8">
        <w:rPr>
          <w:rFonts w:cs="Arial"/>
          <w:i/>
        </w:rPr>
        <w:t>GAPDH</w:t>
      </w:r>
      <w:r w:rsidRPr="00BE7CA8">
        <w:rPr>
          <w:rFonts w:cs="Arial"/>
        </w:rPr>
        <w:t xml:space="preserve"> here suggests that our washes were harsh enough to deplete for non-specific RNA binding. This agrees with previous results showing that highly expressed RNAs were not more strongly enriched in the IP samples (Figure 2.</w:t>
      </w:r>
      <w:r w:rsidR="009423E2">
        <w:rPr>
          <w:rFonts w:cs="Arial"/>
        </w:rPr>
        <w:t>5</w:t>
      </w:r>
      <w:r w:rsidR="00B45997">
        <w:rPr>
          <w:rFonts w:cs="Arial"/>
        </w:rPr>
        <w:t>B)</w:t>
      </w:r>
      <w:r w:rsidRPr="00BE7CA8">
        <w:rPr>
          <w:rFonts w:cs="Arial"/>
        </w:rPr>
        <w:t xml:space="preserve">. As previously mentioned, PAR-CLIP causes predictable mutations where a protein is actually bound to the </w:t>
      </w:r>
      <w:r w:rsidRPr="00635EE5">
        <w:rPr>
          <w:rFonts w:cs="Arial"/>
        </w:rPr>
        <w:t xml:space="preserve">RNA. Looking at the </w:t>
      </w:r>
      <w:r w:rsidRPr="00635EE5">
        <w:rPr>
          <w:rFonts w:cs="Arial"/>
          <w:i/>
        </w:rPr>
        <w:t>MYC</w:t>
      </w:r>
      <w:r w:rsidRPr="00635EE5">
        <w:rPr>
          <w:rFonts w:cs="Arial"/>
        </w:rPr>
        <w:t xml:space="preserve"> mRNA we do see the presence of thymine to </w:t>
      </w:r>
      <w:r w:rsidR="00E166CD" w:rsidRPr="00635EE5">
        <w:rPr>
          <w:rFonts w:cs="Arial"/>
        </w:rPr>
        <w:t>cytosine transitions (Figure 2.</w:t>
      </w:r>
      <w:r w:rsidR="009423E2">
        <w:rPr>
          <w:rFonts w:cs="Arial"/>
        </w:rPr>
        <w:t>5F</w:t>
      </w:r>
      <w:r w:rsidR="00635EE5" w:rsidRPr="00635EE5">
        <w:rPr>
          <w:rFonts w:cs="Arial"/>
        </w:rPr>
        <w:t xml:space="preserve"> lowest magenta point</w:t>
      </w:r>
      <w:r w:rsidR="00E166CD" w:rsidRPr="00635EE5">
        <w:rPr>
          <w:rFonts w:cs="Arial"/>
        </w:rPr>
        <w:t>)</w:t>
      </w:r>
      <w:r w:rsidRPr="00635EE5">
        <w:rPr>
          <w:rFonts w:cs="Arial"/>
        </w:rPr>
        <w:t xml:space="preserve">. </w:t>
      </w:r>
      <w:r w:rsidR="00617971">
        <w:rPr>
          <w:rFonts w:cs="Arial"/>
        </w:rPr>
        <w:t xml:space="preserve">In fact, </w:t>
      </w:r>
      <w:r w:rsidR="00617971" w:rsidRPr="00617971">
        <w:rPr>
          <w:rFonts w:cs="Arial"/>
          <w:i/>
        </w:rPr>
        <w:t>MYC</w:t>
      </w:r>
      <w:r w:rsidR="00617971">
        <w:rPr>
          <w:rFonts w:cs="Arial"/>
        </w:rPr>
        <w:t xml:space="preserve"> has a higher percentage of transitions than known targets </w:t>
      </w:r>
      <w:r w:rsidR="00617971" w:rsidRPr="00617971">
        <w:rPr>
          <w:rFonts w:cs="Arial"/>
          <w:i/>
        </w:rPr>
        <w:t>EGR1</w:t>
      </w:r>
      <w:r w:rsidR="00617971">
        <w:rPr>
          <w:rFonts w:cs="Arial"/>
        </w:rPr>
        <w:t xml:space="preserve"> or </w:t>
      </w:r>
      <w:r w:rsidR="00617971" w:rsidRPr="00617971">
        <w:rPr>
          <w:rFonts w:cs="Arial"/>
          <w:i/>
        </w:rPr>
        <w:t>CCNE2</w:t>
      </w:r>
      <w:r w:rsidR="00617971">
        <w:rPr>
          <w:rFonts w:cs="Arial"/>
        </w:rPr>
        <w:t xml:space="preserve">. </w:t>
      </w:r>
      <w:r w:rsidRPr="00635EE5">
        <w:rPr>
          <w:rFonts w:cs="Arial"/>
        </w:rPr>
        <w:t>Due</w:t>
      </w:r>
      <w:r w:rsidRPr="00BE7CA8">
        <w:rPr>
          <w:rFonts w:cs="Arial"/>
        </w:rPr>
        <w:t xml:space="preserve"> to the unique </w:t>
      </w:r>
      <w:r w:rsidRPr="00276D54">
        <w:rPr>
          <w:rFonts w:cs="Arial"/>
        </w:rPr>
        <w:t xml:space="preserve">challenges of finding the </w:t>
      </w:r>
      <w:r w:rsidRPr="00276D54">
        <w:rPr>
          <w:rFonts w:cs="Arial"/>
          <w:i/>
        </w:rPr>
        <w:t>MYC</w:t>
      </w:r>
      <w:r w:rsidRPr="00276D54">
        <w:rPr>
          <w:rFonts w:cs="Arial"/>
        </w:rPr>
        <w:t xml:space="preserve"> mRNA as a target in CLIP experiments we decided to follow up on it nonetheless.</w:t>
      </w:r>
    </w:p>
    <w:p w14:paraId="083DD50A" w14:textId="77777777" w:rsidR="00614BCE" w:rsidRPr="00276D54" w:rsidRDefault="00614BCE" w:rsidP="00871878">
      <w:pPr>
        <w:spacing w:line="480" w:lineRule="auto"/>
        <w:jc w:val="both"/>
        <w:rPr>
          <w:rFonts w:cs="Arial"/>
        </w:rPr>
      </w:pPr>
    </w:p>
    <w:p w14:paraId="30C0518B" w14:textId="479670D2" w:rsidR="00536A8D" w:rsidRPr="00276D54" w:rsidRDefault="00614BCE" w:rsidP="00CC721E">
      <w:pPr>
        <w:pStyle w:val="Heading2"/>
        <w:spacing w:line="480" w:lineRule="auto"/>
        <w:jc w:val="both"/>
      </w:pPr>
      <w:bookmarkStart w:id="23" w:name="_Toc14952832"/>
      <w:r w:rsidRPr="00276D54">
        <w:t>TRIM71 regulation of target mRNAs</w:t>
      </w:r>
      <w:bookmarkEnd w:id="23"/>
    </w:p>
    <w:p w14:paraId="17A0E4EE" w14:textId="77777777" w:rsidR="00614BCE" w:rsidRPr="00276D54" w:rsidRDefault="00614BCE" w:rsidP="00871878">
      <w:pPr>
        <w:pStyle w:val="Heading3"/>
        <w:spacing w:line="480" w:lineRule="auto"/>
        <w:jc w:val="both"/>
      </w:pPr>
      <w:r w:rsidRPr="00276D54">
        <w:t>CLIP-qPCR</w:t>
      </w:r>
    </w:p>
    <w:p w14:paraId="127B3157" w14:textId="3FD24CD2" w:rsidR="00614BCE" w:rsidRPr="00BE7CA8" w:rsidRDefault="00614BCE" w:rsidP="00871878">
      <w:pPr>
        <w:spacing w:line="480" w:lineRule="auto"/>
        <w:ind w:firstLine="720"/>
        <w:jc w:val="both"/>
        <w:rPr>
          <w:rFonts w:cs="Arial"/>
        </w:rPr>
      </w:pPr>
      <w:r w:rsidRPr="00276D54">
        <w:rPr>
          <w:rFonts w:cs="Arial"/>
        </w:rPr>
        <w:t>To follow</w:t>
      </w:r>
      <w:r w:rsidRPr="00BE7CA8">
        <w:rPr>
          <w:rFonts w:cs="Arial"/>
        </w:rPr>
        <w:t xml:space="preserve"> up on the potential target RNAs we performed a CLIP followed by qPCR. The CLIP was performed in HA-tagged </w:t>
      </w:r>
      <w:r w:rsidRPr="00BE7CA8">
        <w:rPr>
          <w:rFonts w:cs="Arial"/>
          <w:i/>
        </w:rPr>
        <w:t>TRIM71</w:t>
      </w:r>
      <w:r w:rsidRPr="00BE7CA8">
        <w:rPr>
          <w:rFonts w:cs="Arial"/>
        </w:rPr>
        <w:t xml:space="preserve"> expressing cells as well as empty vector </w:t>
      </w:r>
      <w:r w:rsidRPr="00BE7CA8">
        <w:rPr>
          <w:rFonts w:cs="Arial"/>
        </w:rPr>
        <w:lastRenderedPageBreak/>
        <w:t>cells giving us a control IP sample to compare. Because the CLIP-</w:t>
      </w:r>
      <w:proofErr w:type="spellStart"/>
      <w:r w:rsidRPr="00BE7CA8">
        <w:rPr>
          <w:rFonts w:cs="Arial"/>
        </w:rPr>
        <w:t>seq</w:t>
      </w:r>
      <w:proofErr w:type="spellEnd"/>
      <w:r w:rsidRPr="00BE7CA8">
        <w:rPr>
          <w:rFonts w:cs="Arial"/>
        </w:rPr>
        <w:t xml:space="preserve"> samples were not compared to </w:t>
      </w:r>
      <w:r w:rsidR="001424C6">
        <w:rPr>
          <w:rFonts w:cs="Arial"/>
        </w:rPr>
        <w:t>a control IP sample</w:t>
      </w:r>
      <w:r w:rsidRPr="00BE7CA8">
        <w:rPr>
          <w:rFonts w:cs="Arial"/>
        </w:rPr>
        <w:t xml:space="preserve"> we only saw strongly bound genes that were enrich</w:t>
      </w:r>
      <w:r w:rsidR="0013315B">
        <w:rPr>
          <w:rFonts w:cs="Arial"/>
        </w:rPr>
        <w:t>ed</w:t>
      </w:r>
      <w:r w:rsidRPr="00BE7CA8">
        <w:rPr>
          <w:rFonts w:cs="Arial"/>
        </w:rPr>
        <w:t xml:space="preserve"> in the IP vs input. Using a control IP with the CLIP-qPCR allow</w:t>
      </w:r>
      <w:r w:rsidR="00B44E55">
        <w:rPr>
          <w:rFonts w:cs="Arial"/>
        </w:rPr>
        <w:t>ed</w:t>
      </w:r>
      <w:r w:rsidRPr="00BE7CA8">
        <w:rPr>
          <w:rFonts w:cs="Arial"/>
        </w:rPr>
        <w:t xml:space="preserve"> us to detect RNAs that were weakly bound. </w:t>
      </w:r>
      <w:r w:rsidR="00617971">
        <w:rPr>
          <w:rFonts w:cs="Arial"/>
        </w:rPr>
        <w:t>As a control we used</w:t>
      </w:r>
      <w:r w:rsidRPr="00BE7CA8">
        <w:rPr>
          <w:rFonts w:cs="Arial"/>
        </w:rPr>
        <w:t xml:space="preserve"> an empty vector, allowing us to use the same HA antibody for both the control and TRIM71 IP. During an IP, RNAs are sometimes able to bind non-specifically to either the beads or the antibodies so using the same antibody for both conditions </w:t>
      </w:r>
      <w:r w:rsidR="001424C6">
        <w:rPr>
          <w:rFonts w:cs="Arial"/>
        </w:rPr>
        <w:t>controlled</w:t>
      </w:r>
      <w:r w:rsidRPr="00BE7CA8">
        <w:rPr>
          <w:rFonts w:cs="Arial"/>
        </w:rPr>
        <w:t xml:space="preserve"> for this factor.</w:t>
      </w:r>
    </w:p>
    <w:p w14:paraId="1B2096E6" w14:textId="0D568117" w:rsidR="00614BCE" w:rsidRPr="00BE7CA8" w:rsidRDefault="00614BCE" w:rsidP="00871878">
      <w:pPr>
        <w:spacing w:line="480" w:lineRule="auto"/>
        <w:ind w:firstLine="720"/>
        <w:jc w:val="both"/>
        <w:rPr>
          <w:rFonts w:cs="Arial"/>
        </w:rPr>
      </w:pPr>
      <w:r w:rsidRPr="00BE7CA8">
        <w:rPr>
          <w:rFonts w:cs="Arial"/>
        </w:rPr>
        <w:t xml:space="preserve">With CLIP-qPCR we confirmed that TRIM71 was in fact binding to </w:t>
      </w:r>
      <w:r w:rsidRPr="00BE7CA8">
        <w:rPr>
          <w:rFonts w:cs="Arial"/>
          <w:i/>
        </w:rPr>
        <w:t>CDKN1A</w:t>
      </w:r>
      <w:r w:rsidRPr="00BE7CA8">
        <w:rPr>
          <w:rFonts w:cs="Arial"/>
        </w:rPr>
        <w:t xml:space="preserve">, </w:t>
      </w:r>
      <w:r w:rsidR="00982719" w:rsidRPr="00982719">
        <w:rPr>
          <w:rFonts w:cs="Arial"/>
          <w:i/>
        </w:rPr>
        <w:t>MBNL1/2/3</w:t>
      </w:r>
      <w:r w:rsidR="00982719">
        <w:rPr>
          <w:rFonts w:cs="Arial"/>
        </w:rPr>
        <w:t xml:space="preserve">, </w:t>
      </w:r>
      <w:r w:rsidR="00982719" w:rsidRPr="00982719">
        <w:rPr>
          <w:rFonts w:cs="Arial"/>
          <w:i/>
        </w:rPr>
        <w:t>NFIA/X</w:t>
      </w:r>
      <w:r w:rsidR="00982719">
        <w:rPr>
          <w:rFonts w:cs="Arial"/>
        </w:rPr>
        <w:t xml:space="preserve">, </w:t>
      </w:r>
      <w:r w:rsidRPr="00BE7CA8">
        <w:rPr>
          <w:rFonts w:cs="Arial"/>
          <w:i/>
        </w:rPr>
        <w:t>LIN28B</w:t>
      </w:r>
      <w:r w:rsidRPr="00BE7CA8">
        <w:rPr>
          <w:rFonts w:cs="Arial"/>
        </w:rPr>
        <w:t xml:space="preserve">, </w:t>
      </w:r>
      <w:r w:rsidRPr="00BE7CA8">
        <w:rPr>
          <w:rFonts w:cs="Arial"/>
          <w:i/>
        </w:rPr>
        <w:t>MDM2</w:t>
      </w:r>
      <w:r w:rsidRPr="00BE7CA8">
        <w:rPr>
          <w:rFonts w:cs="Arial"/>
        </w:rPr>
        <w:t xml:space="preserve">, </w:t>
      </w:r>
      <w:r w:rsidRPr="00BE7CA8">
        <w:rPr>
          <w:rFonts w:cs="Arial"/>
          <w:i/>
        </w:rPr>
        <w:t>TCF7</w:t>
      </w:r>
      <w:r w:rsidRPr="00BE7CA8">
        <w:rPr>
          <w:rFonts w:cs="Arial"/>
        </w:rPr>
        <w:t xml:space="preserve">, </w:t>
      </w:r>
      <w:r w:rsidRPr="00BE7CA8">
        <w:rPr>
          <w:rFonts w:cs="Arial"/>
          <w:i/>
        </w:rPr>
        <w:t>TCF7L2</w:t>
      </w:r>
      <w:r w:rsidR="00982719">
        <w:rPr>
          <w:rFonts w:cs="Arial"/>
          <w:i/>
        </w:rPr>
        <w:t xml:space="preserve">, </w:t>
      </w:r>
      <w:r w:rsidR="00982719">
        <w:rPr>
          <w:rFonts w:cs="Arial"/>
        </w:rPr>
        <w:t>and</w:t>
      </w:r>
      <w:r w:rsidRPr="00BE7CA8">
        <w:rPr>
          <w:rFonts w:cs="Arial"/>
          <w:i/>
        </w:rPr>
        <w:t xml:space="preserve"> </w:t>
      </w:r>
      <w:r w:rsidR="00982719" w:rsidRPr="00BE7CA8">
        <w:rPr>
          <w:rFonts w:cs="Arial"/>
          <w:i/>
        </w:rPr>
        <w:t>MYC</w:t>
      </w:r>
      <w:r w:rsidR="00982719" w:rsidRPr="00BE7CA8">
        <w:rPr>
          <w:rFonts w:cs="Arial"/>
        </w:rPr>
        <w:t xml:space="preserve"> </w:t>
      </w:r>
      <w:r w:rsidRPr="00BE7CA8">
        <w:rPr>
          <w:rFonts w:cs="Arial"/>
        </w:rPr>
        <w:t>(Figure 2.</w:t>
      </w:r>
      <w:r w:rsidR="009423E2">
        <w:rPr>
          <w:rFonts w:cs="Arial"/>
        </w:rPr>
        <w:t>9</w:t>
      </w:r>
      <w:r w:rsidRPr="00BE7CA8">
        <w:rPr>
          <w:rFonts w:cs="Arial"/>
        </w:rPr>
        <w:t xml:space="preserve">A). IP samples of both the empty vector and the TRIM71 IP were first normalized to input then compared </w:t>
      </w:r>
      <w:r w:rsidR="001424C6">
        <w:rPr>
          <w:rFonts w:cs="Arial"/>
        </w:rPr>
        <w:t>to</w:t>
      </w:r>
      <w:r w:rsidRPr="00BE7CA8">
        <w:rPr>
          <w:rFonts w:cs="Arial"/>
        </w:rPr>
        <w:t xml:space="preserve"> each other for statistical significance. </w:t>
      </w:r>
      <w:r w:rsidRPr="00BE7CA8">
        <w:rPr>
          <w:rFonts w:cs="Arial"/>
          <w:i/>
        </w:rPr>
        <w:t>ACTIN</w:t>
      </w:r>
      <w:r w:rsidRPr="00BE7CA8">
        <w:rPr>
          <w:rFonts w:cs="Arial"/>
        </w:rPr>
        <w:t xml:space="preserve"> and </w:t>
      </w:r>
      <w:r w:rsidRPr="00BE7CA8">
        <w:rPr>
          <w:rFonts w:cs="Arial"/>
          <w:i/>
        </w:rPr>
        <w:t>GAPDH</w:t>
      </w:r>
      <w:r w:rsidRPr="00BE7CA8">
        <w:rPr>
          <w:rFonts w:cs="Arial"/>
        </w:rPr>
        <w:t xml:space="preserve"> were not significantly enriched in the IP indicating that TRIM71 was not binding these mRNAs. </w:t>
      </w:r>
      <w:r w:rsidRPr="00BE7CA8">
        <w:rPr>
          <w:rFonts w:cs="Arial"/>
          <w:i/>
        </w:rPr>
        <w:t>EGR1</w:t>
      </w:r>
      <w:r w:rsidR="00982719">
        <w:rPr>
          <w:rFonts w:cs="Arial"/>
        </w:rPr>
        <w:t xml:space="preserve"> and </w:t>
      </w:r>
      <w:r w:rsidR="00982719" w:rsidRPr="00982719">
        <w:rPr>
          <w:rFonts w:cs="Arial"/>
          <w:i/>
        </w:rPr>
        <w:t>NFIB</w:t>
      </w:r>
      <w:r w:rsidRPr="00BE7CA8">
        <w:rPr>
          <w:rFonts w:cs="Arial"/>
        </w:rPr>
        <w:t xml:space="preserve"> </w:t>
      </w:r>
      <w:r w:rsidR="00982719">
        <w:rPr>
          <w:rFonts w:cs="Arial"/>
        </w:rPr>
        <w:t>were</w:t>
      </w:r>
      <w:r w:rsidRPr="00BE7CA8">
        <w:rPr>
          <w:rFonts w:cs="Arial"/>
        </w:rPr>
        <w:t xml:space="preserve"> also not enriched in the CLIP-qPCR despite being enriched in the CLIP-seq. </w:t>
      </w:r>
      <w:r w:rsidRPr="00BE7CA8">
        <w:rPr>
          <w:rFonts w:cs="Arial"/>
          <w:i/>
        </w:rPr>
        <w:t>EGR1</w:t>
      </w:r>
      <w:r w:rsidRPr="00BE7CA8">
        <w:rPr>
          <w:rFonts w:cs="Arial"/>
        </w:rPr>
        <w:t xml:space="preserve"> </w:t>
      </w:r>
      <w:r w:rsidR="00982719">
        <w:rPr>
          <w:rFonts w:cs="Arial"/>
        </w:rPr>
        <w:t xml:space="preserve">and </w:t>
      </w:r>
      <w:r w:rsidR="00982719" w:rsidRPr="00982719">
        <w:rPr>
          <w:rFonts w:cs="Arial"/>
          <w:i/>
        </w:rPr>
        <w:t>NFIB</w:t>
      </w:r>
      <w:r w:rsidR="00982719">
        <w:rPr>
          <w:rFonts w:cs="Arial"/>
        </w:rPr>
        <w:t xml:space="preserve"> are</w:t>
      </w:r>
      <w:r w:rsidRPr="00BE7CA8">
        <w:rPr>
          <w:rFonts w:cs="Arial"/>
        </w:rPr>
        <w:t xml:space="preserve"> lowly expressed in HepG2 cells </w:t>
      </w:r>
      <w:r w:rsidR="00982719">
        <w:rPr>
          <w:rFonts w:cs="Arial"/>
        </w:rPr>
        <w:t>leading to</w:t>
      </w:r>
      <w:r w:rsidRPr="00BE7CA8">
        <w:rPr>
          <w:rFonts w:cs="Arial"/>
        </w:rPr>
        <w:t xml:space="preserve"> large differences between the biological replicates. Of the mRNAs tested, </w:t>
      </w:r>
      <w:r w:rsidRPr="00BE7CA8">
        <w:rPr>
          <w:rFonts w:cs="Arial"/>
          <w:i/>
        </w:rPr>
        <w:t>CDKN1A</w:t>
      </w:r>
      <w:r w:rsidRPr="00BE7CA8">
        <w:rPr>
          <w:rFonts w:cs="Arial"/>
        </w:rPr>
        <w:t xml:space="preserve"> was enriched the most in the TRIM71 CLIP-qPCR supporting that it was also a top hit in the CLIP-seq. </w:t>
      </w:r>
      <w:r w:rsidRPr="00BE7CA8">
        <w:rPr>
          <w:rFonts w:cs="Arial"/>
          <w:i/>
        </w:rPr>
        <w:t>MYC</w:t>
      </w:r>
      <w:r w:rsidRPr="00BE7CA8">
        <w:rPr>
          <w:rFonts w:cs="Arial"/>
        </w:rPr>
        <w:t>, despite not being enriched in the CLIP-</w:t>
      </w:r>
      <w:proofErr w:type="spellStart"/>
      <w:r w:rsidRPr="00BE7CA8">
        <w:rPr>
          <w:rFonts w:cs="Arial"/>
        </w:rPr>
        <w:t>seq</w:t>
      </w:r>
      <w:proofErr w:type="spellEnd"/>
      <w:r w:rsidRPr="00BE7CA8">
        <w:rPr>
          <w:rFonts w:cs="Arial"/>
        </w:rPr>
        <w:t xml:space="preserve"> was enriched in the CLIP-qPCR. However, its enrichment is noticeably less than the other target mRNAs which could explain its absence in the CLIP-</w:t>
      </w:r>
      <w:proofErr w:type="spellStart"/>
      <w:r w:rsidRPr="00BE7CA8">
        <w:rPr>
          <w:rFonts w:cs="Arial"/>
        </w:rPr>
        <w:t>seq</w:t>
      </w:r>
      <w:proofErr w:type="spellEnd"/>
      <w:r w:rsidRPr="00BE7CA8">
        <w:rPr>
          <w:rFonts w:cs="Arial"/>
        </w:rPr>
        <w:t xml:space="preserve"> IP vs input differential expression.</w:t>
      </w:r>
    </w:p>
    <w:p w14:paraId="10ACF0B5" w14:textId="6A997815" w:rsidR="00717C69" w:rsidRDefault="00614BCE" w:rsidP="00E166CD">
      <w:pPr>
        <w:spacing w:line="480" w:lineRule="auto"/>
        <w:ind w:firstLine="720"/>
        <w:jc w:val="both"/>
        <w:rPr>
          <w:rFonts w:cs="Arial"/>
        </w:rPr>
      </w:pPr>
      <w:r w:rsidRPr="00BE7CA8">
        <w:rPr>
          <w:rFonts w:cs="Arial"/>
        </w:rPr>
        <w:t xml:space="preserve">Next, we wanted to determine </w:t>
      </w:r>
      <w:r w:rsidR="00E166CD">
        <w:rPr>
          <w:rFonts w:cs="Arial"/>
        </w:rPr>
        <w:t xml:space="preserve">where in the target RNAs TRIM71 was binding. </w:t>
      </w:r>
      <w:r w:rsidRPr="00BE7CA8">
        <w:rPr>
          <w:rFonts w:cs="Arial"/>
        </w:rPr>
        <w:t xml:space="preserve">Following up on two target RNAs, </w:t>
      </w:r>
      <w:r w:rsidRPr="00BE7CA8">
        <w:rPr>
          <w:rFonts w:cs="Arial"/>
          <w:i/>
        </w:rPr>
        <w:t>MYC</w:t>
      </w:r>
      <w:r w:rsidRPr="00BE7CA8">
        <w:rPr>
          <w:rFonts w:cs="Arial"/>
        </w:rPr>
        <w:t xml:space="preserve"> and </w:t>
      </w:r>
      <w:r w:rsidRPr="00BE7CA8">
        <w:rPr>
          <w:rFonts w:cs="Arial"/>
          <w:i/>
        </w:rPr>
        <w:t>LIN28B</w:t>
      </w:r>
      <w:r w:rsidRPr="00BE7CA8">
        <w:rPr>
          <w:rFonts w:cs="Arial"/>
        </w:rPr>
        <w:t xml:space="preserve">, we designed primers to tile along the mRNAs. For </w:t>
      </w:r>
      <w:r w:rsidRPr="00BE7CA8">
        <w:rPr>
          <w:rFonts w:cs="Arial"/>
          <w:i/>
        </w:rPr>
        <w:t>MYC</w:t>
      </w:r>
      <w:r w:rsidRPr="00BE7CA8">
        <w:rPr>
          <w:rFonts w:cs="Arial"/>
        </w:rPr>
        <w:t xml:space="preserve"> we had 9 different primer sets: 2 within the 5’ UTR, 5 within the coding region, and 2 within the 3 ’UTR. Of these, primer set 8 was within the CRD element and set 7 partially overlapped with the 5’ end on the CRD element (Figure 2.</w:t>
      </w:r>
      <w:r w:rsidR="009423E2">
        <w:rPr>
          <w:rFonts w:cs="Arial"/>
        </w:rPr>
        <w:t>9</w:t>
      </w:r>
      <w:r w:rsidRPr="00BE7CA8">
        <w:rPr>
          <w:rFonts w:cs="Arial"/>
        </w:rPr>
        <w:t xml:space="preserve">B). All </w:t>
      </w:r>
    </w:p>
    <w:p w14:paraId="395BA323" w14:textId="39C03A6F" w:rsidR="00717C69" w:rsidRDefault="00717C69" w:rsidP="00E166CD">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67456" behindDoc="0" locked="0" layoutInCell="1" allowOverlap="1" wp14:anchorId="166692C7" wp14:editId="5391F402">
                <wp:simplePos x="0" y="0"/>
                <wp:positionH relativeFrom="column">
                  <wp:posOffset>-480060</wp:posOffset>
                </wp:positionH>
                <wp:positionV relativeFrom="paragraph">
                  <wp:posOffset>221615</wp:posOffset>
                </wp:positionV>
                <wp:extent cx="6858000" cy="8016240"/>
                <wp:effectExtent l="0" t="0" r="0" b="0"/>
                <wp:wrapTopAndBottom/>
                <wp:docPr id="26" name="Text Box 26"/>
                <wp:cNvGraphicFramePr/>
                <a:graphic xmlns:a="http://schemas.openxmlformats.org/drawingml/2006/main">
                  <a:graphicData uri="http://schemas.microsoft.com/office/word/2010/wordprocessingShape">
                    <wps:wsp>
                      <wps:cNvSpPr txBox="1"/>
                      <wps:spPr>
                        <a:xfrm>
                          <a:off x="0" y="0"/>
                          <a:ext cx="6858000" cy="8016240"/>
                        </a:xfrm>
                        <a:prstGeom prst="rect">
                          <a:avLst/>
                        </a:prstGeom>
                        <a:solidFill>
                          <a:schemeClr val="lt1"/>
                        </a:solidFill>
                        <a:ln w="6350">
                          <a:noFill/>
                        </a:ln>
                      </wps:spPr>
                      <wps:txbx>
                        <w:txbxContent>
                          <w:p w14:paraId="40DD7A4F" w14:textId="77777777" w:rsidR="000A3691" w:rsidRDefault="000A3691"/>
                          <w:p w14:paraId="7ED63238" w14:textId="77777777" w:rsidR="000A3691" w:rsidRDefault="000A3691"/>
                          <w:p w14:paraId="7A518853" w14:textId="77777777" w:rsidR="000A3691" w:rsidRDefault="000A3691"/>
                          <w:p w14:paraId="24E7CD44" w14:textId="77777777" w:rsidR="000A3691" w:rsidRDefault="000A3691"/>
                          <w:p w14:paraId="6BBA7FF1" w14:textId="77777777" w:rsidR="000A3691" w:rsidRDefault="000A3691"/>
                          <w:p w14:paraId="6CCB4360" w14:textId="77777777" w:rsidR="000A3691" w:rsidRDefault="000A3691"/>
                          <w:p w14:paraId="3BDFEA00" w14:textId="77777777" w:rsidR="000A3691" w:rsidRDefault="000A3691"/>
                          <w:p w14:paraId="1820E056" w14:textId="77777777" w:rsidR="000A3691" w:rsidRDefault="000A3691"/>
                          <w:p w14:paraId="404B1105" w14:textId="77777777" w:rsidR="000A3691" w:rsidRDefault="000A3691"/>
                          <w:p w14:paraId="1AD8B520" w14:textId="77777777" w:rsidR="000A3691" w:rsidRDefault="000A3691"/>
                          <w:p w14:paraId="06A94AF8" w14:textId="77777777" w:rsidR="000A3691" w:rsidRDefault="000A3691"/>
                          <w:p w14:paraId="27ADC45E" w14:textId="77777777" w:rsidR="000A3691" w:rsidRDefault="000A3691"/>
                          <w:p w14:paraId="50530D6F" w14:textId="77777777" w:rsidR="000A3691" w:rsidRDefault="000A3691"/>
                          <w:p w14:paraId="4CE49968" w14:textId="77777777" w:rsidR="000A3691" w:rsidRDefault="000A3691"/>
                          <w:p w14:paraId="78DE1B65" w14:textId="77777777" w:rsidR="000A3691" w:rsidRDefault="000A3691"/>
                          <w:p w14:paraId="7BCDF21D" w14:textId="1C2B4C57" w:rsidR="000A3691" w:rsidRDefault="000A3691" w:rsidP="00E3340D">
                            <w:pPr>
                              <w:jc w:val="center"/>
                            </w:pPr>
                            <w:r w:rsidRPr="00B45997">
                              <w:rPr>
                                <w:noProof/>
                              </w:rPr>
                              <w:drawing>
                                <wp:inline distT="0" distB="0" distL="0" distR="0" wp14:anchorId="441C6512" wp14:editId="105E379D">
                                  <wp:extent cx="5702300" cy="2616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02300" cy="261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692C7" id="Text Box 26" o:spid="_x0000_s1041" type="#_x0000_t202" style="position:absolute;left:0;text-align:left;margin-left:-37.8pt;margin-top:17.45pt;width:540pt;height:63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" fillcolor="white [3201]" stroked="f" strokeweight=".5pt">
                <v:textbox>
                  <w:txbxContent>
                    <w:p w14:paraId="40DD7A4F" w14:textId="77777777" w:rsidR="000A3691" w:rsidRDefault="000A3691"/>
                    <w:p w14:paraId="7ED63238" w14:textId="77777777" w:rsidR="000A3691" w:rsidRDefault="000A3691"/>
                    <w:p w14:paraId="7A518853" w14:textId="77777777" w:rsidR="000A3691" w:rsidRDefault="000A3691"/>
                    <w:p w14:paraId="24E7CD44" w14:textId="77777777" w:rsidR="000A3691" w:rsidRDefault="000A3691"/>
                    <w:p w14:paraId="6BBA7FF1" w14:textId="77777777" w:rsidR="000A3691" w:rsidRDefault="000A3691"/>
                    <w:p w14:paraId="6CCB4360" w14:textId="77777777" w:rsidR="000A3691" w:rsidRDefault="000A3691"/>
                    <w:p w14:paraId="3BDFEA00" w14:textId="77777777" w:rsidR="000A3691" w:rsidRDefault="000A3691"/>
                    <w:p w14:paraId="1820E056" w14:textId="77777777" w:rsidR="000A3691" w:rsidRDefault="000A3691"/>
                    <w:p w14:paraId="404B1105" w14:textId="77777777" w:rsidR="000A3691" w:rsidRDefault="000A3691"/>
                    <w:p w14:paraId="1AD8B520" w14:textId="77777777" w:rsidR="000A3691" w:rsidRDefault="000A3691"/>
                    <w:p w14:paraId="06A94AF8" w14:textId="77777777" w:rsidR="000A3691" w:rsidRDefault="000A3691"/>
                    <w:p w14:paraId="27ADC45E" w14:textId="77777777" w:rsidR="000A3691" w:rsidRDefault="000A3691"/>
                    <w:p w14:paraId="50530D6F" w14:textId="77777777" w:rsidR="000A3691" w:rsidRDefault="000A3691"/>
                    <w:p w14:paraId="4CE49968" w14:textId="77777777" w:rsidR="000A3691" w:rsidRDefault="000A3691"/>
                    <w:p w14:paraId="78DE1B65" w14:textId="77777777" w:rsidR="000A3691" w:rsidRDefault="000A3691"/>
                    <w:p w14:paraId="7BCDF21D" w14:textId="1C2B4C57" w:rsidR="000A3691" w:rsidRDefault="000A3691" w:rsidP="00E3340D">
                      <w:pPr>
                        <w:jc w:val="center"/>
                      </w:pPr>
                      <w:r w:rsidRPr="00B45997">
                        <w:rPr>
                          <w:noProof/>
                        </w:rPr>
                        <w:drawing>
                          <wp:inline distT="0" distB="0" distL="0" distR="0" wp14:anchorId="441C6512" wp14:editId="105E379D">
                            <wp:extent cx="5702300" cy="2616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02300" cy="2616200"/>
                                    </a:xfrm>
                                    <a:prstGeom prst="rect">
                                      <a:avLst/>
                                    </a:prstGeom>
                                  </pic:spPr>
                                </pic:pic>
                              </a:graphicData>
                            </a:graphic>
                          </wp:inline>
                        </w:drawing>
                      </w:r>
                    </w:p>
                  </w:txbxContent>
                </v:textbox>
                <w10:wrap type="topAndBottom"/>
              </v:shape>
            </w:pict>
          </mc:Fallback>
        </mc:AlternateContent>
      </w:r>
    </w:p>
    <w:p w14:paraId="1E8E9403" w14:textId="5F2997B8" w:rsidR="00717C69" w:rsidRDefault="00717C69" w:rsidP="00717C69">
      <w:pPr>
        <w:spacing w:line="480" w:lineRule="auto"/>
        <w:jc w:val="both"/>
        <w:rPr>
          <w:rFonts w:cs="Arial"/>
        </w:rPr>
      </w:pPr>
      <w:r>
        <w:rPr>
          <w:rFonts w:cs="Arial"/>
          <w:noProof/>
        </w:rPr>
        <w:lastRenderedPageBreak/>
        <mc:AlternateContent>
          <mc:Choice Requires="wps">
            <w:drawing>
              <wp:anchor distT="0" distB="0" distL="114300" distR="114300" simplePos="0" relativeHeight="251668480" behindDoc="0" locked="0" layoutInCell="1" allowOverlap="1" wp14:anchorId="5369145C" wp14:editId="4DB169B1">
                <wp:simplePos x="0" y="0"/>
                <wp:positionH relativeFrom="column">
                  <wp:posOffset>-411480</wp:posOffset>
                </wp:positionH>
                <wp:positionV relativeFrom="paragraph">
                  <wp:posOffset>84455</wp:posOffset>
                </wp:positionV>
                <wp:extent cx="6858000" cy="8153400"/>
                <wp:effectExtent l="0" t="0" r="0" b="0"/>
                <wp:wrapTopAndBottom/>
                <wp:docPr id="27" name="Text Box 27"/>
                <wp:cNvGraphicFramePr/>
                <a:graphic xmlns:a="http://schemas.openxmlformats.org/drawingml/2006/main">
                  <a:graphicData uri="http://schemas.microsoft.com/office/word/2010/wordprocessingShape">
                    <wps:wsp>
                      <wps:cNvSpPr txBox="1"/>
                      <wps:spPr>
                        <a:xfrm>
                          <a:off x="0" y="0"/>
                          <a:ext cx="6858000" cy="8153400"/>
                        </a:xfrm>
                        <a:prstGeom prst="rect">
                          <a:avLst/>
                        </a:prstGeom>
                        <a:solidFill>
                          <a:schemeClr val="lt1"/>
                        </a:solidFill>
                        <a:ln w="6350">
                          <a:noFill/>
                        </a:ln>
                      </wps:spPr>
                      <wps:txbx>
                        <w:txbxContent>
                          <w:p w14:paraId="4E1858A3" w14:textId="1838172D" w:rsidR="000A3691" w:rsidRDefault="000A3691"/>
                          <w:p w14:paraId="3ADDE986" w14:textId="699C1161" w:rsidR="000A3691" w:rsidRDefault="000A3691"/>
                          <w:p w14:paraId="2353A249" w14:textId="77777777" w:rsidR="000A3691" w:rsidRDefault="000A3691"/>
                          <w:p w14:paraId="2875B8FF" w14:textId="48F1F611" w:rsidR="000A3691" w:rsidRDefault="000A3691" w:rsidP="00E3340D">
                            <w:pPr>
                              <w:jc w:val="center"/>
                            </w:pPr>
                            <w:r w:rsidRPr="00B45997">
                              <w:rPr>
                                <w:noProof/>
                              </w:rPr>
                              <w:drawing>
                                <wp:inline distT="0" distB="0" distL="0" distR="0" wp14:anchorId="0579B868" wp14:editId="29A41EA3">
                                  <wp:extent cx="4330700" cy="7200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30700" cy="7200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9145C" id="Text Box 27" o:spid="_x0000_s1042" type="#_x0000_t202" style="position:absolute;left:0;text-align:left;margin-left:-32.4pt;margin-top:6.65pt;width:540pt;height:6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" fillcolor="white [3201]" stroked="f" strokeweight=".5pt">
                <v:textbox>
                  <w:txbxContent>
                    <w:p w14:paraId="4E1858A3" w14:textId="1838172D" w:rsidR="000A3691" w:rsidRDefault="000A3691"/>
                    <w:p w14:paraId="3ADDE986" w14:textId="699C1161" w:rsidR="000A3691" w:rsidRDefault="000A3691"/>
                    <w:p w14:paraId="2353A249" w14:textId="77777777" w:rsidR="000A3691" w:rsidRDefault="000A3691"/>
                    <w:p w14:paraId="2875B8FF" w14:textId="48F1F611" w:rsidR="000A3691" w:rsidRDefault="000A3691" w:rsidP="00E3340D">
                      <w:pPr>
                        <w:jc w:val="center"/>
                      </w:pPr>
                      <w:r w:rsidRPr="00B45997">
                        <w:rPr>
                          <w:noProof/>
                        </w:rPr>
                        <w:drawing>
                          <wp:inline distT="0" distB="0" distL="0" distR="0" wp14:anchorId="0579B868" wp14:editId="29A41EA3">
                            <wp:extent cx="4330700" cy="7200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30700" cy="7200900"/>
                                    </a:xfrm>
                                    <a:prstGeom prst="rect">
                                      <a:avLst/>
                                    </a:prstGeom>
                                  </pic:spPr>
                                </pic:pic>
                              </a:graphicData>
                            </a:graphic>
                          </wp:inline>
                        </w:drawing>
                      </w:r>
                    </w:p>
                  </w:txbxContent>
                </v:textbox>
                <w10:wrap type="topAndBottom"/>
              </v:shape>
            </w:pict>
          </mc:Fallback>
        </mc:AlternateContent>
      </w:r>
    </w:p>
    <w:p w14:paraId="4C49A330" w14:textId="0987C915" w:rsidR="00614BCE" w:rsidRPr="00BE7CA8" w:rsidRDefault="00614BCE" w:rsidP="00E3340D">
      <w:pPr>
        <w:spacing w:line="480" w:lineRule="auto"/>
        <w:jc w:val="both"/>
        <w:rPr>
          <w:rFonts w:cs="Arial"/>
        </w:rPr>
      </w:pPr>
      <w:r w:rsidRPr="00BE7CA8">
        <w:rPr>
          <w:rFonts w:cs="Arial"/>
        </w:rPr>
        <w:lastRenderedPageBreak/>
        <w:t>primers had equal amplifying efficiency so any differences in amplification should directly relate to the amount of template present. By CLIP-qPCR we observed significant binding to the mRNA around primer set 6 and set 8 which</w:t>
      </w:r>
      <w:r w:rsidR="00717C69">
        <w:rPr>
          <w:rFonts w:cs="Arial"/>
        </w:rPr>
        <w:t xml:space="preserve"> is in the CRD element. We also </w:t>
      </w:r>
      <w:r w:rsidRPr="00BE7CA8">
        <w:rPr>
          <w:rFonts w:cs="Arial"/>
        </w:rPr>
        <w:t xml:space="preserve">observed slightly increased enrichment of primer sets towards the middle of the mRNA compared to the 5’ and 3’ end which is likely due to instability of the </w:t>
      </w:r>
      <w:r w:rsidRPr="00BE7CA8">
        <w:rPr>
          <w:rFonts w:cs="Arial"/>
          <w:i/>
        </w:rPr>
        <w:t>MYC</w:t>
      </w:r>
      <w:r w:rsidR="00617971">
        <w:rPr>
          <w:rFonts w:cs="Arial"/>
        </w:rPr>
        <w:t xml:space="preserve"> mRNA and </w:t>
      </w:r>
      <w:r w:rsidRPr="00BE7CA8">
        <w:rPr>
          <w:rFonts w:cs="Arial"/>
        </w:rPr>
        <w:t>degradation by exonucleases. Often in CLIP experiments</w:t>
      </w:r>
      <w:r w:rsidR="00617971">
        <w:rPr>
          <w:rFonts w:cs="Arial"/>
        </w:rPr>
        <w:t>,</w:t>
      </w:r>
      <w:r w:rsidRPr="00BE7CA8">
        <w:rPr>
          <w:rFonts w:cs="Arial"/>
        </w:rPr>
        <w:t xml:space="preserve"> samples are treated with RNase to narrow the binding region to a discrete area, as the protein will protect this area from degradation. Although these samples were not treated with RNase, the instability of the </w:t>
      </w:r>
      <w:r w:rsidRPr="00BE7CA8">
        <w:rPr>
          <w:rFonts w:cs="Arial"/>
          <w:i/>
        </w:rPr>
        <w:t>MYC</w:t>
      </w:r>
      <w:r w:rsidRPr="00BE7CA8">
        <w:rPr>
          <w:rFonts w:cs="Arial"/>
        </w:rPr>
        <w:t xml:space="preserve"> mRNA may be having the same effect which could explain the narrow area where we see TRIM71 binding.</w:t>
      </w:r>
    </w:p>
    <w:p w14:paraId="285ED627" w14:textId="594A6FC8" w:rsidR="00B45997" w:rsidRPr="00276D54" w:rsidRDefault="00614BCE" w:rsidP="00B45997">
      <w:pPr>
        <w:spacing w:line="480" w:lineRule="auto"/>
        <w:ind w:firstLine="720"/>
        <w:jc w:val="both"/>
        <w:rPr>
          <w:rFonts w:cs="Arial"/>
        </w:rPr>
      </w:pPr>
      <w:r w:rsidRPr="00276D54">
        <w:rPr>
          <w:rFonts w:cs="Arial"/>
        </w:rPr>
        <w:t xml:space="preserve">Following up on </w:t>
      </w:r>
      <w:r w:rsidRPr="00276D54">
        <w:rPr>
          <w:rFonts w:cs="Arial"/>
          <w:i/>
        </w:rPr>
        <w:t>LIN28B</w:t>
      </w:r>
      <w:r w:rsidRPr="00276D54">
        <w:rPr>
          <w:rFonts w:cs="Arial"/>
        </w:rPr>
        <w:t xml:space="preserve"> we designed 7 primer sets along the mRNA: 1 in the 5’ UTR, 3 within the coding region, and 3 within the long 3’UTR (Figure 2.</w:t>
      </w:r>
      <w:r w:rsidR="009423E2" w:rsidRPr="00276D54">
        <w:rPr>
          <w:rFonts w:cs="Arial"/>
        </w:rPr>
        <w:t>9</w:t>
      </w:r>
      <w:r w:rsidRPr="00276D54">
        <w:rPr>
          <w:rFonts w:cs="Arial"/>
        </w:rPr>
        <w:t xml:space="preserve">C). Here we see enrichment of binding throughout the RNA with the exception of the most 5’ and 3’ ends. IMP1 is known to bind within the 3’ UTR so this data appears consistent with that. As </w:t>
      </w:r>
      <w:r w:rsidRPr="00276D54">
        <w:rPr>
          <w:rFonts w:cs="Arial"/>
          <w:i/>
        </w:rPr>
        <w:t>LIN28B</w:t>
      </w:r>
      <w:r w:rsidRPr="00276D54">
        <w:rPr>
          <w:rFonts w:cs="Arial"/>
        </w:rPr>
        <w:t xml:space="preserve"> is a more stable RNA than </w:t>
      </w:r>
      <w:r w:rsidRPr="00276D54">
        <w:rPr>
          <w:rFonts w:cs="Arial"/>
          <w:i/>
        </w:rPr>
        <w:t>MYC</w:t>
      </w:r>
      <w:r w:rsidRPr="00276D54">
        <w:rPr>
          <w:rFonts w:cs="Arial"/>
        </w:rPr>
        <w:t xml:space="preserve">, we </w:t>
      </w:r>
      <w:r w:rsidR="001424C6" w:rsidRPr="00276D54">
        <w:rPr>
          <w:rFonts w:cs="Arial"/>
        </w:rPr>
        <w:t>do</w:t>
      </w:r>
      <w:r w:rsidRPr="00276D54">
        <w:rPr>
          <w:rFonts w:cs="Arial"/>
        </w:rPr>
        <w:t xml:space="preserve"> not see narrow enrichment where TRIM71 is binding.</w:t>
      </w:r>
      <w:r w:rsidR="008A2A98" w:rsidRPr="00276D54">
        <w:rPr>
          <w:rFonts w:cs="Arial"/>
        </w:rPr>
        <w:t xml:space="preserve"> Given the broad enrichment of TRIM71 along the </w:t>
      </w:r>
      <w:r w:rsidR="008A2A98" w:rsidRPr="00276D54">
        <w:rPr>
          <w:rFonts w:cs="Arial"/>
          <w:i/>
        </w:rPr>
        <w:t>LIN28B</w:t>
      </w:r>
      <w:r w:rsidR="008A2A98" w:rsidRPr="00276D54">
        <w:rPr>
          <w:rFonts w:cs="Arial"/>
        </w:rPr>
        <w:t xml:space="preserve"> mRNA, this could imply a lack of specify. However, to fully test this we would need to repeat </w:t>
      </w:r>
      <w:r w:rsidR="00B45997" w:rsidRPr="00276D54">
        <w:rPr>
          <w:rFonts w:cs="Arial"/>
        </w:rPr>
        <w:t>t</w:t>
      </w:r>
      <w:r w:rsidR="008A2A98" w:rsidRPr="00276D54">
        <w:rPr>
          <w:rFonts w:cs="Arial"/>
        </w:rPr>
        <w:t xml:space="preserve">he experiment in the presence of RNase in order to digest away the regions of the RNA where TRIM71 is actually not binding. </w:t>
      </w:r>
      <w:r w:rsidR="00621085" w:rsidRPr="00276D54">
        <w:rPr>
          <w:rFonts w:cs="Arial"/>
        </w:rPr>
        <w:t>In the absence of RNase, TRIM71 binding to a stable RNA such as LIN28B would likely pull down the entire RNA and we may not see site-specific enrichment.</w:t>
      </w:r>
    </w:p>
    <w:p w14:paraId="100358F2" w14:textId="47F54B84" w:rsidR="00614BCE" w:rsidRPr="00276D54" w:rsidRDefault="00614BCE" w:rsidP="00B45997">
      <w:pPr>
        <w:spacing w:line="480" w:lineRule="auto"/>
        <w:jc w:val="both"/>
        <w:rPr>
          <w:rFonts w:cs="Arial"/>
          <w:i/>
        </w:rPr>
      </w:pPr>
      <w:r w:rsidRPr="00276D54">
        <w:rPr>
          <w:i/>
        </w:rPr>
        <w:t>TRIM71 differentially affects targets at the RNA and protein levels</w:t>
      </w:r>
    </w:p>
    <w:p w14:paraId="49FDF408" w14:textId="67DEB9C5" w:rsidR="00B45997" w:rsidRPr="00276D54" w:rsidRDefault="00614BCE" w:rsidP="00B45997">
      <w:pPr>
        <w:spacing w:line="480" w:lineRule="auto"/>
        <w:ind w:firstLine="720"/>
        <w:jc w:val="both"/>
        <w:rPr>
          <w:rFonts w:cs="Arial"/>
        </w:rPr>
      </w:pPr>
      <w:r w:rsidRPr="00276D54">
        <w:rPr>
          <w:rFonts w:cs="Arial"/>
          <w:i/>
        </w:rPr>
        <w:t>CDKN1A</w:t>
      </w:r>
      <w:r w:rsidRPr="00276D54">
        <w:rPr>
          <w:rFonts w:cs="Arial"/>
        </w:rPr>
        <w:t xml:space="preserve"> and </w:t>
      </w:r>
      <w:r w:rsidRPr="00276D54">
        <w:rPr>
          <w:rFonts w:cs="Arial"/>
          <w:i/>
        </w:rPr>
        <w:t>EGR1</w:t>
      </w:r>
      <w:r w:rsidRPr="00276D54">
        <w:rPr>
          <w:rFonts w:cs="Arial"/>
        </w:rPr>
        <w:t xml:space="preserve"> are both previously discovered targets of TRIM71 that were shown to be inhibited. To confirm this finding in HepG2 cells</w:t>
      </w:r>
      <w:r w:rsidRPr="00BE7CA8">
        <w:rPr>
          <w:rFonts w:cs="Arial"/>
        </w:rPr>
        <w:t xml:space="preserve"> we knocked down </w:t>
      </w:r>
      <w:r w:rsidRPr="00BE7CA8">
        <w:rPr>
          <w:rFonts w:cs="Arial"/>
          <w:i/>
        </w:rPr>
        <w:t>TRIM71</w:t>
      </w:r>
      <w:r w:rsidRPr="00BE7CA8">
        <w:rPr>
          <w:rFonts w:cs="Arial"/>
        </w:rPr>
        <w:t xml:space="preserve"> </w:t>
      </w:r>
      <w:r w:rsidRPr="00276D54">
        <w:rPr>
          <w:rFonts w:cs="Arial"/>
        </w:rPr>
        <w:lastRenderedPageBreak/>
        <w:t xml:space="preserve">by siRNA and collected protein lysates. We confirmed good TRIM71 knockdown and observed increases in p21, the protein encoded by </w:t>
      </w:r>
      <w:r w:rsidRPr="00276D54">
        <w:rPr>
          <w:rFonts w:cs="Arial"/>
          <w:i/>
        </w:rPr>
        <w:t>CDKN1A</w:t>
      </w:r>
      <w:r w:rsidRPr="00276D54">
        <w:rPr>
          <w:rFonts w:cs="Arial"/>
        </w:rPr>
        <w:t>, and EGR1 (Figure 2.</w:t>
      </w:r>
      <w:r w:rsidR="009423E2" w:rsidRPr="00276D54">
        <w:rPr>
          <w:rFonts w:cs="Arial"/>
        </w:rPr>
        <w:t>10</w:t>
      </w:r>
      <w:r w:rsidRPr="00276D54">
        <w:rPr>
          <w:rFonts w:cs="Arial"/>
        </w:rPr>
        <w:t>A</w:t>
      </w:r>
      <w:r w:rsidR="00A11956" w:rsidRPr="00276D54">
        <w:rPr>
          <w:rFonts w:cs="Arial"/>
        </w:rPr>
        <w:t>, C</w:t>
      </w:r>
      <w:r w:rsidRPr="00276D54">
        <w:rPr>
          <w:rFonts w:cs="Arial"/>
        </w:rPr>
        <w:t xml:space="preserve">). Interestingly, although </w:t>
      </w:r>
      <w:r w:rsidRPr="00276D54">
        <w:rPr>
          <w:rFonts w:cs="Arial"/>
          <w:i/>
        </w:rPr>
        <w:t>CDKN1A</w:t>
      </w:r>
      <w:r w:rsidRPr="00276D54">
        <w:rPr>
          <w:rFonts w:cs="Arial"/>
        </w:rPr>
        <w:t xml:space="preserve"> is a strong TRIM71 target, the effect at the protein level </w:t>
      </w:r>
      <w:r w:rsidR="00B45997" w:rsidRPr="00276D54">
        <w:rPr>
          <w:rFonts w:cs="Arial"/>
        </w:rPr>
        <w:t xml:space="preserve">was fairly small when quantified (Figure 2.10C). We repeated this experiment in Huh6 cells, a hepatoblastoma cell line, seeing an increase in p21 with </w:t>
      </w:r>
      <w:r w:rsidR="00B45997" w:rsidRPr="00276D54">
        <w:rPr>
          <w:rFonts w:cs="Arial"/>
          <w:i/>
        </w:rPr>
        <w:t>TRIM71</w:t>
      </w:r>
      <w:r w:rsidR="00B45997" w:rsidRPr="00276D54">
        <w:rPr>
          <w:rFonts w:cs="Arial"/>
        </w:rPr>
        <w:t xml:space="preserve"> knockdown (Figure 2.10A, D).</w:t>
      </w:r>
    </w:p>
    <w:p w14:paraId="2E87A402" w14:textId="4C574388" w:rsidR="00B45997" w:rsidRPr="00276D54" w:rsidRDefault="00B45997" w:rsidP="00B45997">
      <w:pPr>
        <w:spacing w:line="480" w:lineRule="auto"/>
        <w:ind w:firstLine="720"/>
        <w:jc w:val="both"/>
        <w:rPr>
          <w:rFonts w:cs="Arial"/>
        </w:rPr>
      </w:pPr>
      <w:r w:rsidRPr="00276D54">
        <w:rPr>
          <w:rFonts w:cs="Arial"/>
        </w:rPr>
        <w:t xml:space="preserve">After confirming that TRIM71 inhibits the known target mRNAs we then tested its effect on the new targets. For the </w:t>
      </w:r>
      <w:r w:rsidRPr="00276D54">
        <w:rPr>
          <w:rFonts w:cs="Arial"/>
          <w:i/>
        </w:rPr>
        <w:t>MBNL</w:t>
      </w:r>
      <w:r w:rsidRPr="00276D54">
        <w:rPr>
          <w:rFonts w:cs="Arial"/>
        </w:rPr>
        <w:t xml:space="preserve"> and </w:t>
      </w:r>
      <w:r w:rsidRPr="00276D54">
        <w:rPr>
          <w:rFonts w:cs="Arial"/>
          <w:i/>
        </w:rPr>
        <w:t>NFI</w:t>
      </w:r>
      <w:r w:rsidRPr="00276D54">
        <w:rPr>
          <w:rFonts w:cs="Arial"/>
        </w:rPr>
        <w:t xml:space="preserve"> families we expected TRIM71 to inhibit them, similar to the known targets. We tested MBNL1 and MBNL3 and did in fact see increased protein levels </w:t>
      </w:r>
      <w:r w:rsidR="00E539F2" w:rsidRPr="00276D54">
        <w:rPr>
          <w:rFonts w:cs="Arial"/>
        </w:rPr>
        <w:t xml:space="preserve">of MBNL1 </w:t>
      </w:r>
      <w:r w:rsidRPr="00276D54">
        <w:rPr>
          <w:rFonts w:cs="Arial"/>
        </w:rPr>
        <w:t xml:space="preserve">with </w:t>
      </w:r>
      <w:r w:rsidRPr="00276D54">
        <w:rPr>
          <w:rFonts w:cs="Arial"/>
          <w:i/>
        </w:rPr>
        <w:t>TRIM71</w:t>
      </w:r>
      <w:r w:rsidRPr="00276D54">
        <w:rPr>
          <w:rFonts w:cs="Arial"/>
        </w:rPr>
        <w:t xml:space="preserve"> depletion (Figure 2.10A, C).</w:t>
      </w:r>
      <w:r w:rsidR="00E539F2" w:rsidRPr="00276D54">
        <w:rPr>
          <w:rFonts w:cs="Arial"/>
        </w:rPr>
        <w:t xml:space="preserve"> There was an inconsistent effect on MBNL3.</w:t>
      </w:r>
      <w:r w:rsidRPr="00276D54">
        <w:rPr>
          <w:rFonts w:cs="Arial"/>
        </w:rPr>
        <w:t xml:space="preserve"> We did not see a change in NFIA at the protein level despite seeing strong enrichment in the IP and high numbers of T to C transitions. This could indicate that </w:t>
      </w:r>
      <w:r w:rsidRPr="00276D54">
        <w:rPr>
          <w:rFonts w:cs="Arial"/>
          <w:i/>
        </w:rPr>
        <w:t>NFIA</w:t>
      </w:r>
      <w:r w:rsidRPr="00276D54">
        <w:rPr>
          <w:rFonts w:cs="Arial"/>
        </w:rPr>
        <w:t xml:space="preserve"> is not regulated in this cell line, despite being bound, or perhaps it’s not regulated at all.</w:t>
      </w:r>
    </w:p>
    <w:p w14:paraId="3939E154" w14:textId="4AC6A713" w:rsidR="00717C69" w:rsidRDefault="00B45997" w:rsidP="00E539F2">
      <w:pPr>
        <w:spacing w:line="480" w:lineRule="auto"/>
        <w:ind w:firstLine="720"/>
        <w:jc w:val="both"/>
        <w:rPr>
          <w:rFonts w:cs="Arial"/>
        </w:rPr>
      </w:pPr>
      <w:r w:rsidRPr="00276D54">
        <w:rPr>
          <w:rFonts w:cs="Arial"/>
        </w:rPr>
        <w:t xml:space="preserve">Since we have shown that TRIM71 binds to IMP1, and knowing that IMP1 tends to promote RNAs bound, we wanted to test whether TRIM71 could do the same. First, we looked at whether IMP1 was promoting </w:t>
      </w:r>
      <w:r w:rsidRPr="00276D54">
        <w:rPr>
          <w:rFonts w:cs="Arial"/>
          <w:i/>
        </w:rPr>
        <w:t>MYC</w:t>
      </w:r>
      <w:r w:rsidRPr="00276D54">
        <w:rPr>
          <w:rFonts w:cs="Arial"/>
        </w:rPr>
        <w:t xml:space="preserve"> in HepG2 cells. We knocked down </w:t>
      </w:r>
      <w:r w:rsidRPr="00276D54">
        <w:rPr>
          <w:rFonts w:cs="Arial"/>
          <w:i/>
        </w:rPr>
        <w:t>IMP1</w:t>
      </w:r>
      <w:r w:rsidRPr="00276D54">
        <w:rPr>
          <w:rFonts w:cs="Arial"/>
        </w:rPr>
        <w:t xml:space="preserve"> with siRNAs and saw a decrease in MYC at the protein level confirming this canonical role for IMP1 (Figure 2.10B, E). Next, we depleted </w:t>
      </w:r>
      <w:r w:rsidRPr="00276D54">
        <w:rPr>
          <w:rFonts w:cs="Arial"/>
          <w:i/>
        </w:rPr>
        <w:t>TRIM71</w:t>
      </w:r>
      <w:r w:rsidRPr="00276D54">
        <w:rPr>
          <w:rFonts w:cs="Arial"/>
        </w:rPr>
        <w:t xml:space="preserve"> and looked at the novel targets LIN28B, MDM2, TCF7, TCF7L2, and MYC. Interestingly, </w:t>
      </w:r>
      <w:r w:rsidRPr="00276D54">
        <w:rPr>
          <w:rFonts w:cs="Arial"/>
          <w:i/>
        </w:rPr>
        <w:t>TRIM71</w:t>
      </w:r>
      <w:r w:rsidRPr="00276D54">
        <w:rPr>
          <w:rFonts w:cs="Arial"/>
        </w:rPr>
        <w:t xml:space="preserve"> knockdown decreased these targets at the protein levels suggesting that TRIM71 was promoting their RNAs. We also repeated these observations in Huh6 cells. We predicted that TRIM71 would promote these targets based on their depletion in the </w:t>
      </w:r>
      <w:r w:rsidRPr="00276D54">
        <w:rPr>
          <w:rFonts w:cs="Arial"/>
          <w:i/>
        </w:rPr>
        <w:t>Trim71</w:t>
      </w:r>
      <w:r w:rsidRPr="00276D54">
        <w:rPr>
          <w:rFonts w:cs="Arial"/>
        </w:rPr>
        <w:t xml:space="preserve"> knockout mouse ES cells and we confirmed that prediction here in HepG2 and Huh6 cells (Figure 2.10B, C).</w:t>
      </w:r>
    </w:p>
    <w:p w14:paraId="4036A85F" w14:textId="1C7363A0" w:rsidR="00717C69" w:rsidRDefault="00717C69" w:rsidP="00421CF6">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69504" behindDoc="0" locked="0" layoutInCell="1" allowOverlap="1" wp14:anchorId="53CE35B2" wp14:editId="32797769">
                <wp:simplePos x="0" y="0"/>
                <wp:positionH relativeFrom="column">
                  <wp:posOffset>-429260</wp:posOffset>
                </wp:positionH>
                <wp:positionV relativeFrom="paragraph">
                  <wp:posOffset>0</wp:posOffset>
                </wp:positionV>
                <wp:extent cx="6858000" cy="8221345"/>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6858000" cy="822134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72FB0F9" w14:textId="73B32C09" w:rsidR="000A3691" w:rsidRDefault="00FA20CA" w:rsidP="00FA20CA">
                            <w:pPr>
                              <w:jc w:val="center"/>
                            </w:pPr>
                            <w:r w:rsidRPr="00FA20CA">
                              <w:rPr>
                                <w:noProof/>
                              </w:rPr>
                              <w:drawing>
                                <wp:inline distT="0" distB="0" distL="0" distR="0" wp14:anchorId="3BAD5732" wp14:editId="03F6F1CF">
                                  <wp:extent cx="6134100" cy="8001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34100" cy="8001000"/>
                                          </a:xfrm>
                                          <a:prstGeom prst="rect">
                                            <a:avLst/>
                                          </a:prstGeom>
                                        </pic:spPr>
                                      </pic:pic>
                                    </a:graphicData>
                                  </a:graphic>
                                </wp:inline>
                              </w:drawing>
                            </w:r>
                          </w:p>
                          <w:p w14:paraId="6BA50623" w14:textId="77777777" w:rsidR="000A3691" w:rsidRDefault="000A3691"/>
                          <w:p w14:paraId="34E96A12" w14:textId="1BE40B09" w:rsidR="000A3691" w:rsidRDefault="000A3691" w:rsidP="009B4AEF">
                            <w:pPr>
                              <w:jc w:val="center"/>
                            </w:pPr>
                          </w:p>
                          <w:p w14:paraId="2E552448" w14:textId="77777777" w:rsidR="000A3691" w:rsidRDefault="000A3691" w:rsidP="009B4AE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E35B2" id="Text Box 14" o:spid="_x0000_s1043" type="#_x0000_t202" style="position:absolute;left:0;text-align:left;margin-left:-33.8pt;margin-top:0;width:540pt;height:64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" fillcolor="white [3201]" stroked="f" strokeweight="1pt">
                <v:textbox>
                  <w:txbxContent>
                    <w:p w14:paraId="272FB0F9" w14:textId="73B32C09" w:rsidR="000A3691" w:rsidRDefault="00FA20CA" w:rsidP="00FA20CA">
                      <w:pPr>
                        <w:jc w:val="center"/>
                      </w:pPr>
                      <w:r w:rsidRPr="00FA20CA">
                        <w:drawing>
                          <wp:inline distT="0" distB="0" distL="0" distR="0" wp14:anchorId="3BAD5732" wp14:editId="03F6F1CF">
                            <wp:extent cx="6134100" cy="8001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4100" cy="8001000"/>
                                    </a:xfrm>
                                    <a:prstGeom prst="rect">
                                      <a:avLst/>
                                    </a:prstGeom>
                                  </pic:spPr>
                                </pic:pic>
                              </a:graphicData>
                            </a:graphic>
                          </wp:inline>
                        </w:drawing>
                      </w:r>
                    </w:p>
                    <w:p w14:paraId="6BA50623" w14:textId="77777777" w:rsidR="000A3691" w:rsidRDefault="000A3691"/>
                    <w:p w14:paraId="34E96A12" w14:textId="1BE40B09" w:rsidR="000A3691" w:rsidRDefault="000A3691" w:rsidP="009B4AEF">
                      <w:pPr>
                        <w:jc w:val="center"/>
                      </w:pPr>
                    </w:p>
                    <w:p w14:paraId="2E552448" w14:textId="77777777" w:rsidR="000A3691" w:rsidRDefault="000A3691" w:rsidP="009B4AEF">
                      <w:pPr>
                        <w:jc w:val="center"/>
                      </w:pPr>
                    </w:p>
                  </w:txbxContent>
                </v:textbox>
                <w10:wrap type="topAndBottom"/>
              </v:shape>
            </w:pict>
          </mc:Fallback>
        </mc:AlternateContent>
      </w:r>
    </w:p>
    <w:p w14:paraId="7E9AA274" w14:textId="5748304E" w:rsidR="00E539F2" w:rsidRPr="00276D54" w:rsidRDefault="00614BCE" w:rsidP="00E539F2">
      <w:pPr>
        <w:spacing w:line="480" w:lineRule="auto"/>
        <w:ind w:firstLine="720"/>
        <w:jc w:val="both"/>
        <w:rPr>
          <w:rFonts w:cs="Arial"/>
          <w:i/>
        </w:rPr>
      </w:pPr>
      <w:r w:rsidRPr="00BE7CA8">
        <w:rPr>
          <w:rFonts w:cs="Arial"/>
        </w:rPr>
        <w:lastRenderedPageBreak/>
        <w:t xml:space="preserve">After seeing an effect at the protein level with </w:t>
      </w:r>
      <w:r w:rsidRPr="00BE7CA8">
        <w:rPr>
          <w:rFonts w:cs="Arial"/>
          <w:i/>
        </w:rPr>
        <w:t>TRIM71</w:t>
      </w:r>
      <w:r w:rsidR="001424C6">
        <w:rPr>
          <w:rFonts w:cs="Arial"/>
        </w:rPr>
        <w:t xml:space="preserve"> knockdown, we next looked at the </w:t>
      </w:r>
      <w:r w:rsidRPr="00BE7CA8">
        <w:rPr>
          <w:rFonts w:cs="Arial"/>
        </w:rPr>
        <w:t xml:space="preserve">RNAs. </w:t>
      </w:r>
      <w:r w:rsidRPr="00BE7CA8">
        <w:rPr>
          <w:rFonts w:cs="Arial"/>
          <w:i/>
        </w:rPr>
        <w:t>TRIM71</w:t>
      </w:r>
      <w:r w:rsidRPr="00BE7CA8">
        <w:rPr>
          <w:rFonts w:cs="Arial"/>
        </w:rPr>
        <w:t xml:space="preserve"> knockdown decreased the levels of target RNAs </w:t>
      </w:r>
      <w:r w:rsidRPr="00BE7CA8">
        <w:rPr>
          <w:rFonts w:cs="Arial"/>
          <w:i/>
        </w:rPr>
        <w:t>MDM2</w:t>
      </w:r>
      <w:r w:rsidRPr="00BE7CA8">
        <w:rPr>
          <w:rFonts w:cs="Arial"/>
        </w:rPr>
        <w:t xml:space="preserve"> and </w:t>
      </w:r>
      <w:r w:rsidRPr="00BE7CA8">
        <w:rPr>
          <w:rFonts w:cs="Arial"/>
          <w:i/>
        </w:rPr>
        <w:t>LIN28B</w:t>
      </w:r>
      <w:r w:rsidRPr="00BE7CA8">
        <w:rPr>
          <w:rFonts w:cs="Arial"/>
        </w:rPr>
        <w:t xml:space="preserve"> but not </w:t>
      </w:r>
      <w:r w:rsidRPr="00BE7CA8">
        <w:rPr>
          <w:rFonts w:cs="Arial"/>
          <w:i/>
        </w:rPr>
        <w:t xml:space="preserve">MYC </w:t>
      </w:r>
      <w:r w:rsidRPr="00BE7CA8">
        <w:rPr>
          <w:rFonts w:cs="Arial"/>
        </w:rPr>
        <w:t>(Figure 2.1</w:t>
      </w:r>
      <w:r w:rsidR="009423E2">
        <w:rPr>
          <w:rFonts w:cs="Arial"/>
        </w:rPr>
        <w:t>1</w:t>
      </w:r>
      <w:r w:rsidRPr="00BE7CA8">
        <w:rPr>
          <w:rFonts w:cs="Arial"/>
        </w:rPr>
        <w:t xml:space="preserve">A). This suggests that TRIM71 could be promoting the stability of </w:t>
      </w:r>
      <w:r w:rsidRPr="00BE7CA8">
        <w:rPr>
          <w:rFonts w:cs="Arial"/>
          <w:i/>
        </w:rPr>
        <w:t>MDM2</w:t>
      </w:r>
      <w:r w:rsidRPr="00BE7CA8">
        <w:rPr>
          <w:rFonts w:cs="Arial"/>
        </w:rPr>
        <w:t xml:space="preserve"> and </w:t>
      </w:r>
      <w:r w:rsidRPr="00BE7CA8">
        <w:rPr>
          <w:rFonts w:cs="Arial"/>
          <w:i/>
        </w:rPr>
        <w:t>LIN28B</w:t>
      </w:r>
      <w:r w:rsidRPr="00BE7CA8">
        <w:rPr>
          <w:rFonts w:cs="Arial"/>
        </w:rPr>
        <w:t xml:space="preserve">. A similar result was observed in Huh6 cells </w:t>
      </w:r>
      <w:r w:rsidR="00262D03">
        <w:rPr>
          <w:rFonts w:cs="Arial"/>
        </w:rPr>
        <w:t xml:space="preserve">for </w:t>
      </w:r>
      <w:r w:rsidR="00262D03" w:rsidRPr="00262D03">
        <w:rPr>
          <w:rFonts w:cs="Arial"/>
          <w:i/>
        </w:rPr>
        <w:t>LIN28B</w:t>
      </w:r>
      <w:r w:rsidR="00262D03">
        <w:rPr>
          <w:rFonts w:cs="Arial"/>
        </w:rPr>
        <w:t xml:space="preserve"> and </w:t>
      </w:r>
      <w:r w:rsidR="00262D03" w:rsidRPr="00262D03">
        <w:rPr>
          <w:rFonts w:cs="Arial"/>
          <w:i/>
        </w:rPr>
        <w:t>MYC</w:t>
      </w:r>
      <w:r w:rsidR="00262D03">
        <w:rPr>
          <w:rFonts w:cs="Arial"/>
        </w:rPr>
        <w:t xml:space="preserve"> </w:t>
      </w:r>
      <w:r w:rsidRPr="00BE7CA8">
        <w:rPr>
          <w:rFonts w:cs="Arial"/>
        </w:rPr>
        <w:t>(Figure 2.1</w:t>
      </w:r>
      <w:r w:rsidR="009423E2">
        <w:rPr>
          <w:rFonts w:cs="Arial"/>
        </w:rPr>
        <w:t>1</w:t>
      </w:r>
      <w:r w:rsidRPr="00BE7CA8">
        <w:rPr>
          <w:rFonts w:cs="Arial"/>
        </w:rPr>
        <w:t xml:space="preserve">B). An analysis of CRD complex proteins on the stability of the </w:t>
      </w:r>
      <w:r w:rsidRPr="00BE7CA8">
        <w:rPr>
          <w:rFonts w:cs="Arial"/>
          <w:i/>
        </w:rPr>
        <w:t>MYC</w:t>
      </w:r>
      <w:r w:rsidRPr="00BE7CA8">
        <w:rPr>
          <w:rFonts w:cs="Arial"/>
        </w:rPr>
        <w:t xml:space="preserve"> RNA </w:t>
      </w:r>
      <w:r w:rsidR="00E539F2" w:rsidRPr="00BE7CA8">
        <w:rPr>
          <w:rFonts w:cs="Arial"/>
        </w:rPr>
        <w:t xml:space="preserve">has shown that only some of the complex members directly promote the stability </w:t>
      </w:r>
      <w:r w:rsidR="00E539F2">
        <w:rPr>
          <w:rFonts w:cs="Arial"/>
        </w:rPr>
        <w:t xml:space="preserve">of the </w:t>
      </w:r>
      <w:r w:rsidR="00E539F2" w:rsidRPr="00276D54">
        <w:rPr>
          <w:rFonts w:cs="Arial"/>
        </w:rPr>
        <w:t xml:space="preserve">RNA, while others like STAU1 and HNRNPE2 do not affect decay rates of </w:t>
      </w:r>
      <w:r w:rsidR="00E539F2" w:rsidRPr="00276D54">
        <w:rPr>
          <w:rFonts w:cs="Arial"/>
          <w:i/>
        </w:rPr>
        <w:t xml:space="preserve">MYC </w:t>
      </w:r>
      <w:r w:rsidR="00E539F2" w:rsidRPr="00276D54">
        <w:rPr>
          <w:rFonts w:cs="Arial"/>
        </w:rPr>
        <w:fldChar w:fldCharType="begin"/>
      </w:r>
      <w:r w:rsidR="00A33A1F" w:rsidRPr="00276D54">
        <w:rPr>
          <w:rFonts w:cs="Arial"/>
        </w:rPr>
        <w:instrText xml:space="preserve"> ADDIN EN.CITE &lt;EndNote&gt;&lt;Cite&gt;&lt;Author&gt;Weidensdorfer&lt;/Author&gt;&lt;Year&gt;2009&lt;/Year&gt;&lt;RecNum&gt;297&lt;/RecNum&gt;&lt;DisplayText&gt;(Weidensdorfer et al., 2009)&lt;/DisplayText&gt;&lt;record&gt;&lt;rec-number&gt;297&lt;/rec-number&gt;&lt;foreign-keys&gt;&lt;key app="EN" db-id="zxzpd0fvitv5paea22r5afvassxdpe9a09vt" timestamp="0"&gt;297&lt;/key&gt;&lt;/foreign-keys&gt;&lt;ref-type name="Journal Article"&gt;17&lt;/ref-type&gt;&lt;contributors&gt;&lt;authors&gt;&lt;author&gt;Weidensdorfer, Doreen&lt;/author&gt;&lt;author&gt;Stöhr, Nadine&lt;/author&gt;&lt;author&gt;Baude, Anne&lt;/author&gt;&lt;author&gt;Lederer, Marcell&lt;/author&gt;&lt;author&gt;Köhn, Marcel&lt;/author&gt;&lt;author&gt;Schierhorn, Angelika&lt;/author&gt;&lt;author&gt;Buchmeier, Sabine&lt;/author&gt;&lt;author&gt;Wahle, Elmar&lt;/author&gt;&lt;author&gt;Hüttelmaier, Stefan&lt;/author&gt;&lt;/authors&gt;&lt;/contributors&gt;&lt;titles&gt;&lt;title&gt;Control of c-myc mRNA stability by IGF2BP1-associated cytoplasmic RNPs&lt;/title&gt;&lt;secondary-title&gt;RNA&lt;/secondary-title&gt;&lt;/titles&gt;&lt;pages&gt;104-115&lt;/pages&gt;&lt;volume&gt;15&lt;/volume&gt;&lt;number&gt;1&lt;/number&gt;&lt;dates&gt;&lt;year&gt;2009&lt;/year&gt;&lt;/dates&gt;&lt;isbn&gt;1355-8382&lt;/isbn&gt;&lt;urls&gt;&lt;related-urls&gt;&lt;url&gt;http://dx.doi.org/10.1261/rna.1175909&lt;/url&gt;&lt;/related-urls&gt;&lt;/urls&gt;&lt;electronic-resource-num&gt;10.1261/rna.1175909&lt;/electronic-resource-num&gt;&lt;remote-database-name&gt;READCUBE&lt;/remote-database-name&gt;&lt;/record&gt;&lt;/Cite&gt;&lt;/EndNote&gt;</w:instrText>
      </w:r>
      <w:r w:rsidR="00E539F2" w:rsidRPr="00276D54">
        <w:rPr>
          <w:rFonts w:cs="Arial"/>
        </w:rPr>
        <w:fldChar w:fldCharType="separate"/>
      </w:r>
      <w:r w:rsidR="00E539F2" w:rsidRPr="00276D54">
        <w:rPr>
          <w:rFonts w:cs="Arial"/>
          <w:noProof/>
        </w:rPr>
        <w:t>(</w:t>
      </w:r>
      <w:hyperlink w:anchor="_ENREF_116" w:tooltip="Weidensdorfer, 2009 #297" w:history="1">
        <w:r w:rsidR="003C4E01" w:rsidRPr="00276D54">
          <w:rPr>
            <w:rFonts w:cs="Arial"/>
            <w:noProof/>
          </w:rPr>
          <w:t>Weidensdorfer et al., 2009</w:t>
        </w:r>
      </w:hyperlink>
      <w:r w:rsidR="00E539F2" w:rsidRPr="00276D54">
        <w:rPr>
          <w:rFonts w:cs="Arial"/>
          <w:noProof/>
        </w:rPr>
        <w:t>)</w:t>
      </w:r>
      <w:r w:rsidR="00E539F2" w:rsidRPr="00276D54">
        <w:rPr>
          <w:rFonts w:cs="Arial"/>
        </w:rPr>
        <w:fldChar w:fldCharType="end"/>
      </w:r>
      <w:r w:rsidR="00E539F2" w:rsidRPr="00276D54">
        <w:rPr>
          <w:rFonts w:cs="Arial"/>
        </w:rPr>
        <w:t xml:space="preserve">. However, </w:t>
      </w:r>
      <w:r w:rsidR="00E539F2" w:rsidRPr="00276D54">
        <w:rPr>
          <w:rFonts w:cs="Arial"/>
          <w:i/>
        </w:rPr>
        <w:t>STAU1</w:t>
      </w:r>
      <w:r w:rsidR="00E539F2" w:rsidRPr="00276D54">
        <w:rPr>
          <w:rFonts w:cs="Arial"/>
        </w:rPr>
        <w:t xml:space="preserve"> knockdown still regulated post-transcriptionally, decreasing the production of the MYC protein, presumably by affecting translation of the mRNA. Interestingly, STAU1 and HNRNPE2 are not always associated with the CRD complex. Their association may be cell type dependent. This shows that there are complex members that do not directly affect mRNA stability which could account for the lack of effect of </w:t>
      </w:r>
      <w:r w:rsidR="00E539F2" w:rsidRPr="00276D54">
        <w:rPr>
          <w:rFonts w:cs="Arial"/>
          <w:i/>
        </w:rPr>
        <w:t>TRIM71</w:t>
      </w:r>
      <w:r w:rsidR="00E539F2" w:rsidRPr="00276D54">
        <w:rPr>
          <w:rFonts w:cs="Arial"/>
        </w:rPr>
        <w:t xml:space="preserve"> depletion on the </w:t>
      </w:r>
      <w:r w:rsidR="00E539F2" w:rsidRPr="00276D54">
        <w:rPr>
          <w:rFonts w:cs="Arial"/>
          <w:i/>
        </w:rPr>
        <w:t>MYC</w:t>
      </w:r>
      <w:r w:rsidR="00E539F2" w:rsidRPr="00276D54">
        <w:rPr>
          <w:rFonts w:cs="Arial"/>
        </w:rPr>
        <w:t xml:space="preserve"> mRNA.</w:t>
      </w:r>
    </w:p>
    <w:p w14:paraId="0D573FDE" w14:textId="6FB1D1AF" w:rsidR="00E539F2" w:rsidRPr="00BE7CA8" w:rsidRDefault="00E539F2" w:rsidP="00E539F2">
      <w:pPr>
        <w:spacing w:line="480" w:lineRule="auto"/>
        <w:ind w:firstLine="720"/>
        <w:jc w:val="both"/>
        <w:rPr>
          <w:rFonts w:cs="Arial"/>
        </w:rPr>
      </w:pPr>
      <w:r w:rsidRPr="00276D54">
        <w:rPr>
          <w:rFonts w:cs="Arial"/>
        </w:rPr>
        <w:t xml:space="preserve">While measuring the steady state levels of mRNAs as in Figure 2.11A/B, it is not possible to determine whether the decrease in the </w:t>
      </w:r>
      <w:r w:rsidRPr="00276D54">
        <w:rPr>
          <w:rFonts w:cs="Arial"/>
          <w:i/>
        </w:rPr>
        <w:t>MDM2</w:t>
      </w:r>
      <w:r w:rsidRPr="00276D54">
        <w:rPr>
          <w:rFonts w:cs="Arial"/>
        </w:rPr>
        <w:t xml:space="preserve"> and </w:t>
      </w:r>
      <w:r w:rsidRPr="00276D54">
        <w:rPr>
          <w:rFonts w:cs="Arial"/>
          <w:i/>
        </w:rPr>
        <w:t>LIN28B</w:t>
      </w:r>
      <w:r w:rsidRPr="00276D54">
        <w:rPr>
          <w:rFonts w:cs="Arial"/>
        </w:rPr>
        <w:t xml:space="preserve"> RNAs was due to </w:t>
      </w:r>
      <w:r w:rsidR="00261682" w:rsidRPr="00276D54">
        <w:rPr>
          <w:rFonts w:cs="Arial"/>
        </w:rPr>
        <w:t>transcriptional or post-transcriptional regulation</w:t>
      </w:r>
      <w:r w:rsidRPr="00276D54">
        <w:rPr>
          <w:rFonts w:cs="Arial"/>
        </w:rPr>
        <w:t xml:space="preserve">. To separate these two possibilities, we performed a luciferase reporter experiment with the 3’ UTR of </w:t>
      </w:r>
      <w:r w:rsidRPr="00276D54">
        <w:rPr>
          <w:rFonts w:cs="Arial"/>
          <w:i/>
        </w:rPr>
        <w:t>LIN28B</w:t>
      </w:r>
      <w:r w:rsidRPr="00276D54">
        <w:rPr>
          <w:rFonts w:cs="Arial"/>
        </w:rPr>
        <w:t xml:space="preserve"> cloned behind a </w:t>
      </w:r>
      <w:proofErr w:type="spellStart"/>
      <w:r w:rsidRPr="00276D54">
        <w:rPr>
          <w:rFonts w:cs="Arial"/>
        </w:rPr>
        <w:t>renilla</w:t>
      </w:r>
      <w:proofErr w:type="spellEnd"/>
      <w:r w:rsidRPr="00276D54">
        <w:rPr>
          <w:rFonts w:cs="Arial"/>
        </w:rPr>
        <w:t xml:space="preserve"> luciferase gene driven by a T7 promoter. Based on the CLIP-</w:t>
      </w:r>
      <w:proofErr w:type="spellStart"/>
      <w:r w:rsidRPr="00276D54">
        <w:rPr>
          <w:rFonts w:cs="Arial"/>
        </w:rPr>
        <w:t>seq</w:t>
      </w:r>
      <w:proofErr w:type="spellEnd"/>
      <w:r w:rsidRPr="00276D54">
        <w:rPr>
          <w:rFonts w:cs="Arial"/>
        </w:rPr>
        <w:t xml:space="preserve"> and CLIP-qPCR we thought TRIM71 was binding within the </w:t>
      </w:r>
      <w:r w:rsidRPr="00276D54">
        <w:rPr>
          <w:rFonts w:cs="Arial"/>
          <w:i/>
        </w:rPr>
        <w:t>LIN28B</w:t>
      </w:r>
      <w:r w:rsidRPr="00276D54">
        <w:rPr>
          <w:rFonts w:cs="Arial"/>
        </w:rPr>
        <w:t xml:space="preserve"> 3’ UTR. Any changes in reporter activity would relate directly to the </w:t>
      </w:r>
      <w:r w:rsidRPr="00276D54">
        <w:rPr>
          <w:rFonts w:cs="Arial"/>
          <w:i/>
        </w:rPr>
        <w:t>LIN28B</w:t>
      </w:r>
      <w:r w:rsidRPr="00276D54">
        <w:rPr>
          <w:rFonts w:cs="Arial"/>
        </w:rPr>
        <w:t xml:space="preserve"> 3’ UTR sequence and not differences in transcription. The luciferase reporter showed less activity when </w:t>
      </w:r>
      <w:r w:rsidRPr="00276D54">
        <w:rPr>
          <w:rFonts w:cs="Arial"/>
          <w:i/>
        </w:rPr>
        <w:t>TRIM71</w:t>
      </w:r>
      <w:r w:rsidRPr="00276D54">
        <w:rPr>
          <w:rFonts w:cs="Arial"/>
        </w:rPr>
        <w:t xml:space="preserve"> was depleted by siRNAs (Figure 2.11C). This suggests that TRIM71 was mediating a post-transcriptional effect on </w:t>
      </w:r>
      <w:r w:rsidRPr="00276D54">
        <w:rPr>
          <w:rFonts w:cs="Arial"/>
          <w:i/>
        </w:rPr>
        <w:t>LIN28B</w:t>
      </w:r>
      <w:r w:rsidRPr="00276D54">
        <w:rPr>
          <w:rFonts w:cs="Arial"/>
        </w:rPr>
        <w:t>, possibly by directly affecting stability of the RNA.</w:t>
      </w:r>
    </w:p>
    <w:p w14:paraId="4CF3603F" w14:textId="795E45FB" w:rsidR="00717C69" w:rsidRDefault="00717C69" w:rsidP="00262D03">
      <w:pPr>
        <w:spacing w:line="480" w:lineRule="auto"/>
        <w:ind w:firstLine="720"/>
        <w:jc w:val="both"/>
        <w:rPr>
          <w:rFonts w:cs="Arial"/>
        </w:rPr>
      </w:pPr>
    </w:p>
    <w:p w14:paraId="5E79AE18" w14:textId="13C61373" w:rsidR="00614BCE" w:rsidRPr="00BE7CA8" w:rsidRDefault="00717C69" w:rsidP="00261682">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70528" behindDoc="0" locked="0" layoutInCell="1" allowOverlap="1" wp14:anchorId="4A642CF5" wp14:editId="68A44335">
                <wp:simplePos x="0" y="0"/>
                <wp:positionH relativeFrom="column">
                  <wp:posOffset>-453390</wp:posOffset>
                </wp:positionH>
                <wp:positionV relativeFrom="paragraph">
                  <wp:posOffset>0</wp:posOffset>
                </wp:positionV>
                <wp:extent cx="6858000" cy="8264973"/>
                <wp:effectExtent l="0" t="0" r="0" b="3175"/>
                <wp:wrapTopAndBottom/>
                <wp:docPr id="31" name="Text Box 31"/>
                <wp:cNvGraphicFramePr/>
                <a:graphic xmlns:a="http://schemas.openxmlformats.org/drawingml/2006/main">
                  <a:graphicData uri="http://schemas.microsoft.com/office/word/2010/wordprocessingShape">
                    <wps:wsp>
                      <wps:cNvSpPr txBox="1"/>
                      <wps:spPr>
                        <a:xfrm>
                          <a:off x="0" y="0"/>
                          <a:ext cx="6858000" cy="8264973"/>
                        </a:xfrm>
                        <a:prstGeom prst="rect">
                          <a:avLst/>
                        </a:prstGeom>
                        <a:solidFill>
                          <a:schemeClr val="lt1"/>
                        </a:solidFill>
                        <a:ln w="6350">
                          <a:noFill/>
                        </a:ln>
                      </wps:spPr>
                      <wps:txbx>
                        <w:txbxContent>
                          <w:p w14:paraId="5DDAD412" w14:textId="6698C510" w:rsidR="000A3691" w:rsidRDefault="000A3691" w:rsidP="009B4AEF">
                            <w:pPr>
                              <w:jc w:val="center"/>
                            </w:pPr>
                            <w:r w:rsidRPr="00261682">
                              <w:rPr>
                                <w:noProof/>
                              </w:rPr>
                              <w:drawing>
                                <wp:inline distT="0" distB="0" distL="0" distR="0" wp14:anchorId="0DCCEDBA" wp14:editId="74012892">
                                  <wp:extent cx="6025896" cy="8165592"/>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25896" cy="81655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42CF5" id="Text Box 31" o:spid="_x0000_s1044" type="#_x0000_t202" style="position:absolute;left:0;text-align:left;margin-left:-35.7pt;margin-top:0;width:540pt;height:65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" fillcolor="white [3201]" stroked="f" strokeweight=".5pt">
                <v:textbox>
                  <w:txbxContent>
                    <w:p w14:paraId="5DDAD412" w14:textId="6698C510" w:rsidR="000A3691" w:rsidRDefault="000A3691" w:rsidP="009B4AEF">
                      <w:pPr>
                        <w:jc w:val="center"/>
                      </w:pPr>
                      <w:r w:rsidRPr="00261682">
                        <w:rPr>
                          <w:noProof/>
                        </w:rPr>
                        <w:drawing>
                          <wp:inline distT="0" distB="0" distL="0" distR="0" wp14:anchorId="0DCCEDBA" wp14:editId="74012892">
                            <wp:extent cx="6025896" cy="8165592"/>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25896" cy="8165592"/>
                                    </a:xfrm>
                                    <a:prstGeom prst="rect">
                                      <a:avLst/>
                                    </a:prstGeom>
                                  </pic:spPr>
                                </pic:pic>
                              </a:graphicData>
                            </a:graphic>
                          </wp:inline>
                        </w:drawing>
                      </w:r>
                    </w:p>
                  </w:txbxContent>
                </v:textbox>
                <w10:wrap type="topAndBottom"/>
              </v:shape>
            </w:pict>
          </mc:Fallback>
        </mc:AlternateContent>
      </w:r>
    </w:p>
    <w:p w14:paraId="7D18BA63" w14:textId="5D05096D" w:rsidR="00614BCE" w:rsidRPr="00BE7CA8" w:rsidRDefault="00614BCE" w:rsidP="00871878">
      <w:pPr>
        <w:pStyle w:val="Heading3"/>
        <w:spacing w:line="480" w:lineRule="auto"/>
        <w:jc w:val="both"/>
      </w:pPr>
      <w:r w:rsidRPr="00BE7CA8">
        <w:lastRenderedPageBreak/>
        <w:t>TRIM71 does not affect activity of let-7</w:t>
      </w:r>
    </w:p>
    <w:p w14:paraId="38B368D8" w14:textId="7B5D74A7" w:rsidR="00614BCE" w:rsidRPr="00BE7CA8" w:rsidRDefault="00614BCE" w:rsidP="00871878">
      <w:pPr>
        <w:spacing w:line="480" w:lineRule="auto"/>
        <w:ind w:firstLine="720"/>
        <w:jc w:val="both"/>
        <w:rPr>
          <w:rFonts w:cs="Arial"/>
        </w:rPr>
      </w:pPr>
      <w:r w:rsidRPr="00BE7CA8">
        <w:rPr>
          <w:rFonts w:cs="Arial"/>
        </w:rPr>
        <w:t xml:space="preserve">Since many of the TRIM71 RNA targets are themselves targets of </w:t>
      </w:r>
      <w:r w:rsidRPr="00BE7CA8">
        <w:rPr>
          <w:rFonts w:cs="Arial"/>
          <w:i/>
        </w:rPr>
        <w:t>let-7</w:t>
      </w:r>
      <w:r w:rsidR="001424C6">
        <w:rPr>
          <w:rFonts w:cs="Arial"/>
          <w:i/>
        </w:rPr>
        <w:t>,</w:t>
      </w:r>
      <w:r w:rsidRPr="00BE7CA8">
        <w:rPr>
          <w:rFonts w:cs="Arial"/>
        </w:rPr>
        <w:t xml:space="preserve"> we wanted to rule out the possibility that </w:t>
      </w:r>
      <w:r w:rsidRPr="00BE7CA8">
        <w:rPr>
          <w:rFonts w:cs="Arial"/>
          <w:i/>
        </w:rPr>
        <w:t>let-7</w:t>
      </w:r>
      <w:r w:rsidRPr="00BE7CA8">
        <w:rPr>
          <w:rFonts w:cs="Arial"/>
        </w:rPr>
        <w:t xml:space="preserve"> was mediating any </w:t>
      </w:r>
      <w:r w:rsidR="001424C6">
        <w:rPr>
          <w:rFonts w:cs="Arial"/>
        </w:rPr>
        <w:t>changes</w:t>
      </w:r>
      <w:r w:rsidRPr="00BE7CA8">
        <w:rPr>
          <w:rFonts w:cs="Arial"/>
        </w:rPr>
        <w:t xml:space="preserve"> we saw by post-transcriptional means, as it’s possible that the </w:t>
      </w:r>
      <w:r w:rsidRPr="00BE7CA8">
        <w:rPr>
          <w:rFonts w:cs="Arial"/>
          <w:i/>
        </w:rPr>
        <w:t>TRIM71</w:t>
      </w:r>
      <w:r w:rsidRPr="00BE7CA8">
        <w:rPr>
          <w:rFonts w:cs="Arial"/>
        </w:rPr>
        <w:t xml:space="preserve"> RNA could be directly impacting levels or activity of </w:t>
      </w:r>
      <w:r w:rsidRPr="00BE7CA8">
        <w:rPr>
          <w:rFonts w:cs="Arial"/>
          <w:i/>
        </w:rPr>
        <w:t xml:space="preserve">let-7 </w:t>
      </w:r>
      <w:r w:rsidRPr="00BE7CA8">
        <w:rPr>
          <w:rFonts w:cs="Arial"/>
        </w:rPr>
        <w:t xml:space="preserve">by a sponging effect. Knockdown of </w:t>
      </w:r>
      <w:r w:rsidRPr="00BE7CA8">
        <w:rPr>
          <w:rFonts w:cs="Arial"/>
          <w:i/>
        </w:rPr>
        <w:t>TRIM71</w:t>
      </w:r>
      <w:r w:rsidRPr="00BE7CA8">
        <w:rPr>
          <w:rFonts w:cs="Arial"/>
        </w:rPr>
        <w:t xml:space="preserve"> </w:t>
      </w:r>
      <w:r>
        <w:rPr>
          <w:rFonts w:cs="Arial"/>
        </w:rPr>
        <w:t xml:space="preserve">did not </w:t>
      </w:r>
      <w:r w:rsidR="00617971">
        <w:rPr>
          <w:rFonts w:cs="Arial"/>
        </w:rPr>
        <w:t xml:space="preserve">significantly </w:t>
      </w:r>
      <w:r>
        <w:rPr>
          <w:rFonts w:cs="Arial"/>
        </w:rPr>
        <w:t>change</w:t>
      </w:r>
      <w:r w:rsidRPr="00BE7CA8">
        <w:rPr>
          <w:rFonts w:cs="Arial"/>
        </w:rPr>
        <w:t xml:space="preserve"> </w:t>
      </w:r>
      <w:r w:rsidRPr="00BE7CA8">
        <w:rPr>
          <w:rFonts w:cs="Arial"/>
          <w:i/>
        </w:rPr>
        <w:t>let-7</w:t>
      </w:r>
      <w:r w:rsidRPr="00BE7CA8">
        <w:rPr>
          <w:rFonts w:cs="Arial"/>
        </w:rPr>
        <w:t xml:space="preserve"> levels as measured by qPCR</w:t>
      </w:r>
      <w:r>
        <w:rPr>
          <w:rFonts w:cs="Arial"/>
        </w:rPr>
        <w:t xml:space="preserve"> (Figure 2.1</w:t>
      </w:r>
      <w:r w:rsidR="009423E2">
        <w:rPr>
          <w:rFonts w:cs="Arial"/>
        </w:rPr>
        <w:t>1</w:t>
      </w:r>
      <w:r>
        <w:rPr>
          <w:rFonts w:cs="Arial"/>
        </w:rPr>
        <w:t xml:space="preserve">D). </w:t>
      </w:r>
      <w:r w:rsidRPr="00BE7CA8">
        <w:rPr>
          <w:rFonts w:cs="Arial"/>
        </w:rPr>
        <w:t xml:space="preserve">Had a feedback effect on </w:t>
      </w:r>
      <w:r w:rsidRPr="00BE7CA8">
        <w:rPr>
          <w:rFonts w:cs="Arial"/>
          <w:i/>
        </w:rPr>
        <w:t xml:space="preserve">let-7 </w:t>
      </w:r>
      <w:r w:rsidRPr="00BE7CA8">
        <w:rPr>
          <w:rFonts w:cs="Arial"/>
        </w:rPr>
        <w:t xml:space="preserve">been responsible for the decrease in </w:t>
      </w:r>
      <w:r w:rsidRPr="001424C6">
        <w:rPr>
          <w:rFonts w:cs="Arial"/>
          <w:i/>
        </w:rPr>
        <w:t>LIN28B</w:t>
      </w:r>
      <w:r w:rsidRPr="00BE7CA8">
        <w:rPr>
          <w:rFonts w:cs="Arial"/>
        </w:rPr>
        <w:t xml:space="preserve">, we’d actually expect an increase in </w:t>
      </w:r>
      <w:proofErr w:type="spellStart"/>
      <w:r w:rsidRPr="00BE7CA8">
        <w:rPr>
          <w:rFonts w:cs="Arial"/>
          <w:i/>
        </w:rPr>
        <w:t>let</w:t>
      </w:r>
      <w:proofErr w:type="spellEnd"/>
      <w:r w:rsidRPr="00BE7CA8">
        <w:rPr>
          <w:rFonts w:cs="Arial"/>
          <w:i/>
        </w:rPr>
        <w:t>-7</w:t>
      </w:r>
      <w:r w:rsidRPr="00BE7CA8">
        <w:rPr>
          <w:rFonts w:cs="Arial"/>
        </w:rPr>
        <w:t xml:space="preserve"> levels</w:t>
      </w:r>
      <w:r w:rsidR="009853F1">
        <w:rPr>
          <w:rFonts w:cs="Arial"/>
        </w:rPr>
        <w:t xml:space="preserve"> or activity</w:t>
      </w:r>
      <w:r w:rsidRPr="00BE7CA8">
        <w:rPr>
          <w:rFonts w:cs="Arial"/>
        </w:rPr>
        <w:t xml:space="preserve"> as opposed to the</w:t>
      </w:r>
      <w:r>
        <w:rPr>
          <w:rFonts w:cs="Arial"/>
        </w:rPr>
        <w:t xml:space="preserve"> insignificant </w:t>
      </w:r>
      <w:r w:rsidRPr="00BE7CA8">
        <w:rPr>
          <w:rFonts w:cs="Arial"/>
        </w:rPr>
        <w:t xml:space="preserve">decrease we saw. </w:t>
      </w:r>
    </w:p>
    <w:p w14:paraId="55C9EA21" w14:textId="0578ECA8" w:rsidR="00614BCE" w:rsidRPr="00BE7CA8" w:rsidRDefault="00614BCE" w:rsidP="009853F1">
      <w:pPr>
        <w:spacing w:line="480" w:lineRule="auto"/>
        <w:ind w:firstLine="720"/>
        <w:jc w:val="both"/>
        <w:rPr>
          <w:rFonts w:cs="Arial"/>
        </w:rPr>
      </w:pPr>
      <w:r w:rsidRPr="00BE7CA8">
        <w:rPr>
          <w:rFonts w:cs="Arial"/>
        </w:rPr>
        <w:t xml:space="preserve">Next we performed a </w:t>
      </w:r>
      <w:r w:rsidR="001A28D5" w:rsidRPr="00BE7CA8">
        <w:rPr>
          <w:rFonts w:cs="Arial"/>
        </w:rPr>
        <w:t>luciferase</w:t>
      </w:r>
      <w:r w:rsidRPr="00BE7CA8">
        <w:rPr>
          <w:rFonts w:cs="Arial"/>
        </w:rPr>
        <w:t xml:space="preserve"> reporter assay with the </w:t>
      </w:r>
      <w:r w:rsidRPr="00BE7CA8">
        <w:rPr>
          <w:rFonts w:cs="Arial"/>
          <w:i/>
        </w:rPr>
        <w:t>let-7a</w:t>
      </w:r>
      <w:r w:rsidRPr="00BE7CA8">
        <w:rPr>
          <w:rFonts w:cs="Arial"/>
        </w:rPr>
        <w:t xml:space="preserve"> complementary sequence cloned into the 3’ UTR of </w:t>
      </w:r>
      <w:proofErr w:type="spellStart"/>
      <w:r w:rsidRPr="00BE7CA8">
        <w:rPr>
          <w:rFonts w:cs="Arial"/>
        </w:rPr>
        <w:t>renilla</w:t>
      </w:r>
      <w:proofErr w:type="spellEnd"/>
      <w:r w:rsidRPr="00BE7CA8">
        <w:rPr>
          <w:rFonts w:cs="Arial"/>
        </w:rPr>
        <w:t xml:space="preserve"> luciferase and compared activity to a reporter with a mutated sequence. Knockdown of </w:t>
      </w:r>
      <w:r w:rsidRPr="00BE7CA8">
        <w:rPr>
          <w:rFonts w:cs="Arial"/>
          <w:i/>
        </w:rPr>
        <w:t>TRIM71</w:t>
      </w:r>
      <w:r w:rsidRPr="00BE7CA8">
        <w:rPr>
          <w:rFonts w:cs="Arial"/>
        </w:rPr>
        <w:t xml:space="preserve"> did not affect activity of the </w:t>
      </w:r>
      <w:r w:rsidRPr="00BE7CA8">
        <w:rPr>
          <w:rFonts w:cs="Arial"/>
          <w:i/>
        </w:rPr>
        <w:t xml:space="preserve">let-7 </w:t>
      </w:r>
      <w:r w:rsidRPr="00BE7CA8">
        <w:rPr>
          <w:rFonts w:cs="Arial"/>
        </w:rPr>
        <w:t xml:space="preserve">reporter which likely rules out the possibility that the </w:t>
      </w:r>
      <w:r w:rsidRPr="00BE7CA8">
        <w:rPr>
          <w:rFonts w:cs="Arial"/>
          <w:i/>
        </w:rPr>
        <w:t>TRIM71</w:t>
      </w:r>
      <w:r w:rsidRPr="00BE7CA8">
        <w:rPr>
          <w:rFonts w:cs="Arial"/>
        </w:rPr>
        <w:t xml:space="preserve"> RNA is acting as a </w:t>
      </w:r>
      <w:r w:rsidRPr="00BE7CA8">
        <w:rPr>
          <w:rFonts w:cs="Arial"/>
          <w:i/>
        </w:rPr>
        <w:t>let-7</w:t>
      </w:r>
      <w:r w:rsidRPr="00BE7CA8">
        <w:rPr>
          <w:rFonts w:cs="Arial"/>
        </w:rPr>
        <w:t xml:space="preserve"> sponge</w:t>
      </w:r>
      <w:r>
        <w:rPr>
          <w:rFonts w:cs="Arial"/>
        </w:rPr>
        <w:t xml:space="preserve"> (Figure 2.1</w:t>
      </w:r>
      <w:r w:rsidR="009423E2">
        <w:rPr>
          <w:rFonts w:cs="Arial"/>
        </w:rPr>
        <w:t>1</w:t>
      </w:r>
      <w:r>
        <w:rPr>
          <w:rFonts w:cs="Arial"/>
        </w:rPr>
        <w:t>E).</w:t>
      </w:r>
      <w:r w:rsidR="009853F1" w:rsidRPr="009853F1">
        <w:rPr>
          <w:rFonts w:cs="Arial"/>
        </w:rPr>
        <w:t xml:space="preserve"> </w:t>
      </w:r>
      <w:r w:rsidR="009853F1">
        <w:rPr>
          <w:rFonts w:cs="Arial"/>
        </w:rPr>
        <w:t>Therefore,</w:t>
      </w:r>
      <w:r w:rsidR="009853F1" w:rsidRPr="00BE7CA8">
        <w:rPr>
          <w:rFonts w:cs="Arial"/>
        </w:rPr>
        <w:t xml:space="preserve"> TRIM71 does not appear to affecting the </w:t>
      </w:r>
      <w:r w:rsidR="009853F1" w:rsidRPr="00BE7CA8">
        <w:rPr>
          <w:rFonts w:cs="Arial"/>
          <w:i/>
        </w:rPr>
        <w:t>LIN28B</w:t>
      </w:r>
      <w:r w:rsidR="009853F1" w:rsidRPr="00BE7CA8">
        <w:rPr>
          <w:rFonts w:cs="Arial"/>
        </w:rPr>
        <w:t xml:space="preserve"> mRNA levels through a feedback effect on </w:t>
      </w:r>
      <w:r w:rsidR="009853F1" w:rsidRPr="00BE7CA8">
        <w:rPr>
          <w:rFonts w:cs="Arial"/>
          <w:i/>
        </w:rPr>
        <w:t>let-7</w:t>
      </w:r>
      <w:r w:rsidR="009853F1" w:rsidRPr="00BE7CA8">
        <w:rPr>
          <w:rFonts w:cs="Arial"/>
        </w:rPr>
        <w:t>.</w:t>
      </w:r>
    </w:p>
    <w:p w14:paraId="3E27CEA7" w14:textId="77777777" w:rsidR="00614BCE" w:rsidRPr="00BE7CA8" w:rsidRDefault="00614BCE" w:rsidP="00871878">
      <w:pPr>
        <w:spacing w:line="480" w:lineRule="auto"/>
        <w:jc w:val="both"/>
        <w:rPr>
          <w:rFonts w:cs="Arial"/>
        </w:rPr>
      </w:pPr>
    </w:p>
    <w:p w14:paraId="182FAE45" w14:textId="53AB730C" w:rsidR="00614BCE" w:rsidRPr="00BE7CA8" w:rsidRDefault="00614BCE" w:rsidP="00871878">
      <w:pPr>
        <w:pStyle w:val="Heading2"/>
        <w:spacing w:line="480" w:lineRule="auto"/>
        <w:jc w:val="both"/>
        <w:rPr>
          <w:rFonts w:cs="Arial"/>
        </w:rPr>
      </w:pPr>
      <w:bookmarkStart w:id="24" w:name="_Toc14952833"/>
      <w:r w:rsidRPr="00BE7CA8">
        <w:rPr>
          <w:rFonts w:cs="Arial"/>
        </w:rPr>
        <w:t xml:space="preserve">IMP1 </w:t>
      </w:r>
      <w:r w:rsidR="001A28D5">
        <w:rPr>
          <w:rFonts w:cs="Arial"/>
        </w:rPr>
        <w:t xml:space="preserve">helps </w:t>
      </w:r>
      <w:r w:rsidRPr="00BE7CA8">
        <w:rPr>
          <w:rFonts w:cs="Arial"/>
        </w:rPr>
        <w:t>specif</w:t>
      </w:r>
      <w:r w:rsidR="001A28D5">
        <w:rPr>
          <w:rFonts w:cs="Arial"/>
        </w:rPr>
        <w:t>y</w:t>
      </w:r>
      <w:r w:rsidRPr="00BE7CA8">
        <w:rPr>
          <w:rFonts w:cs="Arial"/>
        </w:rPr>
        <w:t xml:space="preserve"> where TRIM71 binds</w:t>
      </w:r>
      <w:bookmarkEnd w:id="24"/>
    </w:p>
    <w:p w14:paraId="1F0E8AD4" w14:textId="77777777" w:rsidR="00261682" w:rsidRPr="00BE7CA8" w:rsidRDefault="00614BCE" w:rsidP="00261682">
      <w:pPr>
        <w:spacing w:line="480" w:lineRule="auto"/>
        <w:jc w:val="both"/>
        <w:rPr>
          <w:rFonts w:cs="Arial"/>
        </w:rPr>
      </w:pPr>
      <w:r w:rsidRPr="00BE7CA8">
        <w:rPr>
          <w:rFonts w:cs="Arial"/>
        </w:rPr>
        <w:t xml:space="preserve">With the understanding that TRIM71 and IMP1 are binding RNAs as members of a complex, we wanted to better understand the influence they had on each other with regards to RNA binding. We knocked down </w:t>
      </w:r>
      <w:r w:rsidRPr="00BE7CA8">
        <w:rPr>
          <w:rFonts w:cs="Arial"/>
          <w:i/>
        </w:rPr>
        <w:t>IMP1</w:t>
      </w:r>
      <w:r w:rsidRPr="00BE7CA8">
        <w:rPr>
          <w:rFonts w:cs="Arial"/>
        </w:rPr>
        <w:t xml:space="preserve"> by siRNA and tested the effect of TRIM71 binding to its target RNAs. With </w:t>
      </w:r>
      <w:r w:rsidRPr="00BE7CA8">
        <w:rPr>
          <w:rFonts w:cs="Arial"/>
          <w:i/>
        </w:rPr>
        <w:t>IMP1</w:t>
      </w:r>
      <w:r w:rsidRPr="00BE7CA8">
        <w:rPr>
          <w:rFonts w:cs="Arial"/>
        </w:rPr>
        <w:t xml:space="preserve"> depleted TRIM71 was able to bind </w:t>
      </w:r>
      <w:r w:rsidRPr="00BE7CA8">
        <w:rPr>
          <w:rFonts w:cs="Arial"/>
          <w:i/>
        </w:rPr>
        <w:t>ACTIN</w:t>
      </w:r>
      <w:r w:rsidR="00831490">
        <w:rPr>
          <w:rFonts w:cs="Arial"/>
        </w:rPr>
        <w:t xml:space="preserve"> significantly more strongly. This</w:t>
      </w:r>
      <w:r w:rsidRPr="00BE7CA8">
        <w:rPr>
          <w:rFonts w:cs="Arial"/>
        </w:rPr>
        <w:t xml:space="preserve"> indicat</w:t>
      </w:r>
      <w:r w:rsidR="00235EC1">
        <w:rPr>
          <w:rFonts w:cs="Arial"/>
        </w:rPr>
        <w:t>ed</w:t>
      </w:r>
      <w:r w:rsidRPr="00BE7CA8">
        <w:rPr>
          <w:rFonts w:cs="Arial"/>
        </w:rPr>
        <w:t xml:space="preserve"> decreased specificity of TRIM71 binding (Figure 2.1</w:t>
      </w:r>
      <w:r w:rsidR="009423E2">
        <w:rPr>
          <w:rFonts w:cs="Arial"/>
        </w:rPr>
        <w:t>2</w:t>
      </w:r>
      <w:r w:rsidRPr="00BE7CA8">
        <w:rPr>
          <w:rFonts w:cs="Arial"/>
        </w:rPr>
        <w:t>A). Loo</w:t>
      </w:r>
      <w:r w:rsidR="001424C6">
        <w:rPr>
          <w:rFonts w:cs="Arial"/>
        </w:rPr>
        <w:t>king at TRIM71 targets, in general we saw a</w:t>
      </w:r>
      <w:r w:rsidR="00617971">
        <w:rPr>
          <w:rFonts w:cs="Arial"/>
        </w:rPr>
        <w:t xml:space="preserve"> small</w:t>
      </w:r>
      <w:r w:rsidRPr="00BE7CA8">
        <w:rPr>
          <w:rFonts w:cs="Arial"/>
        </w:rPr>
        <w:t xml:space="preserve"> increase in binding</w:t>
      </w:r>
      <w:r w:rsidR="001424C6">
        <w:rPr>
          <w:rFonts w:cs="Arial"/>
        </w:rPr>
        <w:t>,</w:t>
      </w:r>
      <w:r w:rsidRPr="00BE7CA8">
        <w:rPr>
          <w:rFonts w:cs="Arial"/>
        </w:rPr>
        <w:t xml:space="preserve"> </w:t>
      </w:r>
      <w:r w:rsidR="002F20B0">
        <w:rPr>
          <w:rFonts w:cs="Arial"/>
        </w:rPr>
        <w:t xml:space="preserve">though only </w:t>
      </w:r>
      <w:r w:rsidR="00617971">
        <w:rPr>
          <w:rFonts w:cs="Arial"/>
        </w:rPr>
        <w:t>MYC</w:t>
      </w:r>
      <w:r w:rsidR="002F20B0">
        <w:rPr>
          <w:rFonts w:cs="Arial"/>
        </w:rPr>
        <w:t xml:space="preserve"> was significantly more enriched</w:t>
      </w:r>
      <w:r w:rsidR="00C30DA5">
        <w:rPr>
          <w:rFonts w:cs="Arial"/>
        </w:rPr>
        <w:t>.</w:t>
      </w:r>
      <w:r w:rsidR="002F20B0">
        <w:rPr>
          <w:rFonts w:cs="Arial"/>
        </w:rPr>
        <w:t xml:space="preserve"> </w:t>
      </w:r>
      <w:r w:rsidRPr="00BE7CA8">
        <w:rPr>
          <w:rFonts w:cs="Arial"/>
        </w:rPr>
        <w:t xml:space="preserve">This is surprising since IMP1 is known to bind </w:t>
      </w:r>
      <w:r w:rsidRPr="00BE7CA8">
        <w:rPr>
          <w:rFonts w:cs="Arial"/>
          <w:i/>
        </w:rPr>
        <w:t>MYC</w:t>
      </w:r>
      <w:r w:rsidRPr="00BE7CA8">
        <w:rPr>
          <w:rFonts w:cs="Arial"/>
        </w:rPr>
        <w:t xml:space="preserve"> and it seems counterintuitive that a known </w:t>
      </w:r>
      <w:r w:rsidRPr="00617971">
        <w:rPr>
          <w:rFonts w:cs="Arial"/>
          <w:i/>
        </w:rPr>
        <w:t>MYC</w:t>
      </w:r>
      <w:r w:rsidRPr="00BE7CA8">
        <w:rPr>
          <w:rFonts w:cs="Arial"/>
        </w:rPr>
        <w:t xml:space="preserve"> binding protein would inhibit </w:t>
      </w:r>
      <w:r w:rsidRPr="00BE7CA8">
        <w:rPr>
          <w:rFonts w:cs="Arial"/>
        </w:rPr>
        <w:lastRenderedPageBreak/>
        <w:t xml:space="preserve">TRIM71 binding to </w:t>
      </w:r>
      <w:r w:rsidRPr="00C30DA5">
        <w:rPr>
          <w:rFonts w:cs="Arial"/>
          <w:i/>
        </w:rPr>
        <w:t>MYC</w:t>
      </w:r>
      <w:r w:rsidRPr="00BE7CA8">
        <w:rPr>
          <w:rFonts w:cs="Arial"/>
        </w:rPr>
        <w:t xml:space="preserve"> if they are</w:t>
      </w:r>
      <w:r w:rsidR="00617971">
        <w:rPr>
          <w:rFonts w:cs="Arial"/>
        </w:rPr>
        <w:t xml:space="preserve"> a part of the same complex. It i</w:t>
      </w:r>
      <w:r w:rsidRPr="00BE7CA8">
        <w:rPr>
          <w:rFonts w:cs="Arial"/>
        </w:rPr>
        <w:t xml:space="preserve">s possible that TRIM71 on its own is not binding RNA with as much specificity as the complex as a whole. Since the complex is composed of multiple RNA binding proteins, each with their own recognition motif, the combination of two or more motifs would mean there are fewer </w:t>
      </w:r>
      <w:r w:rsidR="00261682" w:rsidRPr="00BE7CA8">
        <w:rPr>
          <w:rFonts w:cs="Arial"/>
        </w:rPr>
        <w:t>binding spot</w:t>
      </w:r>
      <w:r w:rsidR="00261682">
        <w:rPr>
          <w:rFonts w:cs="Arial"/>
        </w:rPr>
        <w:t>s</w:t>
      </w:r>
      <w:r w:rsidR="00261682" w:rsidRPr="00BE7CA8">
        <w:rPr>
          <w:rFonts w:cs="Arial"/>
        </w:rPr>
        <w:t xml:space="preserve"> that the complex as a whole will recognize compared to any individual component. Togethe</w:t>
      </w:r>
      <w:r w:rsidR="00261682">
        <w:rPr>
          <w:rFonts w:cs="Arial"/>
        </w:rPr>
        <w:t xml:space="preserve">r with the binding to </w:t>
      </w:r>
      <w:r w:rsidR="00261682" w:rsidRPr="00617971">
        <w:rPr>
          <w:rFonts w:cs="Arial"/>
          <w:i/>
        </w:rPr>
        <w:t>ACTIN</w:t>
      </w:r>
      <w:r w:rsidR="00261682">
        <w:rPr>
          <w:rFonts w:cs="Arial"/>
        </w:rPr>
        <w:t xml:space="preserve"> </w:t>
      </w:r>
      <w:r w:rsidR="00261682" w:rsidRPr="00BE7CA8">
        <w:rPr>
          <w:rFonts w:cs="Arial"/>
        </w:rPr>
        <w:t>this suggests that TRIM71 bind</w:t>
      </w:r>
      <w:r w:rsidR="00261682">
        <w:rPr>
          <w:rFonts w:cs="Arial"/>
        </w:rPr>
        <w:t>s</w:t>
      </w:r>
      <w:r w:rsidR="00261682" w:rsidRPr="00BE7CA8">
        <w:rPr>
          <w:rFonts w:cs="Arial"/>
        </w:rPr>
        <w:t xml:space="preserve"> promiscuously with </w:t>
      </w:r>
      <w:r w:rsidR="00261682" w:rsidRPr="00A813F8">
        <w:rPr>
          <w:rFonts w:cs="Arial"/>
          <w:i/>
        </w:rPr>
        <w:t>IMP1</w:t>
      </w:r>
      <w:r w:rsidR="00261682" w:rsidRPr="00BE7CA8">
        <w:rPr>
          <w:rFonts w:cs="Arial"/>
        </w:rPr>
        <w:t xml:space="preserve"> depleted and binds to </w:t>
      </w:r>
      <w:r w:rsidR="00261682">
        <w:rPr>
          <w:rFonts w:cs="Arial"/>
        </w:rPr>
        <w:t>some weak targets more effectively, though the effects are generally small.</w:t>
      </w:r>
    </w:p>
    <w:p w14:paraId="0BF0AA14" w14:textId="77777777" w:rsidR="00261682" w:rsidRPr="00276D54" w:rsidRDefault="00261682" w:rsidP="00261682">
      <w:pPr>
        <w:spacing w:line="480" w:lineRule="auto"/>
        <w:ind w:firstLine="720"/>
        <w:jc w:val="both"/>
        <w:rPr>
          <w:rFonts w:cs="Arial"/>
        </w:rPr>
      </w:pPr>
      <w:r w:rsidRPr="00BE7CA8">
        <w:rPr>
          <w:rFonts w:cs="Arial"/>
        </w:rPr>
        <w:t>Next</w:t>
      </w:r>
      <w:r>
        <w:rPr>
          <w:rFonts w:cs="Arial"/>
        </w:rPr>
        <w:t>,</w:t>
      </w:r>
      <w:r w:rsidRPr="00BE7CA8">
        <w:rPr>
          <w:rFonts w:cs="Arial"/>
        </w:rPr>
        <w:t xml:space="preserve"> we tested what </w:t>
      </w:r>
      <w:r>
        <w:rPr>
          <w:rFonts w:cs="Arial"/>
        </w:rPr>
        <w:t>impact</w:t>
      </w:r>
      <w:r w:rsidRPr="00BE7CA8">
        <w:rPr>
          <w:rFonts w:cs="Arial"/>
        </w:rPr>
        <w:t xml:space="preserve"> TRIM71 had on the RNA binding of IMP1. Knockdown of </w:t>
      </w:r>
      <w:r w:rsidRPr="00BE7CA8">
        <w:rPr>
          <w:rFonts w:cs="Arial"/>
          <w:i/>
        </w:rPr>
        <w:t>TRIM71</w:t>
      </w:r>
      <w:r w:rsidRPr="00BE7CA8">
        <w:rPr>
          <w:rFonts w:cs="Arial"/>
        </w:rPr>
        <w:t xml:space="preserve"> did not affect IMP1 binding to any RNAs tested (Figure 2.1</w:t>
      </w:r>
      <w:r>
        <w:rPr>
          <w:rFonts w:cs="Arial"/>
        </w:rPr>
        <w:t>2</w:t>
      </w:r>
      <w:r w:rsidRPr="00BE7CA8">
        <w:rPr>
          <w:rFonts w:cs="Arial"/>
        </w:rPr>
        <w:t>B). IMP1, as a key member of the CRD complex, is</w:t>
      </w:r>
      <w:r>
        <w:rPr>
          <w:rFonts w:cs="Arial"/>
        </w:rPr>
        <w:t xml:space="preserve"> likely</w:t>
      </w:r>
      <w:r w:rsidRPr="00BE7CA8">
        <w:rPr>
          <w:rFonts w:cs="Arial"/>
        </w:rPr>
        <w:t xml:space="preserve"> still able to form the complex without TRIM71</w:t>
      </w:r>
      <w:r>
        <w:rPr>
          <w:rFonts w:cs="Arial"/>
        </w:rPr>
        <w:t xml:space="preserve">. </w:t>
      </w:r>
      <w:r w:rsidRPr="00BE7CA8">
        <w:rPr>
          <w:rFonts w:cs="Arial"/>
        </w:rPr>
        <w:t xml:space="preserve">This may explain why </w:t>
      </w:r>
      <w:r w:rsidRPr="00A813F8">
        <w:rPr>
          <w:rFonts w:cs="Arial"/>
          <w:i/>
        </w:rPr>
        <w:t>TRIM71</w:t>
      </w:r>
      <w:r w:rsidRPr="00BE7CA8">
        <w:rPr>
          <w:rFonts w:cs="Arial"/>
        </w:rPr>
        <w:t xml:space="preserve"> depletion does not affect IMP1 binding to RNA. On the other hand, </w:t>
      </w:r>
      <w:r w:rsidRPr="00276D54">
        <w:rPr>
          <w:rFonts w:cs="Arial"/>
        </w:rPr>
        <w:t>depletion of IMP1 may dissociate the complex completely, thereby affecting how TRIM71 binds to RNA as shown above.</w:t>
      </w:r>
    </w:p>
    <w:p w14:paraId="002D7EA1" w14:textId="77777777" w:rsidR="00261682" w:rsidRPr="00276D54" w:rsidRDefault="00261682" w:rsidP="00261682">
      <w:pPr>
        <w:pStyle w:val="Heading2"/>
        <w:spacing w:line="480" w:lineRule="auto"/>
        <w:jc w:val="both"/>
        <w:rPr>
          <w:rFonts w:cs="Arial"/>
        </w:rPr>
      </w:pPr>
      <w:bookmarkStart w:id="25" w:name="_Toc14952834"/>
      <w:r w:rsidRPr="00276D54">
        <w:rPr>
          <w:rFonts w:cs="Arial"/>
        </w:rPr>
        <w:t>RNA binding of TRIM71 domain deletion mutants</w:t>
      </w:r>
      <w:bookmarkEnd w:id="25"/>
    </w:p>
    <w:p w14:paraId="6C5F8595" w14:textId="77777777" w:rsidR="00261682" w:rsidRPr="00276D54" w:rsidRDefault="00261682" w:rsidP="00261682">
      <w:pPr>
        <w:pStyle w:val="Heading3"/>
        <w:spacing w:line="480" w:lineRule="auto"/>
        <w:jc w:val="both"/>
      </w:pPr>
      <w:r w:rsidRPr="00276D54">
        <w:t>The NHL domain on its own binds RNA with less specificity</w:t>
      </w:r>
    </w:p>
    <w:p w14:paraId="27948D95" w14:textId="77777777" w:rsidR="00261682" w:rsidRPr="00BE7CA8" w:rsidRDefault="00261682" w:rsidP="00261682">
      <w:pPr>
        <w:spacing w:line="480" w:lineRule="auto"/>
        <w:ind w:firstLine="720"/>
        <w:jc w:val="both"/>
        <w:rPr>
          <w:rFonts w:cs="Arial"/>
        </w:rPr>
      </w:pPr>
      <w:r w:rsidRPr="00276D54">
        <w:rPr>
          <w:rFonts w:cs="Arial"/>
        </w:rPr>
        <w:t>To better understand how TRIM71 binds to RNAs on its own, without influence of other RNA binding proteins, we performed a CLIP-</w:t>
      </w:r>
      <w:proofErr w:type="spellStart"/>
      <w:r w:rsidRPr="00276D54">
        <w:rPr>
          <w:rFonts w:cs="Arial"/>
        </w:rPr>
        <w:t>seq</w:t>
      </w:r>
      <w:proofErr w:type="spellEnd"/>
      <w:r w:rsidRPr="00276D54">
        <w:rPr>
          <w:rFonts w:cs="Arial"/>
        </w:rPr>
        <w:t xml:space="preserve"> of just the RNA-binding NHL domain. We previously</w:t>
      </w:r>
      <w:r w:rsidRPr="00BE7CA8">
        <w:rPr>
          <w:rFonts w:cs="Arial"/>
        </w:rPr>
        <w:t xml:space="preserve"> showed that the NHL domain did not bind to CRD complex members IMP1 or DHX9 whereas other domain deletion mutants did still bind IMP1 (Figure 2.3). A comparison of the NHL CLIP-</w:t>
      </w:r>
      <w:proofErr w:type="spellStart"/>
      <w:r w:rsidRPr="00BE7CA8">
        <w:rPr>
          <w:rFonts w:cs="Arial"/>
        </w:rPr>
        <w:t>seq</w:t>
      </w:r>
      <w:proofErr w:type="spellEnd"/>
      <w:r w:rsidRPr="00BE7CA8">
        <w:rPr>
          <w:rFonts w:cs="Arial"/>
        </w:rPr>
        <w:t xml:space="preserve"> with a wild-type TRIM71 CLIP would allow us to determine what </w:t>
      </w:r>
      <w:r>
        <w:rPr>
          <w:rFonts w:cs="Arial"/>
        </w:rPr>
        <w:t>impact</w:t>
      </w:r>
      <w:r w:rsidRPr="00BE7CA8">
        <w:rPr>
          <w:rFonts w:cs="Arial"/>
        </w:rPr>
        <w:t xml:space="preserve"> protein binding partners have on TRIM71 RNA binding.</w:t>
      </w:r>
    </w:p>
    <w:p w14:paraId="300CE5E9" w14:textId="2AB98A8C" w:rsidR="00614BCE" w:rsidRPr="00BE7CA8" w:rsidRDefault="00717C69" w:rsidP="00261682">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71552" behindDoc="0" locked="0" layoutInCell="1" allowOverlap="1" wp14:anchorId="27714DC6" wp14:editId="7B785A59">
                <wp:simplePos x="0" y="0"/>
                <wp:positionH relativeFrom="column">
                  <wp:posOffset>-343535</wp:posOffset>
                </wp:positionH>
                <wp:positionV relativeFrom="paragraph">
                  <wp:posOffset>8255</wp:posOffset>
                </wp:positionV>
                <wp:extent cx="6858000" cy="8229600"/>
                <wp:effectExtent l="0" t="0" r="0" b="0"/>
                <wp:wrapTopAndBottom/>
                <wp:docPr id="33" name="Text Box 33"/>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4F31AF4F" w14:textId="52981DE6" w:rsidR="000A3691" w:rsidRDefault="000A3691" w:rsidP="00B032B9">
                            <w:pPr>
                              <w:jc w:val="center"/>
                            </w:pPr>
                          </w:p>
                          <w:p w14:paraId="73C39731" w14:textId="2056247F" w:rsidR="000A3691" w:rsidRDefault="000A3691" w:rsidP="00B032B9">
                            <w:pPr>
                              <w:jc w:val="center"/>
                            </w:pPr>
                          </w:p>
                          <w:p w14:paraId="332D8CAD" w14:textId="77777777" w:rsidR="000A3691" w:rsidRDefault="000A3691" w:rsidP="00B032B9">
                            <w:pPr>
                              <w:jc w:val="center"/>
                            </w:pPr>
                          </w:p>
                          <w:p w14:paraId="318C2631" w14:textId="77777777" w:rsidR="000A3691" w:rsidRDefault="000A3691" w:rsidP="00B032B9">
                            <w:pPr>
                              <w:jc w:val="center"/>
                            </w:pPr>
                          </w:p>
                          <w:p w14:paraId="30BFD72C" w14:textId="20D0EB19" w:rsidR="000A3691" w:rsidRDefault="000A3691" w:rsidP="00B032B9">
                            <w:pPr>
                              <w:jc w:val="center"/>
                            </w:pPr>
                            <w:r w:rsidRPr="00322A10">
                              <w:rPr>
                                <w:noProof/>
                              </w:rPr>
                              <w:drawing>
                                <wp:inline distT="0" distB="0" distL="0" distR="0" wp14:anchorId="09D7D203" wp14:editId="37A06BD9">
                                  <wp:extent cx="5867400" cy="6070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67400" cy="6070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14DC6" id="Text Box 33" o:spid="_x0000_s1045" type="#_x0000_t202" style="position:absolute;left:0;text-align:left;margin-left:-27.05pt;margin-top:.65pt;width:540pt;height:9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" fillcolor="white [3201]" stroked="f" strokeweight=".5pt">
                <v:textbox>
                  <w:txbxContent>
                    <w:p w14:paraId="4F31AF4F" w14:textId="52981DE6" w:rsidR="000A3691" w:rsidRDefault="000A3691" w:rsidP="00B032B9">
                      <w:pPr>
                        <w:jc w:val="center"/>
                      </w:pPr>
                    </w:p>
                    <w:p w14:paraId="73C39731" w14:textId="2056247F" w:rsidR="000A3691" w:rsidRDefault="000A3691" w:rsidP="00B032B9">
                      <w:pPr>
                        <w:jc w:val="center"/>
                      </w:pPr>
                    </w:p>
                    <w:p w14:paraId="332D8CAD" w14:textId="77777777" w:rsidR="000A3691" w:rsidRDefault="000A3691" w:rsidP="00B032B9">
                      <w:pPr>
                        <w:jc w:val="center"/>
                      </w:pPr>
                    </w:p>
                    <w:p w14:paraId="318C2631" w14:textId="77777777" w:rsidR="000A3691" w:rsidRDefault="000A3691" w:rsidP="00B032B9">
                      <w:pPr>
                        <w:jc w:val="center"/>
                      </w:pPr>
                    </w:p>
                    <w:p w14:paraId="30BFD72C" w14:textId="20D0EB19" w:rsidR="000A3691" w:rsidRDefault="000A3691" w:rsidP="00B032B9">
                      <w:pPr>
                        <w:jc w:val="center"/>
                      </w:pPr>
                      <w:r w:rsidRPr="00322A10">
                        <w:rPr>
                          <w:noProof/>
                        </w:rPr>
                        <w:drawing>
                          <wp:inline distT="0" distB="0" distL="0" distR="0" wp14:anchorId="09D7D203" wp14:editId="37A06BD9">
                            <wp:extent cx="5867400" cy="6070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67400" cy="6070600"/>
                                    </a:xfrm>
                                    <a:prstGeom prst="rect">
                                      <a:avLst/>
                                    </a:prstGeom>
                                  </pic:spPr>
                                </pic:pic>
                              </a:graphicData>
                            </a:graphic>
                          </wp:inline>
                        </w:drawing>
                      </w:r>
                    </w:p>
                  </w:txbxContent>
                </v:textbox>
                <w10:wrap type="topAndBottom"/>
              </v:shape>
            </w:pict>
          </mc:Fallback>
        </mc:AlternateContent>
      </w:r>
    </w:p>
    <w:p w14:paraId="5065F30D" w14:textId="54D57A9E" w:rsidR="00261682" w:rsidRPr="00BE7CA8" w:rsidRDefault="00614BCE" w:rsidP="00261682">
      <w:pPr>
        <w:spacing w:line="480" w:lineRule="auto"/>
        <w:jc w:val="both"/>
        <w:rPr>
          <w:rFonts w:cs="Arial"/>
        </w:rPr>
      </w:pPr>
      <w:r w:rsidRPr="00BE7CA8">
        <w:rPr>
          <w:rFonts w:cs="Arial"/>
        </w:rPr>
        <w:lastRenderedPageBreak/>
        <w:t>We performed a differential expression analysis of the NHL CLI</w:t>
      </w:r>
      <w:r w:rsidR="001D6CE0">
        <w:rPr>
          <w:rFonts w:cs="Arial"/>
        </w:rPr>
        <w:t xml:space="preserve">P IP with the NHL input finding </w:t>
      </w:r>
      <w:r w:rsidRPr="00BE7CA8">
        <w:rPr>
          <w:rFonts w:cs="Arial"/>
        </w:rPr>
        <w:t>2333 RNAs enriched in the NHL IP. This</w:t>
      </w:r>
      <w:r w:rsidR="00A813F8">
        <w:rPr>
          <w:rFonts w:cs="Arial"/>
        </w:rPr>
        <w:t xml:space="preserve"> is a similar number as the 2432</w:t>
      </w:r>
      <w:r w:rsidRPr="00BE7CA8">
        <w:rPr>
          <w:rFonts w:cs="Arial"/>
        </w:rPr>
        <w:t xml:space="preserve"> RNAs that were enriched in the TRIM71 IP versus input. We plotted the NHL differential expression analysis against the wild-type differential expression to compare all RNAs, not</w:t>
      </w:r>
      <w:r w:rsidR="00261682" w:rsidRPr="00261682">
        <w:rPr>
          <w:rFonts w:cs="Arial"/>
        </w:rPr>
        <w:t xml:space="preserve"> </w:t>
      </w:r>
      <w:r w:rsidR="00261682" w:rsidRPr="00BE7CA8">
        <w:rPr>
          <w:rFonts w:cs="Arial"/>
        </w:rPr>
        <w:t>just those enriched in the IPs. There were 2362 genes that were more than 2-fold enriched in the NHL IP compared to the TRIM71 wild-type IP (Figu</w:t>
      </w:r>
      <w:r w:rsidR="00261682">
        <w:rPr>
          <w:rFonts w:cs="Arial"/>
        </w:rPr>
        <w:t xml:space="preserve">re 2.13A). Comparatively, there </w:t>
      </w:r>
      <w:r w:rsidR="00261682" w:rsidRPr="00BE7CA8">
        <w:rPr>
          <w:rFonts w:cs="Arial"/>
        </w:rPr>
        <w:t xml:space="preserve">were only 1790 genes more than 2-fold enriched in the WT versus the NHL domain. This suggests that in general the NHL </w:t>
      </w:r>
      <w:r w:rsidR="00261682">
        <w:rPr>
          <w:rFonts w:cs="Arial"/>
        </w:rPr>
        <w:t xml:space="preserve">domain </w:t>
      </w:r>
      <w:r w:rsidR="00261682" w:rsidRPr="00BE7CA8">
        <w:rPr>
          <w:rFonts w:cs="Arial"/>
        </w:rPr>
        <w:t>is binding RNAs more strongly than wild-type TRIM71</w:t>
      </w:r>
      <w:r w:rsidR="00261682">
        <w:rPr>
          <w:rFonts w:cs="Arial"/>
        </w:rPr>
        <w:t xml:space="preserve"> or with less specificity</w:t>
      </w:r>
      <w:r w:rsidR="00261682" w:rsidRPr="00BE7CA8">
        <w:rPr>
          <w:rFonts w:cs="Arial"/>
        </w:rPr>
        <w:t xml:space="preserve">. To </w:t>
      </w:r>
      <w:r w:rsidR="00261682">
        <w:rPr>
          <w:rFonts w:cs="Arial"/>
        </w:rPr>
        <w:t>further compare,</w:t>
      </w:r>
      <w:r w:rsidR="00261682" w:rsidRPr="00BE7CA8">
        <w:rPr>
          <w:rFonts w:cs="Arial"/>
        </w:rPr>
        <w:t xml:space="preserve"> we took the difference of enrichment in NHL versus wild-type for each gene and plotted a histogram of the differences. Genes more strongly bound by NHL had a fold change difference greater than 0 while those bound more strongly by wild-type TRIM71 had a difference less than 0. The distribution of the histogram was significantly shifted in the positive direction indicating that RNAs tend to be more strongly bound by the NHL domain on its own compared to wild-type TRIM71 (Figure 2.1</w:t>
      </w:r>
      <w:r w:rsidR="00261682">
        <w:rPr>
          <w:rFonts w:cs="Arial"/>
        </w:rPr>
        <w:t>3</w:t>
      </w:r>
      <w:r w:rsidR="00261682" w:rsidRPr="00BE7CA8">
        <w:rPr>
          <w:rFonts w:cs="Arial"/>
        </w:rPr>
        <w:t>B).</w:t>
      </w:r>
    </w:p>
    <w:p w14:paraId="241DEDDC" w14:textId="244C9A35" w:rsidR="00717C69" w:rsidRDefault="00261682" w:rsidP="00261682">
      <w:pPr>
        <w:spacing w:line="480" w:lineRule="auto"/>
        <w:ind w:firstLine="720"/>
        <w:jc w:val="both"/>
        <w:rPr>
          <w:rFonts w:cs="Arial"/>
        </w:rPr>
      </w:pPr>
      <w:r w:rsidRPr="00BE7CA8">
        <w:rPr>
          <w:rFonts w:cs="Arial"/>
        </w:rPr>
        <w:t>Focusing on genes depleted in the wild-type TRIM71 IP, 1679 were enriched in the NHL IP (Figure 2.1</w:t>
      </w:r>
      <w:r>
        <w:rPr>
          <w:rFonts w:cs="Arial"/>
        </w:rPr>
        <w:t>3</w:t>
      </w:r>
      <w:r w:rsidRPr="00BE7CA8">
        <w:rPr>
          <w:rFonts w:cs="Arial"/>
        </w:rPr>
        <w:t xml:space="preserve">C) indicating that the NHL domain is able to bind </w:t>
      </w:r>
      <w:r>
        <w:rPr>
          <w:rFonts w:cs="Arial"/>
        </w:rPr>
        <w:t xml:space="preserve">more </w:t>
      </w:r>
      <w:r w:rsidRPr="00BE7CA8">
        <w:rPr>
          <w:rFonts w:cs="Arial"/>
        </w:rPr>
        <w:t>RNAs that full-length TRIM71 does not</w:t>
      </w:r>
      <w:r>
        <w:rPr>
          <w:rFonts w:cs="Arial"/>
        </w:rPr>
        <w:t xml:space="preserve"> normally bind</w:t>
      </w:r>
      <w:r w:rsidRPr="00BE7CA8">
        <w:rPr>
          <w:rFonts w:cs="Arial"/>
        </w:rPr>
        <w:t xml:space="preserve">. </w:t>
      </w:r>
      <w:r>
        <w:rPr>
          <w:rFonts w:cs="Arial"/>
        </w:rPr>
        <w:t>Looking further at the T to C transitions</w:t>
      </w:r>
      <w:r w:rsidRPr="00A76E0C">
        <w:rPr>
          <w:rFonts w:cs="Arial"/>
        </w:rPr>
        <w:t xml:space="preserve"> </w:t>
      </w:r>
      <w:r>
        <w:rPr>
          <w:rFonts w:cs="Arial"/>
        </w:rPr>
        <w:t>of these 1679 NHL target RNAs, they represent a higher percentage of transitions in the NHL CLIP compared to the full-length TRIM71 CLIP (Figure 2.13D) indicating that these RNAs are truly bound by the NHL domain on its own.  Next, we looked at T to C transition percentages of the 2432 TRIM71 target RNAs and saw fewer transitions in the NHL-only CLIP (Figure 2.13E). Overall, this indicates that TRIM71 target RNAs are bound less strongly by the NHL domain on its own but the NHL domain binds with more promiscuity.</w:t>
      </w:r>
    </w:p>
    <w:p w14:paraId="0D4A5828" w14:textId="00FF87E6" w:rsidR="00717C69" w:rsidRDefault="00717C69" w:rsidP="001D6CE0">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72576" behindDoc="0" locked="0" layoutInCell="1" allowOverlap="1" wp14:anchorId="768B309F" wp14:editId="653B55DE">
                <wp:simplePos x="0" y="0"/>
                <wp:positionH relativeFrom="column">
                  <wp:posOffset>-457200</wp:posOffset>
                </wp:positionH>
                <wp:positionV relativeFrom="paragraph">
                  <wp:posOffset>173355</wp:posOffset>
                </wp:positionV>
                <wp:extent cx="6858000" cy="8064500"/>
                <wp:effectExtent l="0" t="0" r="0" b="0"/>
                <wp:wrapTopAndBottom/>
                <wp:docPr id="37" name="Text Box 37"/>
                <wp:cNvGraphicFramePr/>
                <a:graphic xmlns:a="http://schemas.openxmlformats.org/drawingml/2006/main">
                  <a:graphicData uri="http://schemas.microsoft.com/office/word/2010/wordprocessingShape">
                    <wps:wsp>
                      <wps:cNvSpPr txBox="1"/>
                      <wps:spPr>
                        <a:xfrm>
                          <a:off x="0" y="0"/>
                          <a:ext cx="6858000" cy="8064500"/>
                        </a:xfrm>
                        <a:prstGeom prst="rect">
                          <a:avLst/>
                        </a:prstGeom>
                        <a:solidFill>
                          <a:schemeClr val="lt1"/>
                        </a:solidFill>
                        <a:ln w="6350">
                          <a:noFill/>
                        </a:ln>
                      </wps:spPr>
                      <wps:txbx>
                        <w:txbxContent>
                          <w:p w14:paraId="4145F244" w14:textId="77777777" w:rsidR="000A3691" w:rsidRDefault="000A3691"/>
                          <w:p w14:paraId="0F5EDF58" w14:textId="77777777" w:rsidR="000A3691" w:rsidRDefault="000A3691"/>
                          <w:p w14:paraId="59FEEA31" w14:textId="77777777" w:rsidR="000A3691" w:rsidRDefault="000A3691"/>
                          <w:p w14:paraId="236B524A" w14:textId="77777777" w:rsidR="000A3691" w:rsidRDefault="000A3691"/>
                          <w:p w14:paraId="6740975B" w14:textId="77777777" w:rsidR="000A3691" w:rsidRDefault="000A3691"/>
                          <w:p w14:paraId="33FB59EC" w14:textId="77777777" w:rsidR="000A3691" w:rsidRDefault="000A3691"/>
                          <w:p w14:paraId="4CB580BC" w14:textId="77777777" w:rsidR="000A3691" w:rsidRDefault="000A3691"/>
                          <w:p w14:paraId="0DF9240A" w14:textId="77777777" w:rsidR="000A3691" w:rsidRDefault="000A3691"/>
                          <w:p w14:paraId="4A601891" w14:textId="77777777" w:rsidR="000A3691" w:rsidRDefault="000A3691"/>
                          <w:p w14:paraId="61559A32" w14:textId="77777777" w:rsidR="000A3691" w:rsidRDefault="000A3691"/>
                          <w:p w14:paraId="2C09589E" w14:textId="77777777" w:rsidR="000A3691" w:rsidRDefault="000A3691" w:rsidP="00B032B9">
                            <w:pPr>
                              <w:jc w:val="center"/>
                            </w:pPr>
                          </w:p>
                          <w:p w14:paraId="45AAEEC3" w14:textId="77777777" w:rsidR="000A3691" w:rsidRDefault="000A3691"/>
                          <w:p w14:paraId="499686BB" w14:textId="77777777" w:rsidR="000A3691" w:rsidRDefault="000A3691"/>
                          <w:p w14:paraId="2EBB903F" w14:textId="105BF6B9" w:rsidR="000A3691" w:rsidRDefault="000A3691" w:rsidP="00B032B9">
                            <w:pPr>
                              <w:jc w:val="center"/>
                            </w:pPr>
                            <w:r w:rsidRPr="00322A10">
                              <w:rPr>
                                <w:noProof/>
                              </w:rPr>
                              <w:drawing>
                                <wp:inline distT="0" distB="0" distL="0" distR="0" wp14:anchorId="3314DEFD" wp14:editId="42BB6A33">
                                  <wp:extent cx="5791200" cy="349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91200" cy="3492500"/>
                                          </a:xfrm>
                                          <a:prstGeom prst="rect">
                                            <a:avLst/>
                                          </a:prstGeom>
                                        </pic:spPr>
                                      </pic:pic>
                                    </a:graphicData>
                                  </a:graphic>
                                </wp:inline>
                              </w:drawing>
                            </w:r>
                          </w:p>
                          <w:p w14:paraId="6C999255" w14:textId="77777777" w:rsidR="000A3691" w:rsidRDefault="000A3691"/>
                          <w:p w14:paraId="5A8FB1BA" w14:textId="77777777" w:rsidR="000A3691" w:rsidRDefault="000A3691"/>
                          <w:p w14:paraId="55A2074F" w14:textId="77777777" w:rsidR="000A3691" w:rsidRDefault="000A3691"/>
                          <w:p w14:paraId="43FF3A44" w14:textId="77777777" w:rsidR="000A3691" w:rsidRDefault="000A36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B309F" id="Text Box 37" o:spid="_x0000_s1046" type="#_x0000_t202" style="position:absolute;left:0;text-align:left;margin-left:-36pt;margin-top:13.65pt;width:540pt;height:6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" fillcolor="white [3201]" stroked="f" strokeweight=".5pt">
                <v:textbox>
                  <w:txbxContent>
                    <w:p w14:paraId="4145F244" w14:textId="77777777" w:rsidR="000A3691" w:rsidRDefault="000A3691"/>
                    <w:p w14:paraId="0F5EDF58" w14:textId="77777777" w:rsidR="000A3691" w:rsidRDefault="000A3691"/>
                    <w:p w14:paraId="59FEEA31" w14:textId="77777777" w:rsidR="000A3691" w:rsidRDefault="000A3691"/>
                    <w:p w14:paraId="236B524A" w14:textId="77777777" w:rsidR="000A3691" w:rsidRDefault="000A3691"/>
                    <w:p w14:paraId="6740975B" w14:textId="77777777" w:rsidR="000A3691" w:rsidRDefault="000A3691"/>
                    <w:p w14:paraId="33FB59EC" w14:textId="77777777" w:rsidR="000A3691" w:rsidRDefault="000A3691"/>
                    <w:p w14:paraId="4CB580BC" w14:textId="77777777" w:rsidR="000A3691" w:rsidRDefault="000A3691"/>
                    <w:p w14:paraId="0DF9240A" w14:textId="77777777" w:rsidR="000A3691" w:rsidRDefault="000A3691"/>
                    <w:p w14:paraId="4A601891" w14:textId="77777777" w:rsidR="000A3691" w:rsidRDefault="000A3691"/>
                    <w:p w14:paraId="61559A32" w14:textId="77777777" w:rsidR="000A3691" w:rsidRDefault="000A3691"/>
                    <w:p w14:paraId="2C09589E" w14:textId="77777777" w:rsidR="000A3691" w:rsidRDefault="000A3691" w:rsidP="00B032B9">
                      <w:pPr>
                        <w:jc w:val="center"/>
                      </w:pPr>
                    </w:p>
                    <w:p w14:paraId="45AAEEC3" w14:textId="77777777" w:rsidR="000A3691" w:rsidRDefault="000A3691"/>
                    <w:p w14:paraId="499686BB" w14:textId="77777777" w:rsidR="000A3691" w:rsidRDefault="000A3691"/>
                    <w:p w14:paraId="2EBB903F" w14:textId="105BF6B9" w:rsidR="000A3691" w:rsidRDefault="000A3691" w:rsidP="00B032B9">
                      <w:pPr>
                        <w:jc w:val="center"/>
                      </w:pPr>
                      <w:r w:rsidRPr="00322A10">
                        <w:rPr>
                          <w:noProof/>
                        </w:rPr>
                        <w:drawing>
                          <wp:inline distT="0" distB="0" distL="0" distR="0" wp14:anchorId="3314DEFD" wp14:editId="42BB6A33">
                            <wp:extent cx="5791200" cy="349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91200" cy="3492500"/>
                                    </a:xfrm>
                                    <a:prstGeom prst="rect">
                                      <a:avLst/>
                                    </a:prstGeom>
                                  </pic:spPr>
                                </pic:pic>
                              </a:graphicData>
                            </a:graphic>
                          </wp:inline>
                        </w:drawing>
                      </w:r>
                    </w:p>
                    <w:p w14:paraId="6C999255" w14:textId="77777777" w:rsidR="000A3691" w:rsidRDefault="000A3691"/>
                    <w:p w14:paraId="5A8FB1BA" w14:textId="77777777" w:rsidR="000A3691" w:rsidRDefault="000A3691"/>
                    <w:p w14:paraId="55A2074F" w14:textId="77777777" w:rsidR="000A3691" w:rsidRDefault="000A3691"/>
                    <w:p w14:paraId="43FF3A44" w14:textId="77777777" w:rsidR="000A3691" w:rsidRDefault="000A3691"/>
                  </w:txbxContent>
                </v:textbox>
                <w10:wrap type="topAndBottom"/>
              </v:shape>
            </w:pict>
          </mc:Fallback>
        </mc:AlternateContent>
      </w:r>
    </w:p>
    <w:p w14:paraId="660D391A" w14:textId="517CE4CA" w:rsidR="00717C69" w:rsidRDefault="00717C69" w:rsidP="00717C69">
      <w:pPr>
        <w:spacing w:line="480" w:lineRule="auto"/>
        <w:jc w:val="both"/>
        <w:rPr>
          <w:rFonts w:cs="Arial"/>
        </w:rPr>
      </w:pPr>
      <w:r>
        <w:rPr>
          <w:rFonts w:cs="Arial"/>
          <w:noProof/>
        </w:rPr>
        <w:lastRenderedPageBreak/>
        <mc:AlternateContent>
          <mc:Choice Requires="wps">
            <w:drawing>
              <wp:anchor distT="0" distB="0" distL="114300" distR="114300" simplePos="0" relativeHeight="251673600" behindDoc="0" locked="0" layoutInCell="1" allowOverlap="1" wp14:anchorId="02208D2A" wp14:editId="5C62712A">
                <wp:simplePos x="0" y="0"/>
                <wp:positionH relativeFrom="column">
                  <wp:posOffset>-508000</wp:posOffset>
                </wp:positionH>
                <wp:positionV relativeFrom="paragraph">
                  <wp:posOffset>0</wp:posOffset>
                </wp:positionV>
                <wp:extent cx="6858000" cy="8168640"/>
                <wp:effectExtent l="0" t="0" r="0" b="0"/>
                <wp:wrapTopAndBottom/>
                <wp:docPr id="39" name="Text Box 39"/>
                <wp:cNvGraphicFramePr/>
                <a:graphic xmlns:a="http://schemas.openxmlformats.org/drawingml/2006/main">
                  <a:graphicData uri="http://schemas.microsoft.com/office/word/2010/wordprocessingShape">
                    <wps:wsp>
                      <wps:cNvSpPr txBox="1"/>
                      <wps:spPr>
                        <a:xfrm>
                          <a:off x="0" y="0"/>
                          <a:ext cx="6858000" cy="8168640"/>
                        </a:xfrm>
                        <a:prstGeom prst="rect">
                          <a:avLst/>
                        </a:prstGeom>
                        <a:solidFill>
                          <a:schemeClr val="lt1"/>
                        </a:solidFill>
                        <a:ln w="6350">
                          <a:noFill/>
                        </a:ln>
                      </wps:spPr>
                      <wps:txbx>
                        <w:txbxContent>
                          <w:p w14:paraId="759799E9" w14:textId="0B7FC415" w:rsidR="000A3691" w:rsidRPr="00E25495" w:rsidRDefault="000A3691" w:rsidP="00D14A96">
                            <w:pPr>
                              <w:jc w:val="center"/>
                              <w:rPr>
                                <w:color w:val="FFFFFF" w:themeColor="background1"/>
                                <w14:textOutline w14:w="9525" w14:cap="rnd" w14:cmpd="sng" w14:algn="ctr">
                                  <w14:noFill/>
                                  <w14:prstDash w14:val="solid"/>
                                  <w14:bevel/>
                                </w14:textOutline>
                                <w14:textFill>
                                  <w14:noFill/>
                                </w14:textFill>
                              </w:rPr>
                            </w:pPr>
                            <w:r w:rsidRPr="00322A10">
                              <w:rPr>
                                <w:noProof/>
                                <w:color w:val="FFFFFF" w:themeColor="background1"/>
                                <w14:textOutline w14:w="9525" w14:cap="rnd" w14:cmpd="sng" w14:algn="ctr">
                                  <w14:noFill/>
                                  <w14:prstDash w14:val="solid"/>
                                  <w14:bevel/>
                                </w14:textOutline>
                                <w14:textFill>
                                  <w14:noFill/>
                                </w14:textFill>
                              </w:rPr>
                              <w:drawing>
                                <wp:inline distT="0" distB="0" distL="0" distR="0" wp14:anchorId="3F9217D2" wp14:editId="7AA7EC6F">
                                  <wp:extent cx="5870448" cy="789127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70448" cy="78912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08D2A" id="Text Box 39" o:spid="_x0000_s1047" type="#_x0000_t202" style="position:absolute;left:0;text-align:left;margin-left:-40pt;margin-top:0;width:540pt;height:6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" fillcolor="white [3201]" stroked="f" strokeweight=".5pt">
                <v:textbox>
                  <w:txbxContent>
                    <w:p w14:paraId="759799E9" w14:textId="0B7FC415" w:rsidR="000A3691" w:rsidRPr="00E25495" w:rsidRDefault="000A3691" w:rsidP="00D14A96">
                      <w:pPr>
                        <w:jc w:val="center"/>
                        <w:rPr>
                          <w:color w:val="FFFFFF" w:themeColor="background1"/>
                          <w14:textOutline w14:w="9525" w14:cap="rnd" w14:cmpd="sng" w14:algn="ctr">
                            <w14:noFill/>
                            <w14:prstDash w14:val="solid"/>
                            <w14:bevel/>
                          </w14:textOutline>
                          <w14:textFill>
                            <w14:noFill/>
                          </w14:textFill>
                        </w:rPr>
                      </w:pPr>
                      <w:r w:rsidRPr="00322A10">
                        <w:rPr>
                          <w:noProof/>
                          <w:color w:val="FFFFFF" w:themeColor="background1"/>
                          <w14:textOutline w14:w="9525" w14:cap="rnd" w14:cmpd="sng" w14:algn="ctr">
                            <w14:noFill/>
                            <w14:prstDash w14:val="solid"/>
                            <w14:bevel/>
                          </w14:textOutline>
                          <w14:textFill>
                            <w14:noFill/>
                          </w14:textFill>
                        </w:rPr>
                        <w:drawing>
                          <wp:inline distT="0" distB="0" distL="0" distR="0" wp14:anchorId="3F9217D2" wp14:editId="7AA7EC6F">
                            <wp:extent cx="5870448" cy="789127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870448" cy="7891272"/>
                                    </a:xfrm>
                                    <a:prstGeom prst="rect">
                                      <a:avLst/>
                                    </a:prstGeom>
                                  </pic:spPr>
                                </pic:pic>
                              </a:graphicData>
                            </a:graphic>
                          </wp:inline>
                        </w:drawing>
                      </w:r>
                    </w:p>
                  </w:txbxContent>
                </v:textbox>
                <w10:wrap type="topAndBottom"/>
              </v:shape>
            </w:pict>
          </mc:Fallback>
        </mc:AlternateContent>
      </w:r>
    </w:p>
    <w:p w14:paraId="5742D1C6" w14:textId="245A9A52" w:rsidR="00614BCE" w:rsidRPr="00BE7CA8" w:rsidRDefault="00614BCE" w:rsidP="00AA3045">
      <w:pPr>
        <w:spacing w:line="480" w:lineRule="auto"/>
        <w:ind w:firstLine="720"/>
        <w:jc w:val="both"/>
        <w:rPr>
          <w:rFonts w:cs="Arial"/>
        </w:rPr>
      </w:pPr>
      <w:r w:rsidRPr="00BE7CA8">
        <w:rPr>
          <w:rFonts w:cs="Arial"/>
        </w:rPr>
        <w:lastRenderedPageBreak/>
        <w:t>To confirm the NHL CLIP-</w:t>
      </w:r>
      <w:proofErr w:type="spellStart"/>
      <w:r w:rsidRPr="00BE7CA8">
        <w:rPr>
          <w:rFonts w:cs="Arial"/>
        </w:rPr>
        <w:t>seq</w:t>
      </w:r>
      <w:proofErr w:type="spellEnd"/>
      <w:r w:rsidRPr="00BE7CA8">
        <w:rPr>
          <w:rFonts w:cs="Arial"/>
        </w:rPr>
        <w:t xml:space="preserve"> results on an individual gene level we performed a </w:t>
      </w:r>
      <w:r w:rsidR="00F616B3">
        <w:rPr>
          <w:rFonts w:cs="Arial"/>
        </w:rPr>
        <w:t xml:space="preserve">CLIP-qPCR of the NHL domain and showed </w:t>
      </w:r>
      <w:r w:rsidR="00B03501">
        <w:rPr>
          <w:rFonts w:cs="Arial"/>
        </w:rPr>
        <w:t>a small but significant increase in</w:t>
      </w:r>
      <w:r w:rsidRPr="00BE7CA8">
        <w:rPr>
          <w:rFonts w:cs="Arial"/>
        </w:rPr>
        <w:t xml:space="preserve"> binding to </w:t>
      </w:r>
      <w:r w:rsidR="00F616B3">
        <w:rPr>
          <w:rFonts w:cs="Arial"/>
        </w:rPr>
        <w:t xml:space="preserve">the </w:t>
      </w:r>
      <w:r w:rsidR="00F616B3">
        <w:rPr>
          <w:rFonts w:cs="Arial"/>
          <w:i/>
        </w:rPr>
        <w:t>GAPDH</w:t>
      </w:r>
      <w:r w:rsidR="00B03501">
        <w:rPr>
          <w:rFonts w:cs="Arial"/>
        </w:rPr>
        <w:t xml:space="preserve"> control gene</w:t>
      </w:r>
      <w:r w:rsidRPr="00BE7CA8">
        <w:rPr>
          <w:rFonts w:cs="Arial"/>
        </w:rPr>
        <w:t xml:space="preserve"> which </w:t>
      </w:r>
      <w:r w:rsidR="00F616B3">
        <w:rPr>
          <w:rFonts w:cs="Arial"/>
        </w:rPr>
        <w:t>is</w:t>
      </w:r>
      <w:r w:rsidRPr="00BE7CA8">
        <w:rPr>
          <w:rFonts w:cs="Arial"/>
        </w:rPr>
        <w:t xml:space="preserve"> not normally bound by TRIM71 (Figure 2.1</w:t>
      </w:r>
      <w:r w:rsidR="009423E2">
        <w:rPr>
          <w:rFonts w:cs="Arial"/>
        </w:rPr>
        <w:t>3</w:t>
      </w:r>
      <w:r w:rsidRPr="00BE7CA8">
        <w:rPr>
          <w:rFonts w:cs="Arial"/>
        </w:rPr>
        <w:t xml:space="preserve">D). TRIM71 targets </w:t>
      </w:r>
      <w:r w:rsidRPr="00BE7CA8">
        <w:rPr>
          <w:rFonts w:cs="Arial"/>
          <w:i/>
        </w:rPr>
        <w:t>CDKN1A</w:t>
      </w:r>
      <w:r w:rsidR="00F616B3">
        <w:rPr>
          <w:rFonts w:cs="Arial"/>
        </w:rPr>
        <w:t xml:space="preserve">, </w:t>
      </w:r>
      <w:r w:rsidR="00F616B3" w:rsidRPr="00F616B3">
        <w:rPr>
          <w:rFonts w:cs="Arial"/>
          <w:i/>
        </w:rPr>
        <w:t>LIN28B</w:t>
      </w:r>
      <w:r w:rsidR="00F616B3">
        <w:rPr>
          <w:rFonts w:cs="Arial"/>
        </w:rPr>
        <w:t xml:space="preserve">, and </w:t>
      </w:r>
      <w:r w:rsidR="00F616B3" w:rsidRPr="00F616B3">
        <w:rPr>
          <w:rFonts w:cs="Arial"/>
          <w:i/>
        </w:rPr>
        <w:t>MYC</w:t>
      </w:r>
      <w:r w:rsidR="00F616B3">
        <w:rPr>
          <w:rFonts w:cs="Arial"/>
        </w:rPr>
        <w:t xml:space="preserve"> were not </w:t>
      </w:r>
      <w:r w:rsidR="004D535C">
        <w:rPr>
          <w:rFonts w:cs="Arial"/>
        </w:rPr>
        <w:t>changed</w:t>
      </w:r>
      <w:r w:rsidR="00F616B3">
        <w:rPr>
          <w:rFonts w:cs="Arial"/>
        </w:rPr>
        <w:t xml:space="preserve"> (Figure 2.</w:t>
      </w:r>
      <w:r w:rsidR="009423E2">
        <w:rPr>
          <w:rFonts w:cs="Arial"/>
        </w:rPr>
        <w:t>9</w:t>
      </w:r>
      <w:r w:rsidR="00F616B3">
        <w:rPr>
          <w:rFonts w:cs="Arial"/>
        </w:rPr>
        <w:t>A)</w:t>
      </w:r>
      <w:r w:rsidR="00A76E0C">
        <w:rPr>
          <w:rFonts w:cs="Arial"/>
        </w:rPr>
        <w:t>.</w:t>
      </w:r>
      <w:r w:rsidR="00AA3045">
        <w:rPr>
          <w:rFonts w:cs="Arial"/>
        </w:rPr>
        <w:t xml:space="preserve"> </w:t>
      </w:r>
      <w:r w:rsidRPr="00BE7CA8">
        <w:rPr>
          <w:rFonts w:cs="Arial"/>
        </w:rPr>
        <w:t xml:space="preserve">Based on depletion of </w:t>
      </w:r>
      <w:r w:rsidRPr="00CA053A">
        <w:rPr>
          <w:rFonts w:cs="Arial"/>
          <w:i/>
        </w:rPr>
        <w:t>IMP1</w:t>
      </w:r>
      <w:r w:rsidRPr="00BE7CA8">
        <w:rPr>
          <w:rFonts w:cs="Arial"/>
        </w:rPr>
        <w:t xml:space="preserve"> we hypothesized that TRIM71 binding to RNAs was promiscuous on its own. The data here of the NHL </w:t>
      </w:r>
      <w:r w:rsidR="00CA053A">
        <w:rPr>
          <w:rFonts w:cs="Arial"/>
        </w:rPr>
        <w:t>domain CLIP-</w:t>
      </w:r>
      <w:proofErr w:type="spellStart"/>
      <w:r w:rsidR="00CA053A">
        <w:rPr>
          <w:rFonts w:cs="Arial"/>
        </w:rPr>
        <w:t>Seq</w:t>
      </w:r>
      <w:proofErr w:type="spellEnd"/>
      <w:r w:rsidR="00CA053A">
        <w:rPr>
          <w:rFonts w:cs="Arial"/>
        </w:rPr>
        <w:t xml:space="preserve"> </w:t>
      </w:r>
      <w:r w:rsidRPr="00BE7CA8">
        <w:rPr>
          <w:rFonts w:cs="Arial"/>
        </w:rPr>
        <w:t>supports that hy</w:t>
      </w:r>
      <w:r w:rsidR="00A76E0C">
        <w:rPr>
          <w:rFonts w:cs="Arial"/>
        </w:rPr>
        <w:t>pothesis</w:t>
      </w:r>
      <w:r w:rsidR="00AA3045">
        <w:rPr>
          <w:rFonts w:cs="Arial"/>
        </w:rPr>
        <w:t>.</w:t>
      </w:r>
    </w:p>
    <w:p w14:paraId="397671F2" w14:textId="77777777" w:rsidR="00614BCE" w:rsidRPr="00BE7CA8" w:rsidRDefault="00614BCE" w:rsidP="00871878">
      <w:pPr>
        <w:pStyle w:val="Heading3"/>
        <w:spacing w:line="480" w:lineRule="auto"/>
        <w:jc w:val="both"/>
      </w:pPr>
      <w:r w:rsidRPr="00BE7CA8">
        <w:t>Deletion of the NHL domain prevents TRIM71 binding to most target mRNAs</w:t>
      </w:r>
    </w:p>
    <w:p w14:paraId="0FFE22AA" w14:textId="01D2243C" w:rsidR="00614BCE" w:rsidRDefault="00614BCE" w:rsidP="00EA5883">
      <w:pPr>
        <w:spacing w:line="480" w:lineRule="auto"/>
        <w:ind w:firstLine="720"/>
        <w:jc w:val="both"/>
        <w:rPr>
          <w:rFonts w:cs="Arial"/>
        </w:rPr>
      </w:pPr>
      <w:r w:rsidRPr="00BE7CA8">
        <w:rPr>
          <w:rFonts w:cs="Arial"/>
        </w:rPr>
        <w:t>We performed a CLIP-</w:t>
      </w:r>
      <w:proofErr w:type="spellStart"/>
      <w:r>
        <w:rPr>
          <w:rFonts w:cs="Arial"/>
        </w:rPr>
        <w:t>seq</w:t>
      </w:r>
      <w:proofErr w:type="spellEnd"/>
      <w:r w:rsidRPr="00BE7CA8">
        <w:rPr>
          <w:rFonts w:cs="Arial"/>
        </w:rPr>
        <w:t xml:space="preserve"> of an NHL deletion mutant TRIM71, </w:t>
      </w:r>
      <w:r w:rsidRPr="00BE7CA8">
        <w:rPr>
          <w:rFonts w:cs="Arial"/>
        </w:rPr>
        <w:sym w:font="Symbol" w:char="F044"/>
      </w:r>
      <w:r w:rsidRPr="00BE7CA8">
        <w:rPr>
          <w:rFonts w:cs="Arial"/>
        </w:rPr>
        <w:t xml:space="preserve">NHL, </w:t>
      </w:r>
      <w:r>
        <w:rPr>
          <w:rFonts w:cs="Arial"/>
        </w:rPr>
        <w:t xml:space="preserve">and analyzed the differential expression of RNAs in the IP versus input to understand what RNAs were still enriched when the RNA binding domain of TRIM71 was deleted. We plotted the enrichment values of the 2432 TRIM71 target RNAs against their enrichment in the </w:t>
      </w:r>
      <w:r w:rsidRPr="00BE7CA8">
        <w:rPr>
          <w:rFonts w:cs="Arial"/>
        </w:rPr>
        <w:sym w:font="Symbol" w:char="F044"/>
      </w:r>
      <w:r w:rsidRPr="00BE7CA8">
        <w:rPr>
          <w:rFonts w:cs="Arial"/>
        </w:rPr>
        <w:t>NHL</w:t>
      </w:r>
      <w:r>
        <w:rPr>
          <w:rFonts w:cs="Arial"/>
        </w:rPr>
        <w:t xml:space="preserve"> IP (Figure 2.1</w:t>
      </w:r>
      <w:r w:rsidR="009423E2">
        <w:rPr>
          <w:rFonts w:cs="Arial"/>
        </w:rPr>
        <w:t>4</w:t>
      </w:r>
      <w:r>
        <w:rPr>
          <w:rFonts w:cs="Arial"/>
        </w:rPr>
        <w:t>A). Many of the genes appear below zero on the y-axis and below the</w:t>
      </w:r>
      <w:r w:rsidR="00AA24CD">
        <w:rPr>
          <w:rFonts w:cs="Arial"/>
        </w:rPr>
        <w:t xml:space="preserve"> dotted blue lines which signifies</w:t>
      </w:r>
      <w:r>
        <w:rPr>
          <w:rFonts w:cs="Arial"/>
        </w:rPr>
        <w:t xml:space="preserve"> a 2-fold depletion, indicating that they are less enriched in the </w:t>
      </w:r>
      <w:r w:rsidRPr="00BE7CA8">
        <w:rPr>
          <w:rFonts w:cs="Arial"/>
        </w:rPr>
        <w:sym w:font="Symbol" w:char="F044"/>
      </w:r>
      <w:r w:rsidRPr="00BE7CA8">
        <w:rPr>
          <w:rFonts w:cs="Arial"/>
        </w:rPr>
        <w:t>NHL</w:t>
      </w:r>
      <w:r>
        <w:rPr>
          <w:rFonts w:cs="Arial"/>
        </w:rPr>
        <w:t xml:space="preserve"> </w:t>
      </w:r>
      <w:r w:rsidR="000C2736">
        <w:rPr>
          <w:rFonts w:cs="Arial"/>
        </w:rPr>
        <w:t>CL</w:t>
      </w:r>
      <w:r>
        <w:rPr>
          <w:rFonts w:cs="Arial"/>
        </w:rPr>
        <w:t>IP.</w:t>
      </w:r>
    </w:p>
    <w:p w14:paraId="23848DC1" w14:textId="19C814FC" w:rsidR="00614BCE" w:rsidRDefault="00614BCE" w:rsidP="00871878">
      <w:pPr>
        <w:spacing w:line="480" w:lineRule="auto"/>
        <w:ind w:firstLine="720"/>
        <w:jc w:val="both"/>
        <w:rPr>
          <w:rFonts w:cs="Arial"/>
        </w:rPr>
      </w:pPr>
      <w:r>
        <w:rPr>
          <w:rFonts w:cs="Arial"/>
        </w:rPr>
        <w:t xml:space="preserve">To quantify this effect, we took the difference in the fold change enrichment of the </w:t>
      </w:r>
      <w:r w:rsidRPr="00BE7CA8">
        <w:rPr>
          <w:rFonts w:cs="Arial"/>
        </w:rPr>
        <w:sym w:font="Symbol" w:char="F044"/>
      </w:r>
      <w:r w:rsidRPr="00BE7CA8">
        <w:rPr>
          <w:rFonts w:cs="Arial"/>
        </w:rPr>
        <w:t>NHL</w:t>
      </w:r>
      <w:r>
        <w:rPr>
          <w:rFonts w:cs="Arial"/>
        </w:rPr>
        <w:t xml:space="preserve"> and TRIM71 wild-type CLIPs. Scores greater than zero indicate genes that are more enriched in the </w:t>
      </w:r>
      <w:r w:rsidRPr="00BE7CA8">
        <w:rPr>
          <w:rFonts w:cs="Arial"/>
        </w:rPr>
        <w:sym w:font="Symbol" w:char="F044"/>
      </w:r>
      <w:r w:rsidRPr="00BE7CA8">
        <w:rPr>
          <w:rFonts w:cs="Arial"/>
        </w:rPr>
        <w:t>NHL</w:t>
      </w:r>
      <w:r>
        <w:rPr>
          <w:rFonts w:cs="Arial"/>
        </w:rPr>
        <w:t xml:space="preserve"> IP whereas scores less than zero indicate genes that are depleted in the </w:t>
      </w:r>
      <w:r w:rsidRPr="00BE7CA8">
        <w:rPr>
          <w:rFonts w:cs="Arial"/>
        </w:rPr>
        <w:sym w:font="Symbol" w:char="F044"/>
      </w:r>
      <w:r w:rsidRPr="00BE7CA8">
        <w:rPr>
          <w:rFonts w:cs="Arial"/>
        </w:rPr>
        <w:t>NHL</w:t>
      </w:r>
      <w:r>
        <w:rPr>
          <w:rFonts w:cs="Arial"/>
        </w:rPr>
        <w:t xml:space="preserve"> IP</w:t>
      </w:r>
      <w:r w:rsidR="00AA24CD">
        <w:rPr>
          <w:rFonts w:cs="Arial"/>
        </w:rPr>
        <w:t xml:space="preserve"> and enriched in the full-length TRIM71 IP</w:t>
      </w:r>
      <w:r>
        <w:rPr>
          <w:rFonts w:cs="Arial"/>
        </w:rPr>
        <w:t xml:space="preserve">. The distribution of scores is significantly shifted in the negative direction indicating that the majority of TRIM71 target genes are depleted in the </w:t>
      </w:r>
      <w:r w:rsidRPr="00BE7CA8">
        <w:rPr>
          <w:rFonts w:cs="Arial"/>
        </w:rPr>
        <w:sym w:font="Symbol" w:char="F044"/>
      </w:r>
      <w:r w:rsidRPr="00BE7CA8">
        <w:rPr>
          <w:rFonts w:cs="Arial"/>
        </w:rPr>
        <w:t>NHL</w:t>
      </w:r>
      <w:r>
        <w:rPr>
          <w:rFonts w:cs="Arial"/>
        </w:rPr>
        <w:t xml:space="preserve"> IP (Figure 2.1</w:t>
      </w:r>
      <w:r w:rsidR="009423E2">
        <w:rPr>
          <w:rFonts w:cs="Arial"/>
        </w:rPr>
        <w:t>4</w:t>
      </w:r>
      <w:r>
        <w:rPr>
          <w:rFonts w:cs="Arial"/>
        </w:rPr>
        <w:t>B). As expected, deleting the RNA binding domain of TRIM71 inhibits its interaction with target RNAs.</w:t>
      </w:r>
    </w:p>
    <w:p w14:paraId="2F3EEF38" w14:textId="5CEE0F92" w:rsidR="00614BCE" w:rsidRPr="00BE7CA8" w:rsidRDefault="00614BCE" w:rsidP="00871878">
      <w:pPr>
        <w:spacing w:line="480" w:lineRule="auto"/>
        <w:ind w:firstLine="720"/>
        <w:jc w:val="both"/>
        <w:rPr>
          <w:rFonts w:cs="Arial"/>
        </w:rPr>
      </w:pPr>
      <w:r>
        <w:rPr>
          <w:rFonts w:cs="Arial"/>
        </w:rPr>
        <w:t xml:space="preserve">To confirm this, we performed a CLIP-qPCR to look at top TRIM71 targets. </w:t>
      </w:r>
      <w:r w:rsidRPr="00BE7CA8">
        <w:rPr>
          <w:rFonts w:cs="Arial"/>
        </w:rPr>
        <w:t xml:space="preserve">Target RNAs </w:t>
      </w:r>
      <w:r w:rsidRPr="00BE7CA8">
        <w:rPr>
          <w:rFonts w:cs="Arial"/>
          <w:i/>
        </w:rPr>
        <w:t>CDKN1A</w:t>
      </w:r>
      <w:r w:rsidRPr="00BE7CA8">
        <w:rPr>
          <w:rFonts w:cs="Arial"/>
        </w:rPr>
        <w:t xml:space="preserve">, </w:t>
      </w:r>
      <w:r w:rsidRPr="00BE7CA8">
        <w:rPr>
          <w:rFonts w:cs="Arial"/>
          <w:i/>
        </w:rPr>
        <w:t>MYC</w:t>
      </w:r>
      <w:r w:rsidRPr="00BE7CA8">
        <w:rPr>
          <w:rFonts w:cs="Arial"/>
        </w:rPr>
        <w:t xml:space="preserve">, and </w:t>
      </w:r>
      <w:r w:rsidRPr="00BE7CA8">
        <w:rPr>
          <w:rFonts w:cs="Arial"/>
          <w:i/>
        </w:rPr>
        <w:t>LIN28B</w:t>
      </w:r>
      <w:r w:rsidRPr="00BE7CA8">
        <w:rPr>
          <w:rFonts w:cs="Arial"/>
        </w:rPr>
        <w:t xml:space="preserve"> were bound less strongly (Figure 2.1</w:t>
      </w:r>
      <w:r w:rsidR="009423E2">
        <w:rPr>
          <w:rFonts w:cs="Arial"/>
        </w:rPr>
        <w:t>4</w:t>
      </w:r>
      <w:r>
        <w:rPr>
          <w:rFonts w:cs="Arial"/>
        </w:rPr>
        <w:t>C</w:t>
      </w:r>
      <w:r w:rsidRPr="00BE7CA8">
        <w:rPr>
          <w:rFonts w:cs="Arial"/>
        </w:rPr>
        <w:t>). The non-</w:t>
      </w:r>
      <w:r w:rsidRPr="00BE7CA8">
        <w:rPr>
          <w:rFonts w:cs="Arial"/>
        </w:rPr>
        <w:lastRenderedPageBreak/>
        <w:t xml:space="preserve">target mRNAs of </w:t>
      </w:r>
      <w:r w:rsidRPr="00BE7CA8">
        <w:rPr>
          <w:rFonts w:cs="Arial"/>
          <w:i/>
        </w:rPr>
        <w:t>ACTIN</w:t>
      </w:r>
      <w:r w:rsidRPr="00BE7CA8">
        <w:rPr>
          <w:rFonts w:cs="Arial"/>
        </w:rPr>
        <w:t xml:space="preserve"> and </w:t>
      </w:r>
      <w:r w:rsidRPr="00BE7CA8">
        <w:rPr>
          <w:rFonts w:cs="Arial"/>
          <w:i/>
        </w:rPr>
        <w:t>GAPDH</w:t>
      </w:r>
      <w:r w:rsidRPr="00BE7CA8">
        <w:rPr>
          <w:rFonts w:cs="Arial"/>
        </w:rPr>
        <w:t xml:space="preserve"> did not decrease in the </w:t>
      </w:r>
      <w:r w:rsidRPr="00BE7CA8">
        <w:rPr>
          <w:rFonts w:cs="Arial"/>
        </w:rPr>
        <w:sym w:font="Symbol" w:char="F044"/>
      </w:r>
      <w:r w:rsidRPr="00BE7CA8">
        <w:rPr>
          <w:rFonts w:cs="Arial"/>
        </w:rPr>
        <w:t>NHL CLIP-qPCR as they were not bound to begin with.</w:t>
      </w:r>
    </w:p>
    <w:p w14:paraId="38E20660" w14:textId="0AD7D9D0" w:rsidR="00DC4B69" w:rsidRPr="00BE7CA8" w:rsidRDefault="00EC73F2" w:rsidP="00DC4B69">
      <w:pPr>
        <w:spacing w:line="480" w:lineRule="auto"/>
        <w:jc w:val="both"/>
        <w:rPr>
          <w:rFonts w:cs="Arial"/>
        </w:rPr>
      </w:pPr>
      <w:r>
        <w:rPr>
          <w:rFonts w:cs="Arial"/>
        </w:rPr>
        <w:t>C</w:t>
      </w:r>
      <w:r w:rsidRPr="00BE7CA8">
        <w:rPr>
          <w:rFonts w:cs="Arial"/>
        </w:rPr>
        <w:t>ounterintuitively</w:t>
      </w:r>
      <w:r>
        <w:rPr>
          <w:rFonts w:cs="Arial"/>
        </w:rPr>
        <w:t>,</w:t>
      </w:r>
      <w:r w:rsidRPr="00BE7CA8">
        <w:rPr>
          <w:rFonts w:cs="Arial"/>
        </w:rPr>
        <w:t xml:space="preserve"> </w:t>
      </w:r>
      <w:r>
        <w:rPr>
          <w:rFonts w:cs="Arial"/>
        </w:rPr>
        <w:t>s</w:t>
      </w:r>
      <w:r w:rsidR="00614BCE" w:rsidRPr="00BE7CA8">
        <w:rPr>
          <w:rFonts w:cs="Arial"/>
        </w:rPr>
        <w:t xml:space="preserve">ome targets were bound more strongly by the </w:t>
      </w:r>
      <w:r w:rsidR="00614BCE" w:rsidRPr="00BE7CA8">
        <w:rPr>
          <w:rFonts w:cs="Arial"/>
        </w:rPr>
        <w:sym w:font="Symbol" w:char="F044"/>
      </w:r>
      <w:r w:rsidR="00614BCE" w:rsidRPr="00BE7CA8">
        <w:rPr>
          <w:rFonts w:cs="Arial"/>
        </w:rPr>
        <w:t xml:space="preserve">NHL mutant. </w:t>
      </w:r>
      <w:r w:rsidR="00234554">
        <w:rPr>
          <w:rFonts w:cs="Arial"/>
        </w:rPr>
        <w:t xml:space="preserve">One of the </w:t>
      </w:r>
      <w:r w:rsidR="00614BCE">
        <w:rPr>
          <w:rFonts w:cs="Arial"/>
        </w:rPr>
        <w:t xml:space="preserve">more enriched targets in the </w:t>
      </w:r>
      <w:r w:rsidR="00614BCE" w:rsidRPr="00BE7CA8">
        <w:rPr>
          <w:rFonts w:cs="Arial"/>
        </w:rPr>
        <w:sym w:font="Symbol" w:char="F044"/>
      </w:r>
      <w:r w:rsidR="00614BCE" w:rsidRPr="00BE7CA8">
        <w:rPr>
          <w:rFonts w:cs="Arial"/>
        </w:rPr>
        <w:t xml:space="preserve">NHL </w:t>
      </w:r>
      <w:r w:rsidR="00614BCE">
        <w:rPr>
          <w:rFonts w:cs="Arial"/>
        </w:rPr>
        <w:t xml:space="preserve">samples was </w:t>
      </w:r>
      <w:r w:rsidR="00614BCE" w:rsidRPr="00C60564">
        <w:rPr>
          <w:rFonts w:cs="Arial"/>
          <w:i/>
        </w:rPr>
        <w:t>IGF2</w:t>
      </w:r>
      <w:r w:rsidR="00614BCE">
        <w:rPr>
          <w:rFonts w:cs="Arial"/>
        </w:rPr>
        <w:t>, which</w:t>
      </w:r>
      <w:r w:rsidR="00614BCE" w:rsidRPr="00BE7CA8">
        <w:rPr>
          <w:rFonts w:cs="Arial"/>
        </w:rPr>
        <w:t xml:space="preserve"> had nearly 10x </w:t>
      </w:r>
      <w:r w:rsidR="00DC4B69" w:rsidRPr="00BE7CA8">
        <w:rPr>
          <w:rFonts w:cs="Arial"/>
        </w:rPr>
        <w:t xml:space="preserve">the number of reads in the </w:t>
      </w:r>
      <w:r w:rsidR="00DC4B69" w:rsidRPr="00BE7CA8">
        <w:rPr>
          <w:rFonts w:cs="Arial"/>
        </w:rPr>
        <w:sym w:font="Symbol" w:char="F044"/>
      </w:r>
      <w:r w:rsidR="00DC4B69" w:rsidRPr="00BE7CA8">
        <w:rPr>
          <w:rFonts w:cs="Arial"/>
        </w:rPr>
        <w:t>NHL CLIP samples compared to wild-type TRIM71 CLIP</w:t>
      </w:r>
      <w:r w:rsidR="00DC4B69">
        <w:rPr>
          <w:rFonts w:cs="Arial"/>
        </w:rPr>
        <w:t xml:space="preserve"> (Figure 2.14D)</w:t>
      </w:r>
      <w:r w:rsidR="00DC4B69" w:rsidRPr="00BE7CA8">
        <w:rPr>
          <w:rFonts w:cs="Arial"/>
        </w:rPr>
        <w:t xml:space="preserve">. </w:t>
      </w:r>
      <w:r w:rsidR="00DC4B69" w:rsidRPr="00BE7CA8">
        <w:rPr>
          <w:rFonts w:cs="Arial"/>
          <w:i/>
        </w:rPr>
        <w:t>IGF2</w:t>
      </w:r>
      <w:r w:rsidR="00DC4B69" w:rsidRPr="00BE7CA8">
        <w:rPr>
          <w:rFonts w:cs="Arial"/>
        </w:rPr>
        <w:t xml:space="preserve"> is a known RNA target of IMP1. In </w:t>
      </w:r>
      <w:r w:rsidR="00DC4B69">
        <w:rPr>
          <w:rFonts w:cs="Arial"/>
        </w:rPr>
        <w:t xml:space="preserve">fact, an alias for IMP1 is IGF2 </w:t>
      </w:r>
      <w:r w:rsidR="00DC4B69" w:rsidRPr="00BE7CA8">
        <w:rPr>
          <w:rFonts w:cs="Arial"/>
        </w:rPr>
        <w:t xml:space="preserve">RNA binding-protein or IGF2BP1. To understand why the </w:t>
      </w:r>
      <w:r w:rsidR="00DC4B69" w:rsidRPr="00BE7CA8">
        <w:rPr>
          <w:rFonts w:cs="Arial"/>
        </w:rPr>
        <w:sym w:font="Symbol" w:char="F044"/>
      </w:r>
      <w:r w:rsidR="00DC4B69" w:rsidRPr="00BE7CA8">
        <w:rPr>
          <w:rFonts w:cs="Arial"/>
        </w:rPr>
        <w:t xml:space="preserve">NHL mutant is able to bind this RNA we have to look back at its coprecipitated binding partners (Figure 2.3B). The </w:t>
      </w:r>
      <w:r w:rsidR="00DC4B69" w:rsidRPr="00BE7CA8">
        <w:rPr>
          <w:rFonts w:cs="Arial"/>
        </w:rPr>
        <w:sym w:font="Symbol" w:char="F044"/>
      </w:r>
      <w:r w:rsidR="00DC4B69" w:rsidRPr="00BE7CA8">
        <w:rPr>
          <w:rFonts w:cs="Arial"/>
        </w:rPr>
        <w:t>NHL mutant is still able to coprecipitate with IMP1 and DHX9 indicating that the CRD complex is likely still intact and TRIM71 is binding it. However, without the RNA binding domain of TRIM71, any RNAs actually bound would be specified by the other members in the complex with their own RNA binding domains, such as IMP1 and DHX9.</w:t>
      </w:r>
      <w:r w:rsidR="00DC4B69">
        <w:rPr>
          <w:rFonts w:cs="Arial"/>
        </w:rPr>
        <w:t xml:space="preserve"> As shown earlier, around ~30% of TRIM71 target RNAs were also discovered in published IMP1 CLIP studies (Figure 2.8A) </w:t>
      </w:r>
      <w:r w:rsidR="00DC4B69">
        <w:rPr>
          <w:rFonts w:cs="Arial"/>
        </w:rPr>
        <w:fldChar w:fldCharType="begin"/>
      </w:r>
      <w:r w:rsidR="00A33A1F">
        <w:rPr>
          <w:rFonts w:cs="Arial"/>
        </w:rPr>
        <w:instrText xml:space="preserve"> ADDIN EN.CITE &lt;EndNote&gt;&lt;Cite&gt;&lt;Author&gt;Conway&lt;/Author&gt;&lt;Year&gt;2016&lt;/Year&gt;&lt;RecNum&gt;360&lt;/RecNum&gt;&lt;DisplayText&gt;(Conway et al., 2016)&lt;/DisplayText&gt;&lt;record&gt;&lt;rec-number&gt;360&lt;/rec-number&gt;&lt;foreign-keys&gt;&lt;key app="EN" db-id="zxzpd0fvitv5paea22r5afvassxdpe9a09vt" timestamp="0"&gt;360&lt;/key&gt;&lt;/foreign-keys&gt;&lt;ref-type name="Journal Article"&gt;17&lt;/ref-type&gt;&lt;contributors&gt;&lt;authors&gt;&lt;author&gt;Conway, Anne E.&lt;/author&gt;&lt;author&gt;Van Nostrand, Eric L.&lt;/author&gt;&lt;author&gt;Pratt, Gabriel A.&lt;/author&gt;&lt;author&gt;Aigner, Stefan&lt;/author&gt;&lt;author&gt;Wilbert, Melissa L.&lt;/author&gt;&lt;author&gt;Sundararaman, Balaji&lt;/author&gt;&lt;author&gt;Freese, Peter&lt;/author&gt;&lt;author&gt;Lambert, Nicole J.&lt;/author&gt;&lt;author&gt;Sathe, Shashank&lt;/author&gt;&lt;author&gt;Liang, Tiffany Y.&lt;/author&gt;&lt;author&gt;Essex, Anthony&lt;/author&gt;&lt;author&gt;Landais, Severine&lt;/author&gt;&lt;author&gt;Burge, Christopher B.&lt;/author&gt;&lt;author&gt;Jones, Leanne D.&lt;/author&gt;&lt;author&gt;Yeo, Gene W.&lt;/author&gt;&lt;/authors&gt;&lt;/contributors&gt;&lt;titles&gt;&lt;title&gt;Enhanced CLIP Uncovers IMP Protein-RNA Targets in Human Pluripotent Stem Cells Important for Cell Adhesion and Survival&lt;/title&gt;&lt;secondary-title&gt;Cell Reports&lt;/secondary-title&gt;&lt;/titles&gt;&lt;pages&gt;666-679&lt;/pages&gt;&lt;volume&gt;15&lt;/volume&gt;&lt;number&gt;3&lt;/number&gt;&lt;dates&gt;&lt;year&gt;2016&lt;/year&gt;&lt;/dates&gt;&lt;publisher&gt;sciencedirect&lt;/publisher&gt;&lt;isbn&gt;2211-1247&lt;/isbn&gt;&lt;urls&gt;&lt;related-urls&gt;&lt;url&gt;http://dx.doi.org/10.1016/j.celrep.2016.03.052&lt;/url&gt;&lt;/related-urls&gt;&lt;/urls&gt;&lt;electronic-resource-num&gt;10.1016/j.celrep.2016.03.052&lt;/electronic-resource-num&gt;&lt;remote-database-name&gt;READCUBE&lt;/remote-database-name&gt;&lt;/record&gt;&lt;/Cite&gt;&lt;/EndNote&gt;</w:instrText>
      </w:r>
      <w:r w:rsidR="00DC4B69">
        <w:rPr>
          <w:rFonts w:cs="Arial"/>
        </w:rPr>
        <w:fldChar w:fldCharType="separate"/>
      </w:r>
      <w:r w:rsidR="00DC4B69">
        <w:rPr>
          <w:rFonts w:cs="Arial"/>
          <w:noProof/>
        </w:rPr>
        <w:t>(</w:t>
      </w:r>
      <w:hyperlink w:anchor="_ENREF_14" w:tooltip="Conway, 2016 #360" w:history="1">
        <w:r w:rsidR="003C4E01">
          <w:rPr>
            <w:rFonts w:cs="Arial"/>
            <w:noProof/>
          </w:rPr>
          <w:t>Conway et al., 2016</w:t>
        </w:r>
      </w:hyperlink>
      <w:r w:rsidR="00DC4B69">
        <w:rPr>
          <w:rFonts w:cs="Arial"/>
          <w:noProof/>
        </w:rPr>
        <w:t>)</w:t>
      </w:r>
      <w:r w:rsidR="00DC4B69">
        <w:rPr>
          <w:rFonts w:cs="Arial"/>
        </w:rPr>
        <w:fldChar w:fldCharType="end"/>
      </w:r>
      <w:r w:rsidR="00DC4B69">
        <w:rPr>
          <w:rFonts w:cs="Arial"/>
        </w:rPr>
        <w:t xml:space="preserve">. Therefore, we wanted to test whether known IMP1 targets were bound differently from non-IMP1 targets in the </w:t>
      </w:r>
      <w:r w:rsidR="00DC4B69" w:rsidRPr="00BE7CA8">
        <w:rPr>
          <w:rFonts w:cs="Arial"/>
        </w:rPr>
        <w:sym w:font="Symbol" w:char="F044"/>
      </w:r>
      <w:r w:rsidR="00DC4B69" w:rsidRPr="00BE7CA8">
        <w:rPr>
          <w:rFonts w:cs="Arial"/>
        </w:rPr>
        <w:t>NHL</w:t>
      </w:r>
      <w:r w:rsidR="00DC4B69">
        <w:rPr>
          <w:rFonts w:cs="Arial"/>
        </w:rPr>
        <w:t xml:space="preserve"> CLIP. We split the genes from Figure 2.14B and replotted the scores based on IMP1 targets and non-IMP1 targets. Although both groups still showed depletion in the </w:t>
      </w:r>
      <w:r w:rsidR="00DC4B69" w:rsidRPr="00BE7CA8">
        <w:rPr>
          <w:rFonts w:cs="Arial"/>
        </w:rPr>
        <w:sym w:font="Symbol" w:char="F044"/>
      </w:r>
      <w:r w:rsidR="00DC4B69" w:rsidRPr="00BE7CA8">
        <w:rPr>
          <w:rFonts w:cs="Arial"/>
        </w:rPr>
        <w:t>NHL</w:t>
      </w:r>
      <w:r w:rsidR="00DC4B69">
        <w:rPr>
          <w:rFonts w:cs="Arial"/>
        </w:rPr>
        <w:t xml:space="preserve"> IP, not surprisingly, the IMP1 targets were slightly less depleted (Figure 2.14E).</w:t>
      </w:r>
    </w:p>
    <w:p w14:paraId="521B5F40" w14:textId="54982849" w:rsidR="00DC4B69" w:rsidRDefault="00DC4B69" w:rsidP="00DC4B69">
      <w:pPr>
        <w:spacing w:line="480" w:lineRule="auto"/>
        <w:ind w:firstLine="720"/>
        <w:jc w:val="both"/>
        <w:rPr>
          <w:rFonts w:cs="Arial"/>
        </w:rPr>
      </w:pPr>
      <w:r>
        <w:rPr>
          <w:rFonts w:cs="Arial"/>
        </w:rPr>
        <w:t>T</w:t>
      </w:r>
      <w:r w:rsidRPr="00BE7CA8">
        <w:rPr>
          <w:rFonts w:cs="Arial"/>
        </w:rPr>
        <w:t xml:space="preserve">he NHL domain </w:t>
      </w:r>
      <w:r>
        <w:rPr>
          <w:rFonts w:cs="Arial"/>
        </w:rPr>
        <w:t xml:space="preserve">has an important impact on how TRIM71 binds RNAs. RNAs are significantly less enriched in </w:t>
      </w:r>
      <w:r w:rsidRPr="00BE7CA8">
        <w:rPr>
          <w:rFonts w:cs="Arial"/>
        </w:rPr>
        <w:sym w:font="Symbol" w:char="F044"/>
      </w:r>
      <w:r w:rsidRPr="00BE7CA8">
        <w:rPr>
          <w:rFonts w:cs="Arial"/>
        </w:rPr>
        <w:t>NHL</w:t>
      </w:r>
      <w:r>
        <w:rPr>
          <w:rFonts w:cs="Arial"/>
        </w:rPr>
        <w:t xml:space="preserve"> CLIP samples compared to wild-type TRIM71. However, because the </w:t>
      </w:r>
      <w:r w:rsidRPr="00BE7CA8">
        <w:rPr>
          <w:rFonts w:cs="Arial"/>
        </w:rPr>
        <w:sym w:font="Symbol" w:char="F044"/>
      </w:r>
      <w:r w:rsidRPr="00BE7CA8">
        <w:rPr>
          <w:rFonts w:cs="Arial"/>
        </w:rPr>
        <w:t>NHL</w:t>
      </w:r>
      <w:r>
        <w:rPr>
          <w:rFonts w:cs="Arial"/>
        </w:rPr>
        <w:t xml:space="preserve"> mutant TRIM71 is able to bind other RNA binding proteins, we can consider this mutant as still having the capacity to bind RNA</w:t>
      </w:r>
      <w:r w:rsidRPr="00BE7CA8">
        <w:rPr>
          <w:rFonts w:cs="Arial"/>
        </w:rPr>
        <w:t xml:space="preserve"> based on the affinities </w:t>
      </w:r>
    </w:p>
    <w:p w14:paraId="713E5FF4" w14:textId="7440E8D2" w:rsidR="00717C69" w:rsidRDefault="00717C69" w:rsidP="00234554">
      <w:pPr>
        <w:spacing w:line="480" w:lineRule="auto"/>
        <w:ind w:firstLine="720"/>
        <w:jc w:val="both"/>
        <w:rPr>
          <w:rFonts w:cs="Arial"/>
        </w:rPr>
      </w:pPr>
    </w:p>
    <w:p w14:paraId="2F19F8B4" w14:textId="183469F8" w:rsidR="00717C69" w:rsidRDefault="00717C69" w:rsidP="00234554">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74624" behindDoc="0" locked="0" layoutInCell="1" allowOverlap="1" wp14:anchorId="43EC0064" wp14:editId="36CCE1F7">
                <wp:simplePos x="0" y="0"/>
                <wp:positionH relativeFrom="column">
                  <wp:posOffset>-457200</wp:posOffset>
                </wp:positionH>
                <wp:positionV relativeFrom="paragraph">
                  <wp:posOffset>209722</wp:posOffset>
                </wp:positionV>
                <wp:extent cx="6858000" cy="8028305"/>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6858000" cy="8028305"/>
                        </a:xfrm>
                        <a:prstGeom prst="rect">
                          <a:avLst/>
                        </a:prstGeom>
                        <a:solidFill>
                          <a:schemeClr val="lt1"/>
                        </a:solidFill>
                        <a:ln w="6350">
                          <a:noFill/>
                        </a:ln>
                      </wps:spPr>
                      <wps:txbx>
                        <w:txbxContent>
                          <w:p w14:paraId="2E2EC2D1" w14:textId="77777777" w:rsidR="000A3691" w:rsidRPr="00E25495" w:rsidRDefault="000A3691" w:rsidP="005D0D4F">
                            <w:pPr>
                              <w:jc w:val="center"/>
                              <w:rPr>
                                <w14:textOutline w14:w="9525" w14:cap="rnd" w14:cmpd="sng" w14:algn="ctr">
                                  <w14:noFill/>
                                  <w14:prstDash w14:val="solid"/>
                                  <w14:bevel/>
                                </w14:textOutline>
                              </w:rPr>
                            </w:pPr>
                          </w:p>
                          <w:p w14:paraId="37856D77" w14:textId="77777777" w:rsidR="000A3691" w:rsidRPr="00E25495" w:rsidRDefault="000A3691" w:rsidP="005D0D4F">
                            <w:pPr>
                              <w:jc w:val="center"/>
                              <w:rPr>
                                <w14:textOutline w14:w="9525" w14:cap="rnd" w14:cmpd="sng" w14:algn="ctr">
                                  <w14:noFill/>
                                  <w14:prstDash w14:val="solid"/>
                                  <w14:bevel/>
                                </w14:textOutline>
                              </w:rPr>
                            </w:pPr>
                          </w:p>
                          <w:p w14:paraId="14C534AB" w14:textId="77777777" w:rsidR="000A3691" w:rsidRPr="00E25495" w:rsidRDefault="000A3691" w:rsidP="005D0D4F">
                            <w:pPr>
                              <w:jc w:val="center"/>
                              <w:rPr>
                                <w14:textOutline w14:w="9525" w14:cap="rnd" w14:cmpd="sng" w14:algn="ctr">
                                  <w14:noFill/>
                                  <w14:prstDash w14:val="solid"/>
                                  <w14:bevel/>
                                </w14:textOutline>
                              </w:rPr>
                            </w:pPr>
                          </w:p>
                          <w:p w14:paraId="6C822DB4" w14:textId="77777777" w:rsidR="000A3691" w:rsidRPr="00E25495" w:rsidRDefault="000A3691" w:rsidP="005D0D4F">
                            <w:pPr>
                              <w:jc w:val="center"/>
                              <w:rPr>
                                <w14:textOutline w14:w="9525" w14:cap="rnd" w14:cmpd="sng" w14:algn="ctr">
                                  <w14:noFill/>
                                  <w14:prstDash w14:val="solid"/>
                                  <w14:bevel/>
                                </w14:textOutline>
                              </w:rPr>
                            </w:pPr>
                          </w:p>
                          <w:p w14:paraId="2FF1B1DA" w14:textId="77777777" w:rsidR="000A3691" w:rsidRPr="00E25495" w:rsidRDefault="000A3691" w:rsidP="005D0D4F">
                            <w:pPr>
                              <w:jc w:val="center"/>
                              <w:rPr>
                                <w14:textOutline w14:w="9525" w14:cap="rnd" w14:cmpd="sng" w14:algn="ctr">
                                  <w14:noFill/>
                                  <w14:prstDash w14:val="solid"/>
                                  <w14:bevel/>
                                </w14:textOutline>
                              </w:rPr>
                            </w:pPr>
                          </w:p>
                          <w:p w14:paraId="6640B6AF" w14:textId="77777777" w:rsidR="000A3691" w:rsidRPr="00E25495" w:rsidRDefault="000A3691" w:rsidP="005D0D4F">
                            <w:pPr>
                              <w:jc w:val="center"/>
                              <w:rPr>
                                <w14:textOutline w14:w="9525" w14:cap="rnd" w14:cmpd="sng" w14:algn="ctr">
                                  <w14:noFill/>
                                  <w14:prstDash w14:val="solid"/>
                                  <w14:bevel/>
                                </w14:textOutline>
                              </w:rPr>
                            </w:pPr>
                          </w:p>
                          <w:p w14:paraId="5BAD4425" w14:textId="77777777" w:rsidR="000A3691" w:rsidRPr="00E25495" w:rsidRDefault="000A3691" w:rsidP="005D0D4F">
                            <w:pPr>
                              <w:jc w:val="center"/>
                              <w:rPr>
                                <w14:textOutline w14:w="9525" w14:cap="rnd" w14:cmpd="sng" w14:algn="ctr">
                                  <w14:noFill/>
                                  <w14:prstDash w14:val="solid"/>
                                  <w14:bevel/>
                                </w14:textOutline>
                              </w:rPr>
                            </w:pPr>
                          </w:p>
                          <w:p w14:paraId="211C20DA" w14:textId="77777777" w:rsidR="000A3691" w:rsidRPr="00E25495" w:rsidRDefault="000A3691" w:rsidP="005D0D4F">
                            <w:pPr>
                              <w:jc w:val="center"/>
                              <w:rPr>
                                <w14:textOutline w14:w="9525" w14:cap="rnd" w14:cmpd="sng" w14:algn="ctr">
                                  <w14:noFill/>
                                  <w14:prstDash w14:val="solid"/>
                                  <w14:bevel/>
                                </w14:textOutline>
                              </w:rPr>
                            </w:pPr>
                          </w:p>
                          <w:p w14:paraId="4F2503C4" w14:textId="77777777" w:rsidR="000A3691" w:rsidRPr="00E25495" w:rsidRDefault="000A3691" w:rsidP="005D0D4F">
                            <w:pPr>
                              <w:jc w:val="center"/>
                              <w:rPr>
                                <w14:textOutline w14:w="9525" w14:cap="rnd" w14:cmpd="sng" w14:algn="ctr">
                                  <w14:noFill/>
                                  <w14:prstDash w14:val="solid"/>
                                  <w14:bevel/>
                                </w14:textOutline>
                              </w:rPr>
                            </w:pPr>
                          </w:p>
                          <w:p w14:paraId="5A0E555C" w14:textId="77777777" w:rsidR="000A3691" w:rsidRPr="00E25495" w:rsidRDefault="000A3691" w:rsidP="005D0D4F">
                            <w:pPr>
                              <w:jc w:val="center"/>
                              <w:rPr>
                                <w14:textOutline w14:w="9525" w14:cap="rnd" w14:cmpd="sng" w14:algn="ctr">
                                  <w14:noFill/>
                                  <w14:prstDash w14:val="solid"/>
                                  <w14:bevel/>
                                </w14:textOutline>
                              </w:rPr>
                            </w:pPr>
                          </w:p>
                          <w:p w14:paraId="72ED9E7C" w14:textId="77777777" w:rsidR="000A3691" w:rsidRPr="00E25495" w:rsidRDefault="000A3691" w:rsidP="005D0D4F">
                            <w:pPr>
                              <w:jc w:val="center"/>
                              <w:rPr>
                                <w14:textOutline w14:w="9525" w14:cap="rnd" w14:cmpd="sng" w14:algn="ctr">
                                  <w14:noFill/>
                                  <w14:prstDash w14:val="solid"/>
                                  <w14:bevel/>
                                </w14:textOutline>
                              </w:rPr>
                            </w:pPr>
                          </w:p>
                          <w:p w14:paraId="2E38A236" w14:textId="6A815568" w:rsidR="000A3691" w:rsidRDefault="000A3691" w:rsidP="00DC4B69">
                            <w:pPr>
                              <w:rPr>
                                <w14:textOutline w14:w="9525" w14:cap="rnd" w14:cmpd="sng" w14:algn="ctr">
                                  <w14:noFill/>
                                  <w14:prstDash w14:val="solid"/>
                                  <w14:bevel/>
                                </w14:textOutline>
                              </w:rPr>
                            </w:pPr>
                          </w:p>
                          <w:p w14:paraId="7EB65BDB" w14:textId="77777777" w:rsidR="000A3691" w:rsidRPr="00E25495" w:rsidRDefault="000A3691" w:rsidP="00DC4B69">
                            <w:pPr>
                              <w:rPr>
                                <w14:textOutline w14:w="9525" w14:cap="rnd" w14:cmpd="sng" w14:algn="ctr">
                                  <w14:noFill/>
                                  <w14:prstDash w14:val="solid"/>
                                  <w14:bevel/>
                                </w14:textOutline>
                              </w:rPr>
                            </w:pPr>
                          </w:p>
                          <w:p w14:paraId="4DB3CFE0" w14:textId="77777777" w:rsidR="000A3691" w:rsidRPr="00E25495" w:rsidRDefault="000A3691" w:rsidP="005D0D4F">
                            <w:pPr>
                              <w:jc w:val="center"/>
                              <w:rPr>
                                <w14:textOutline w14:w="9525" w14:cap="rnd" w14:cmpd="sng" w14:algn="ctr">
                                  <w14:noFill/>
                                  <w14:prstDash w14:val="solid"/>
                                  <w14:bevel/>
                                </w14:textOutline>
                              </w:rPr>
                            </w:pPr>
                          </w:p>
                          <w:p w14:paraId="063AB18D" w14:textId="77777777" w:rsidR="000A3691" w:rsidRPr="00E25495" w:rsidRDefault="000A3691" w:rsidP="005D0D4F">
                            <w:pPr>
                              <w:jc w:val="center"/>
                              <w:rPr>
                                <w14:textOutline w14:w="9525" w14:cap="rnd" w14:cmpd="sng" w14:algn="ctr">
                                  <w14:noFill/>
                                  <w14:prstDash w14:val="solid"/>
                                  <w14:bevel/>
                                </w14:textOutline>
                              </w:rPr>
                            </w:pPr>
                          </w:p>
                          <w:p w14:paraId="14BA144A" w14:textId="77777777" w:rsidR="000A3691" w:rsidRPr="00E25495" w:rsidRDefault="000A3691" w:rsidP="005D0D4F">
                            <w:pPr>
                              <w:jc w:val="center"/>
                              <w:rPr>
                                <w14:textOutline w14:w="9525" w14:cap="rnd" w14:cmpd="sng" w14:algn="ctr">
                                  <w14:noFill/>
                                  <w14:prstDash w14:val="solid"/>
                                  <w14:bevel/>
                                </w14:textOutline>
                              </w:rPr>
                            </w:pPr>
                          </w:p>
                          <w:p w14:paraId="59204B53" w14:textId="77777777" w:rsidR="000A3691" w:rsidRPr="00E25495" w:rsidRDefault="000A3691" w:rsidP="005D0D4F">
                            <w:pPr>
                              <w:jc w:val="center"/>
                              <w:rPr>
                                <w14:textOutline w14:w="9525" w14:cap="rnd" w14:cmpd="sng" w14:algn="ctr">
                                  <w14:noFill/>
                                  <w14:prstDash w14:val="solid"/>
                                  <w14:bevel/>
                                </w14:textOutline>
                              </w:rPr>
                            </w:pPr>
                          </w:p>
                          <w:p w14:paraId="46F68F96" w14:textId="04CFCCE2" w:rsidR="000A3691" w:rsidRPr="00E25495" w:rsidRDefault="000A3691" w:rsidP="005D0D4F">
                            <w:pPr>
                              <w:jc w:val="center"/>
                              <w:rPr>
                                <w14:textOutline w14:w="9525" w14:cap="rnd" w14:cmpd="sng" w14:algn="ctr">
                                  <w14:noFill/>
                                  <w14:prstDash w14:val="solid"/>
                                  <w14:bevel/>
                                </w14:textOutline>
                              </w:rPr>
                            </w:pPr>
                            <w:r w:rsidRPr="00DC4B69">
                              <w:rPr>
                                <w:noProof/>
                                <w14:textOutline w14:w="9525" w14:cap="rnd" w14:cmpd="sng" w14:algn="ctr">
                                  <w14:noFill/>
                                  <w14:prstDash w14:val="solid"/>
                                  <w14:bevel/>
                                </w14:textOutline>
                              </w:rPr>
                              <w:drawing>
                                <wp:inline distT="0" distB="0" distL="0" distR="0" wp14:anchorId="32F3B226" wp14:editId="4A06308C">
                                  <wp:extent cx="5892800" cy="2120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92800" cy="2120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C0064" id="Text Box 41" o:spid="_x0000_s1048" type="#_x0000_t202" style="position:absolute;left:0;text-align:left;margin-left:-36pt;margin-top:16.5pt;width:540pt;height:63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" fillcolor="white [3201]" stroked="f" strokeweight=".5pt">
                <v:textbox>
                  <w:txbxContent>
                    <w:p w14:paraId="2E2EC2D1" w14:textId="77777777" w:rsidR="000A3691" w:rsidRPr="00E25495" w:rsidRDefault="000A3691" w:rsidP="005D0D4F">
                      <w:pPr>
                        <w:jc w:val="center"/>
                        <w:rPr>
                          <w14:textOutline w14:w="9525" w14:cap="rnd" w14:cmpd="sng" w14:algn="ctr">
                            <w14:noFill/>
                            <w14:prstDash w14:val="solid"/>
                            <w14:bevel/>
                          </w14:textOutline>
                        </w:rPr>
                      </w:pPr>
                    </w:p>
                    <w:p w14:paraId="37856D77" w14:textId="77777777" w:rsidR="000A3691" w:rsidRPr="00E25495" w:rsidRDefault="000A3691" w:rsidP="005D0D4F">
                      <w:pPr>
                        <w:jc w:val="center"/>
                        <w:rPr>
                          <w14:textOutline w14:w="9525" w14:cap="rnd" w14:cmpd="sng" w14:algn="ctr">
                            <w14:noFill/>
                            <w14:prstDash w14:val="solid"/>
                            <w14:bevel/>
                          </w14:textOutline>
                        </w:rPr>
                      </w:pPr>
                    </w:p>
                    <w:p w14:paraId="14C534AB" w14:textId="77777777" w:rsidR="000A3691" w:rsidRPr="00E25495" w:rsidRDefault="000A3691" w:rsidP="005D0D4F">
                      <w:pPr>
                        <w:jc w:val="center"/>
                        <w:rPr>
                          <w14:textOutline w14:w="9525" w14:cap="rnd" w14:cmpd="sng" w14:algn="ctr">
                            <w14:noFill/>
                            <w14:prstDash w14:val="solid"/>
                            <w14:bevel/>
                          </w14:textOutline>
                        </w:rPr>
                      </w:pPr>
                    </w:p>
                    <w:p w14:paraId="6C822DB4" w14:textId="77777777" w:rsidR="000A3691" w:rsidRPr="00E25495" w:rsidRDefault="000A3691" w:rsidP="005D0D4F">
                      <w:pPr>
                        <w:jc w:val="center"/>
                        <w:rPr>
                          <w14:textOutline w14:w="9525" w14:cap="rnd" w14:cmpd="sng" w14:algn="ctr">
                            <w14:noFill/>
                            <w14:prstDash w14:val="solid"/>
                            <w14:bevel/>
                          </w14:textOutline>
                        </w:rPr>
                      </w:pPr>
                    </w:p>
                    <w:p w14:paraId="2FF1B1DA" w14:textId="77777777" w:rsidR="000A3691" w:rsidRPr="00E25495" w:rsidRDefault="000A3691" w:rsidP="005D0D4F">
                      <w:pPr>
                        <w:jc w:val="center"/>
                        <w:rPr>
                          <w14:textOutline w14:w="9525" w14:cap="rnd" w14:cmpd="sng" w14:algn="ctr">
                            <w14:noFill/>
                            <w14:prstDash w14:val="solid"/>
                            <w14:bevel/>
                          </w14:textOutline>
                        </w:rPr>
                      </w:pPr>
                    </w:p>
                    <w:p w14:paraId="6640B6AF" w14:textId="77777777" w:rsidR="000A3691" w:rsidRPr="00E25495" w:rsidRDefault="000A3691" w:rsidP="005D0D4F">
                      <w:pPr>
                        <w:jc w:val="center"/>
                        <w:rPr>
                          <w14:textOutline w14:w="9525" w14:cap="rnd" w14:cmpd="sng" w14:algn="ctr">
                            <w14:noFill/>
                            <w14:prstDash w14:val="solid"/>
                            <w14:bevel/>
                          </w14:textOutline>
                        </w:rPr>
                      </w:pPr>
                    </w:p>
                    <w:p w14:paraId="5BAD4425" w14:textId="77777777" w:rsidR="000A3691" w:rsidRPr="00E25495" w:rsidRDefault="000A3691" w:rsidP="005D0D4F">
                      <w:pPr>
                        <w:jc w:val="center"/>
                        <w:rPr>
                          <w14:textOutline w14:w="9525" w14:cap="rnd" w14:cmpd="sng" w14:algn="ctr">
                            <w14:noFill/>
                            <w14:prstDash w14:val="solid"/>
                            <w14:bevel/>
                          </w14:textOutline>
                        </w:rPr>
                      </w:pPr>
                    </w:p>
                    <w:p w14:paraId="211C20DA" w14:textId="77777777" w:rsidR="000A3691" w:rsidRPr="00E25495" w:rsidRDefault="000A3691" w:rsidP="005D0D4F">
                      <w:pPr>
                        <w:jc w:val="center"/>
                        <w:rPr>
                          <w14:textOutline w14:w="9525" w14:cap="rnd" w14:cmpd="sng" w14:algn="ctr">
                            <w14:noFill/>
                            <w14:prstDash w14:val="solid"/>
                            <w14:bevel/>
                          </w14:textOutline>
                        </w:rPr>
                      </w:pPr>
                    </w:p>
                    <w:p w14:paraId="4F2503C4" w14:textId="77777777" w:rsidR="000A3691" w:rsidRPr="00E25495" w:rsidRDefault="000A3691" w:rsidP="005D0D4F">
                      <w:pPr>
                        <w:jc w:val="center"/>
                        <w:rPr>
                          <w14:textOutline w14:w="9525" w14:cap="rnd" w14:cmpd="sng" w14:algn="ctr">
                            <w14:noFill/>
                            <w14:prstDash w14:val="solid"/>
                            <w14:bevel/>
                          </w14:textOutline>
                        </w:rPr>
                      </w:pPr>
                    </w:p>
                    <w:p w14:paraId="5A0E555C" w14:textId="77777777" w:rsidR="000A3691" w:rsidRPr="00E25495" w:rsidRDefault="000A3691" w:rsidP="005D0D4F">
                      <w:pPr>
                        <w:jc w:val="center"/>
                        <w:rPr>
                          <w14:textOutline w14:w="9525" w14:cap="rnd" w14:cmpd="sng" w14:algn="ctr">
                            <w14:noFill/>
                            <w14:prstDash w14:val="solid"/>
                            <w14:bevel/>
                          </w14:textOutline>
                        </w:rPr>
                      </w:pPr>
                    </w:p>
                    <w:p w14:paraId="72ED9E7C" w14:textId="77777777" w:rsidR="000A3691" w:rsidRPr="00E25495" w:rsidRDefault="000A3691" w:rsidP="005D0D4F">
                      <w:pPr>
                        <w:jc w:val="center"/>
                        <w:rPr>
                          <w14:textOutline w14:w="9525" w14:cap="rnd" w14:cmpd="sng" w14:algn="ctr">
                            <w14:noFill/>
                            <w14:prstDash w14:val="solid"/>
                            <w14:bevel/>
                          </w14:textOutline>
                        </w:rPr>
                      </w:pPr>
                    </w:p>
                    <w:p w14:paraId="2E38A236" w14:textId="6A815568" w:rsidR="000A3691" w:rsidRDefault="000A3691" w:rsidP="00DC4B69">
                      <w:pPr>
                        <w:rPr>
                          <w14:textOutline w14:w="9525" w14:cap="rnd" w14:cmpd="sng" w14:algn="ctr">
                            <w14:noFill/>
                            <w14:prstDash w14:val="solid"/>
                            <w14:bevel/>
                          </w14:textOutline>
                        </w:rPr>
                      </w:pPr>
                    </w:p>
                    <w:p w14:paraId="7EB65BDB" w14:textId="77777777" w:rsidR="000A3691" w:rsidRPr="00E25495" w:rsidRDefault="000A3691" w:rsidP="00DC4B69">
                      <w:pPr>
                        <w:rPr>
                          <w14:textOutline w14:w="9525" w14:cap="rnd" w14:cmpd="sng" w14:algn="ctr">
                            <w14:noFill/>
                            <w14:prstDash w14:val="solid"/>
                            <w14:bevel/>
                          </w14:textOutline>
                        </w:rPr>
                      </w:pPr>
                    </w:p>
                    <w:p w14:paraId="4DB3CFE0" w14:textId="77777777" w:rsidR="000A3691" w:rsidRPr="00E25495" w:rsidRDefault="000A3691" w:rsidP="005D0D4F">
                      <w:pPr>
                        <w:jc w:val="center"/>
                        <w:rPr>
                          <w14:textOutline w14:w="9525" w14:cap="rnd" w14:cmpd="sng" w14:algn="ctr">
                            <w14:noFill/>
                            <w14:prstDash w14:val="solid"/>
                            <w14:bevel/>
                          </w14:textOutline>
                        </w:rPr>
                      </w:pPr>
                    </w:p>
                    <w:p w14:paraId="063AB18D" w14:textId="77777777" w:rsidR="000A3691" w:rsidRPr="00E25495" w:rsidRDefault="000A3691" w:rsidP="005D0D4F">
                      <w:pPr>
                        <w:jc w:val="center"/>
                        <w:rPr>
                          <w14:textOutline w14:w="9525" w14:cap="rnd" w14:cmpd="sng" w14:algn="ctr">
                            <w14:noFill/>
                            <w14:prstDash w14:val="solid"/>
                            <w14:bevel/>
                          </w14:textOutline>
                        </w:rPr>
                      </w:pPr>
                    </w:p>
                    <w:p w14:paraId="14BA144A" w14:textId="77777777" w:rsidR="000A3691" w:rsidRPr="00E25495" w:rsidRDefault="000A3691" w:rsidP="005D0D4F">
                      <w:pPr>
                        <w:jc w:val="center"/>
                        <w:rPr>
                          <w14:textOutline w14:w="9525" w14:cap="rnd" w14:cmpd="sng" w14:algn="ctr">
                            <w14:noFill/>
                            <w14:prstDash w14:val="solid"/>
                            <w14:bevel/>
                          </w14:textOutline>
                        </w:rPr>
                      </w:pPr>
                    </w:p>
                    <w:p w14:paraId="59204B53" w14:textId="77777777" w:rsidR="000A3691" w:rsidRPr="00E25495" w:rsidRDefault="000A3691" w:rsidP="005D0D4F">
                      <w:pPr>
                        <w:jc w:val="center"/>
                        <w:rPr>
                          <w14:textOutline w14:w="9525" w14:cap="rnd" w14:cmpd="sng" w14:algn="ctr">
                            <w14:noFill/>
                            <w14:prstDash w14:val="solid"/>
                            <w14:bevel/>
                          </w14:textOutline>
                        </w:rPr>
                      </w:pPr>
                    </w:p>
                    <w:p w14:paraId="46F68F96" w14:textId="04CFCCE2" w:rsidR="000A3691" w:rsidRPr="00E25495" w:rsidRDefault="000A3691" w:rsidP="005D0D4F">
                      <w:pPr>
                        <w:jc w:val="center"/>
                        <w:rPr>
                          <w14:textOutline w14:w="9525" w14:cap="rnd" w14:cmpd="sng" w14:algn="ctr">
                            <w14:noFill/>
                            <w14:prstDash w14:val="solid"/>
                            <w14:bevel/>
                          </w14:textOutline>
                        </w:rPr>
                      </w:pPr>
                      <w:r w:rsidRPr="00DC4B69">
                        <w:rPr>
                          <w:noProof/>
                          <w14:textOutline w14:w="9525" w14:cap="rnd" w14:cmpd="sng" w14:algn="ctr">
                            <w14:noFill/>
                            <w14:prstDash w14:val="solid"/>
                            <w14:bevel/>
                          </w14:textOutline>
                        </w:rPr>
                        <w:drawing>
                          <wp:inline distT="0" distB="0" distL="0" distR="0" wp14:anchorId="32F3B226" wp14:editId="4A06308C">
                            <wp:extent cx="5892800" cy="2120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92800" cy="2120900"/>
                                    </a:xfrm>
                                    <a:prstGeom prst="rect">
                                      <a:avLst/>
                                    </a:prstGeom>
                                  </pic:spPr>
                                </pic:pic>
                              </a:graphicData>
                            </a:graphic>
                          </wp:inline>
                        </w:drawing>
                      </w:r>
                    </w:p>
                  </w:txbxContent>
                </v:textbox>
                <w10:wrap type="topAndBottom"/>
              </v:shape>
            </w:pict>
          </mc:Fallback>
        </mc:AlternateContent>
      </w:r>
    </w:p>
    <w:p w14:paraId="2DD1FD7A" w14:textId="3AFF63E3" w:rsidR="00717C69" w:rsidRDefault="00717C69" w:rsidP="00717C69">
      <w:pPr>
        <w:spacing w:line="480" w:lineRule="auto"/>
        <w:jc w:val="both"/>
        <w:rPr>
          <w:rFonts w:cs="Arial"/>
        </w:rPr>
      </w:pPr>
      <w:r>
        <w:rPr>
          <w:rFonts w:cs="Arial"/>
          <w:noProof/>
        </w:rPr>
        <w:lastRenderedPageBreak/>
        <mc:AlternateContent>
          <mc:Choice Requires="wps">
            <w:drawing>
              <wp:anchor distT="0" distB="0" distL="114300" distR="114300" simplePos="0" relativeHeight="251676672" behindDoc="0" locked="0" layoutInCell="1" allowOverlap="1" wp14:anchorId="7616704E" wp14:editId="09DF9209">
                <wp:simplePos x="0" y="0"/>
                <wp:positionH relativeFrom="column">
                  <wp:posOffset>-457200</wp:posOffset>
                </wp:positionH>
                <wp:positionV relativeFrom="paragraph">
                  <wp:posOffset>446</wp:posOffset>
                </wp:positionV>
                <wp:extent cx="6858000" cy="8119745"/>
                <wp:effectExtent l="0" t="0" r="0" b="0"/>
                <wp:wrapTopAndBottom/>
                <wp:docPr id="42" name="Text Box 42"/>
                <wp:cNvGraphicFramePr/>
                <a:graphic xmlns:a="http://schemas.openxmlformats.org/drawingml/2006/main">
                  <a:graphicData uri="http://schemas.microsoft.com/office/word/2010/wordprocessingShape">
                    <wps:wsp>
                      <wps:cNvSpPr txBox="1"/>
                      <wps:spPr>
                        <a:xfrm>
                          <a:off x="0" y="0"/>
                          <a:ext cx="6858000" cy="8119745"/>
                        </a:xfrm>
                        <a:prstGeom prst="rect">
                          <a:avLst/>
                        </a:prstGeom>
                        <a:solidFill>
                          <a:schemeClr val="lt1"/>
                        </a:solidFill>
                        <a:ln w="6350">
                          <a:noFill/>
                        </a:ln>
                      </wps:spPr>
                      <wps:txbx>
                        <w:txbxContent>
                          <w:p w14:paraId="0450A7CE" w14:textId="43752DEA" w:rsidR="000A3691" w:rsidRDefault="000A3691" w:rsidP="005D0D4F">
                            <w:pPr>
                              <w:jc w:val="center"/>
                            </w:pPr>
                            <w:r w:rsidRPr="00DC4B69">
                              <w:rPr>
                                <w:noProof/>
                              </w:rPr>
                              <w:drawing>
                                <wp:inline distT="0" distB="0" distL="0" distR="0" wp14:anchorId="016F4619" wp14:editId="24E0E9A0">
                                  <wp:extent cx="5892800" cy="7251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92800" cy="7251700"/>
                                          </a:xfrm>
                                          <a:prstGeom prst="rect">
                                            <a:avLst/>
                                          </a:prstGeom>
                                        </pic:spPr>
                                      </pic:pic>
                                    </a:graphicData>
                                  </a:graphic>
                                </wp:inline>
                              </w:drawing>
                            </w:r>
                          </w:p>
                          <w:p w14:paraId="6C87E307" w14:textId="77777777" w:rsidR="000A3691" w:rsidRDefault="000A3691" w:rsidP="005D0D4F">
                            <w:pPr>
                              <w:jc w:val="center"/>
                            </w:pPr>
                          </w:p>
                          <w:p w14:paraId="53B206D9" w14:textId="3D19FBF7" w:rsidR="000A3691" w:rsidRDefault="000A3691" w:rsidP="005D0D4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6704E" id="Text Box 42" o:spid="_x0000_s1049" type="#_x0000_t202" style="position:absolute;left:0;text-align:left;margin-left:-36pt;margin-top:.05pt;width:540pt;height:63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" fillcolor="white [3201]" stroked="f" strokeweight=".5pt">
                <v:textbox>
                  <w:txbxContent>
                    <w:p w14:paraId="0450A7CE" w14:textId="43752DEA" w:rsidR="000A3691" w:rsidRDefault="000A3691" w:rsidP="005D0D4F">
                      <w:pPr>
                        <w:jc w:val="center"/>
                      </w:pPr>
                      <w:r w:rsidRPr="00DC4B69">
                        <w:rPr>
                          <w:noProof/>
                        </w:rPr>
                        <w:drawing>
                          <wp:inline distT="0" distB="0" distL="0" distR="0" wp14:anchorId="016F4619" wp14:editId="24E0E9A0">
                            <wp:extent cx="5892800" cy="7251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92800" cy="7251700"/>
                                    </a:xfrm>
                                    <a:prstGeom prst="rect">
                                      <a:avLst/>
                                    </a:prstGeom>
                                  </pic:spPr>
                                </pic:pic>
                              </a:graphicData>
                            </a:graphic>
                          </wp:inline>
                        </w:drawing>
                      </w:r>
                    </w:p>
                    <w:p w14:paraId="6C87E307" w14:textId="77777777" w:rsidR="000A3691" w:rsidRDefault="000A3691" w:rsidP="005D0D4F">
                      <w:pPr>
                        <w:jc w:val="center"/>
                      </w:pPr>
                    </w:p>
                    <w:p w14:paraId="53B206D9" w14:textId="3D19FBF7" w:rsidR="000A3691" w:rsidRDefault="000A3691" w:rsidP="005D0D4F">
                      <w:pPr>
                        <w:jc w:val="center"/>
                      </w:pPr>
                    </w:p>
                  </w:txbxContent>
                </v:textbox>
                <w10:wrap type="topAndBottom"/>
              </v:shape>
            </w:pict>
          </mc:Fallback>
        </mc:AlternateContent>
      </w:r>
    </w:p>
    <w:p w14:paraId="47B8B91D" w14:textId="14E557A6" w:rsidR="00717C69" w:rsidRDefault="00DC4B69" w:rsidP="00DC4B69">
      <w:pPr>
        <w:spacing w:line="480" w:lineRule="auto"/>
        <w:jc w:val="both"/>
        <w:rPr>
          <w:rFonts w:cs="Arial"/>
        </w:rPr>
      </w:pPr>
      <w:r w:rsidRPr="00BE7CA8">
        <w:rPr>
          <w:rFonts w:cs="Arial"/>
        </w:rPr>
        <w:lastRenderedPageBreak/>
        <w:t xml:space="preserve">of </w:t>
      </w:r>
      <w:r>
        <w:rPr>
          <w:rFonts w:cs="Arial"/>
        </w:rPr>
        <w:t>proteins such as IMP1. It is unlikely that the other TRIM71 domains are binding RNA as none have been described to do so.</w:t>
      </w:r>
    </w:p>
    <w:p w14:paraId="3D6027E3" w14:textId="77777777" w:rsidR="00DC4B69" w:rsidRPr="00BE7CA8" w:rsidRDefault="00DC4B69" w:rsidP="00DC4B69">
      <w:pPr>
        <w:spacing w:line="480" w:lineRule="auto"/>
        <w:jc w:val="both"/>
        <w:rPr>
          <w:rFonts w:cs="Arial"/>
        </w:rPr>
      </w:pPr>
    </w:p>
    <w:p w14:paraId="53E5F490" w14:textId="02B51D56" w:rsidR="00614BCE" w:rsidRPr="00BE7CA8" w:rsidRDefault="00614BCE" w:rsidP="00871878">
      <w:pPr>
        <w:pStyle w:val="Heading3"/>
        <w:spacing w:line="480" w:lineRule="auto"/>
        <w:jc w:val="both"/>
      </w:pPr>
      <w:r w:rsidRPr="00BE7CA8">
        <w:t xml:space="preserve">NHL point mutations decrease </w:t>
      </w:r>
      <w:r w:rsidR="009565AB">
        <w:t>enrichment of</w:t>
      </w:r>
      <w:r w:rsidRPr="00BE7CA8">
        <w:t xml:space="preserve"> TRIM71 targets and bind to new RNAs</w:t>
      </w:r>
    </w:p>
    <w:p w14:paraId="37E40A49" w14:textId="6941923F" w:rsidR="00614BCE" w:rsidRPr="00276D54" w:rsidRDefault="00614BCE" w:rsidP="00871878">
      <w:pPr>
        <w:spacing w:line="480" w:lineRule="auto"/>
        <w:ind w:firstLine="720"/>
        <w:jc w:val="both"/>
        <w:rPr>
          <w:rFonts w:cs="Arial"/>
        </w:rPr>
      </w:pPr>
      <w:r w:rsidRPr="00BE7CA8">
        <w:rPr>
          <w:rFonts w:cs="Arial"/>
        </w:rPr>
        <w:t>In addition to performing CLIP of wild-type TRIM71 and the NHL domain on its own, we also had two TRIM71 mutants with point mutations in the NHL domain. These points mutations, R608H and R796H, were the residues mutated in congenital hydrocephalus patients and were located on the positively charged RNA binding surface of the NHL domain</w:t>
      </w:r>
      <w:r w:rsidR="001C254A">
        <w:rPr>
          <w:rFonts w:cs="Arial"/>
        </w:rPr>
        <w:t xml:space="preserve"> (Figure 1.3B)</w:t>
      </w:r>
      <w:r w:rsidRPr="00BE7CA8">
        <w:rPr>
          <w:rFonts w:cs="Arial"/>
        </w:rPr>
        <w:t>. So</w:t>
      </w:r>
      <w:r w:rsidR="001A28D5">
        <w:rPr>
          <w:rFonts w:cs="Arial"/>
        </w:rPr>
        <w:t>,</w:t>
      </w:r>
      <w:r w:rsidRPr="00BE7CA8">
        <w:rPr>
          <w:rFonts w:cs="Arial"/>
        </w:rPr>
        <w:t xml:space="preserve"> we reasoned that RNA binding was likely affected by these mutations, leading to the patient phenotypes. Arginine (R) is more polar than histidine (H) so the RNA binding is probably not the same. However, because arginine and </w:t>
      </w:r>
      <w:r w:rsidRPr="00276D54">
        <w:rPr>
          <w:rFonts w:cs="Arial"/>
        </w:rPr>
        <w:t>histidine are both positively charged amino acids these mutants may still be able to bind RNA, thus we performed the CLIP to find out.</w:t>
      </w:r>
    </w:p>
    <w:p w14:paraId="426B616B" w14:textId="6EDE7B25" w:rsidR="00614BCE" w:rsidRPr="00BE7CA8" w:rsidRDefault="00395E32" w:rsidP="00871878">
      <w:pPr>
        <w:spacing w:line="480" w:lineRule="auto"/>
        <w:ind w:firstLine="720"/>
        <w:jc w:val="both"/>
        <w:rPr>
          <w:rFonts w:cs="Arial"/>
        </w:rPr>
      </w:pPr>
      <w:r w:rsidRPr="00276D54">
        <w:rPr>
          <w:rFonts w:cs="Arial"/>
        </w:rPr>
        <w:t xml:space="preserve">CLIP replicates for both NHL point mutants were well correlated </w:t>
      </w:r>
      <w:r w:rsidR="00C374AE" w:rsidRPr="00276D54">
        <w:rPr>
          <w:rFonts w:cs="Arial"/>
        </w:rPr>
        <w:t xml:space="preserve">with Pearson coefficients r&gt;0.94 </w:t>
      </w:r>
      <w:r w:rsidRPr="00276D54">
        <w:rPr>
          <w:rFonts w:cs="Arial"/>
        </w:rPr>
        <w:t>(Figure 2.1</w:t>
      </w:r>
      <w:r w:rsidR="00C374AE" w:rsidRPr="00276D54">
        <w:rPr>
          <w:rFonts w:cs="Arial"/>
        </w:rPr>
        <w:t>5</w:t>
      </w:r>
      <w:r w:rsidRPr="00276D54">
        <w:rPr>
          <w:rFonts w:cs="Arial"/>
        </w:rPr>
        <w:t xml:space="preserve">A). </w:t>
      </w:r>
      <w:r w:rsidR="00614BCE" w:rsidRPr="00276D54">
        <w:rPr>
          <w:rFonts w:cs="Arial"/>
        </w:rPr>
        <w:t xml:space="preserve">Looking at sample clustering based on correlations of transcript reads, the IP samples clustered </w:t>
      </w:r>
      <w:r w:rsidR="003E57A8" w:rsidRPr="00276D54">
        <w:rPr>
          <w:rFonts w:cs="Arial"/>
        </w:rPr>
        <w:t>away from</w:t>
      </w:r>
      <w:r w:rsidR="00614BCE" w:rsidRPr="00276D54">
        <w:rPr>
          <w:rFonts w:cs="Arial"/>
        </w:rPr>
        <w:t xml:space="preserve"> the input (Figure 2.1</w:t>
      </w:r>
      <w:r w:rsidR="00C81D0E" w:rsidRPr="00276D54">
        <w:rPr>
          <w:rFonts w:cs="Arial"/>
        </w:rPr>
        <w:t>5B</w:t>
      </w:r>
      <w:r w:rsidR="00614BCE" w:rsidRPr="00276D54">
        <w:rPr>
          <w:rFonts w:cs="Arial"/>
        </w:rPr>
        <w:t xml:space="preserve">). Looking more closely at the IP samples, the NHL point mutants clustered closely with each other and with the </w:t>
      </w:r>
      <w:r w:rsidR="00614BCE" w:rsidRPr="00276D54">
        <w:rPr>
          <w:rFonts w:cs="Arial"/>
        </w:rPr>
        <w:sym w:font="Symbol" w:char="F044"/>
      </w:r>
      <w:r w:rsidR="00614BCE" w:rsidRPr="00276D54">
        <w:rPr>
          <w:rFonts w:cs="Arial"/>
        </w:rPr>
        <w:t>NHL mutant. Meanwhile the NHL-only domain clustered closely with wild-</w:t>
      </w:r>
      <w:r w:rsidR="001C254A" w:rsidRPr="00276D54">
        <w:rPr>
          <w:rFonts w:cs="Arial"/>
        </w:rPr>
        <w:t xml:space="preserve">type TRIM71. The clustering of </w:t>
      </w:r>
      <w:r w:rsidR="001C254A" w:rsidRPr="00276D54">
        <w:rPr>
          <w:rFonts w:cs="Arial"/>
        </w:rPr>
        <w:sym w:font="Symbol" w:char="F044"/>
      </w:r>
      <w:r w:rsidR="001C254A" w:rsidRPr="00276D54">
        <w:rPr>
          <w:rFonts w:cs="Arial"/>
        </w:rPr>
        <w:t>NHL</w:t>
      </w:r>
      <w:r w:rsidR="00614BCE" w:rsidRPr="00276D54">
        <w:rPr>
          <w:rFonts w:cs="Arial"/>
        </w:rPr>
        <w:t xml:space="preserve"> away</w:t>
      </w:r>
      <w:r w:rsidR="00614BCE" w:rsidRPr="00BE7CA8">
        <w:rPr>
          <w:rFonts w:cs="Arial"/>
        </w:rPr>
        <w:t xml:space="preserve"> from wild-type TRIM71 is expected due to the absence of the RNA binding domain. The NHL point mutants clustering with the </w:t>
      </w:r>
      <w:r w:rsidR="00614BCE" w:rsidRPr="00BE7CA8">
        <w:rPr>
          <w:rFonts w:cs="Arial"/>
        </w:rPr>
        <w:sym w:font="Symbol" w:char="F044"/>
      </w:r>
      <w:r w:rsidR="00614BCE" w:rsidRPr="00BE7CA8">
        <w:rPr>
          <w:rFonts w:cs="Arial"/>
        </w:rPr>
        <w:t xml:space="preserve">NHL mutant would indicate that these point </w:t>
      </w:r>
      <w:r w:rsidR="001C254A">
        <w:rPr>
          <w:rFonts w:cs="Arial"/>
        </w:rPr>
        <w:t>mutations</w:t>
      </w:r>
      <w:r w:rsidR="00614BCE" w:rsidRPr="00BE7CA8">
        <w:rPr>
          <w:rFonts w:cs="Arial"/>
        </w:rPr>
        <w:t xml:space="preserve"> have a severe effect on RNA binding of TRIM71.</w:t>
      </w:r>
    </w:p>
    <w:p w14:paraId="14A279BC" w14:textId="787AA97C" w:rsidR="00717C69" w:rsidRDefault="00717C69" w:rsidP="005E563F">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77696" behindDoc="0" locked="0" layoutInCell="1" allowOverlap="1" wp14:anchorId="5225F6A9" wp14:editId="0B2C87E5">
                <wp:simplePos x="0" y="0"/>
                <wp:positionH relativeFrom="column">
                  <wp:posOffset>-430497</wp:posOffset>
                </wp:positionH>
                <wp:positionV relativeFrom="paragraph">
                  <wp:posOffset>0</wp:posOffset>
                </wp:positionV>
                <wp:extent cx="6858000" cy="8119745"/>
                <wp:effectExtent l="0" t="0" r="0" b="0"/>
                <wp:wrapTopAndBottom/>
                <wp:docPr id="46" name="Text Box 46"/>
                <wp:cNvGraphicFramePr/>
                <a:graphic xmlns:a="http://schemas.openxmlformats.org/drawingml/2006/main">
                  <a:graphicData uri="http://schemas.microsoft.com/office/word/2010/wordprocessingShape">
                    <wps:wsp>
                      <wps:cNvSpPr txBox="1"/>
                      <wps:spPr>
                        <a:xfrm>
                          <a:off x="0" y="0"/>
                          <a:ext cx="6858000" cy="8119745"/>
                        </a:xfrm>
                        <a:prstGeom prst="rect">
                          <a:avLst/>
                        </a:prstGeom>
                        <a:solidFill>
                          <a:schemeClr val="lt1"/>
                        </a:solidFill>
                        <a:ln w="6350">
                          <a:noFill/>
                        </a:ln>
                      </wps:spPr>
                      <wps:txbx>
                        <w:txbxContent>
                          <w:p w14:paraId="6BC2C6D6" w14:textId="4D53CB91" w:rsidR="000A3691" w:rsidRDefault="000A3691" w:rsidP="005307D3">
                            <w:pPr>
                              <w:jc w:val="center"/>
                            </w:pPr>
                            <w:r w:rsidRPr="006205BA">
                              <w:rPr>
                                <w:noProof/>
                              </w:rPr>
                              <w:drawing>
                                <wp:inline distT="0" distB="0" distL="0" distR="0" wp14:anchorId="22B558B0" wp14:editId="11521DF9">
                                  <wp:extent cx="5998464" cy="7260336"/>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98464" cy="72603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5F6A9" id="Text Box 46" o:spid="_x0000_s1050" type="#_x0000_t202" style="position:absolute;left:0;text-align:left;margin-left:-33.9pt;margin-top:0;width:540pt;height:639.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" fillcolor="white [3201]" stroked="f" strokeweight=".5pt">
                <v:textbox>
                  <w:txbxContent>
                    <w:p w14:paraId="6BC2C6D6" w14:textId="4D53CB91" w:rsidR="000A3691" w:rsidRDefault="000A3691" w:rsidP="005307D3">
                      <w:pPr>
                        <w:jc w:val="center"/>
                      </w:pPr>
                      <w:r w:rsidRPr="006205BA">
                        <w:rPr>
                          <w:noProof/>
                        </w:rPr>
                        <w:drawing>
                          <wp:inline distT="0" distB="0" distL="0" distR="0" wp14:anchorId="22B558B0" wp14:editId="11521DF9">
                            <wp:extent cx="5998464" cy="7260336"/>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98464" cy="7260336"/>
                                    </a:xfrm>
                                    <a:prstGeom prst="rect">
                                      <a:avLst/>
                                    </a:prstGeom>
                                  </pic:spPr>
                                </pic:pic>
                              </a:graphicData>
                            </a:graphic>
                          </wp:inline>
                        </w:drawing>
                      </w:r>
                    </w:p>
                  </w:txbxContent>
                </v:textbox>
                <w10:wrap type="topAndBottom"/>
              </v:shape>
            </w:pict>
          </mc:Fallback>
        </mc:AlternateContent>
      </w:r>
    </w:p>
    <w:p w14:paraId="1D087524" w14:textId="2E47ACE2" w:rsidR="006205BA" w:rsidRPr="00BE7CA8" w:rsidRDefault="006205BA" w:rsidP="006205BA">
      <w:pPr>
        <w:spacing w:line="480" w:lineRule="auto"/>
        <w:ind w:firstLine="720"/>
        <w:jc w:val="both"/>
        <w:rPr>
          <w:rFonts w:cs="Arial"/>
        </w:rPr>
      </w:pPr>
      <w:r w:rsidRPr="00BE7CA8">
        <w:rPr>
          <w:rFonts w:cs="Arial"/>
        </w:rPr>
        <w:lastRenderedPageBreak/>
        <w:t>Next</w:t>
      </w:r>
      <w:r>
        <w:rPr>
          <w:rFonts w:cs="Arial"/>
        </w:rPr>
        <w:t>,</w:t>
      </w:r>
      <w:r w:rsidRPr="00BE7CA8">
        <w:rPr>
          <w:rFonts w:cs="Arial"/>
        </w:rPr>
        <w:t xml:space="preserve"> we performed a differential expression analysis of the NHL point mutants comparing the IP samples to the matched inputs to understand what RNAs were enriched. Despite clustering with the </w:t>
      </w:r>
      <w:r w:rsidRPr="00BE7CA8">
        <w:rPr>
          <w:rFonts w:cs="Arial"/>
        </w:rPr>
        <w:sym w:font="Symbol" w:char="F044"/>
      </w:r>
      <w:r w:rsidRPr="00BE7CA8">
        <w:rPr>
          <w:rFonts w:cs="Arial"/>
        </w:rPr>
        <w:t>NHL mutant, each point mutant still bound a set of defined RNAs. The R608H mutant was significantly enriched for 1906 RNAs and the R796H mutant was enriched for 2368 RNAs greater than a fold change of 2 (Figu</w:t>
      </w:r>
      <w:r>
        <w:rPr>
          <w:rFonts w:cs="Arial"/>
        </w:rPr>
        <w:t>re 2.15C, D</w:t>
      </w:r>
      <w:r w:rsidRPr="00BE7CA8">
        <w:rPr>
          <w:rFonts w:cs="Arial"/>
        </w:rPr>
        <w:t>).</w:t>
      </w:r>
    </w:p>
    <w:p w14:paraId="66728842" w14:textId="7D26FB30" w:rsidR="006205BA" w:rsidRPr="006205BA" w:rsidRDefault="00614BCE" w:rsidP="006205BA">
      <w:pPr>
        <w:spacing w:line="480" w:lineRule="auto"/>
        <w:ind w:firstLine="720"/>
        <w:jc w:val="both"/>
        <w:rPr>
          <w:rFonts w:cs="Arial"/>
        </w:rPr>
      </w:pPr>
      <w:r w:rsidRPr="00BE7CA8">
        <w:rPr>
          <w:rFonts w:cs="Arial"/>
        </w:rPr>
        <w:t>Testing the possibility that these point mutations are loss of function, we looked a</w:t>
      </w:r>
      <w:r w:rsidR="001C254A">
        <w:rPr>
          <w:rFonts w:cs="Arial"/>
        </w:rPr>
        <w:t>t their ability to bind the 2432</w:t>
      </w:r>
      <w:r w:rsidRPr="00BE7CA8">
        <w:rPr>
          <w:rFonts w:cs="Arial"/>
        </w:rPr>
        <w:t xml:space="preserve"> RNA targets of wild-type TRIM71. We plotted the enrichment of these targets for each point mutant finding that many were still enriched (Figure 2.1</w:t>
      </w:r>
      <w:r w:rsidR="00C81D0E">
        <w:rPr>
          <w:rFonts w:cs="Arial"/>
        </w:rPr>
        <w:t>6</w:t>
      </w:r>
      <w:r w:rsidRPr="00BE7CA8">
        <w:rPr>
          <w:rFonts w:cs="Arial"/>
        </w:rPr>
        <w:t>A). A small subset of the RNAs bound by wild-type TRIM71</w:t>
      </w:r>
      <w:r w:rsidR="00717C69">
        <w:rPr>
          <w:rFonts w:cs="Arial"/>
        </w:rPr>
        <w:t xml:space="preserve"> were actually depleted in both </w:t>
      </w:r>
      <w:r w:rsidRPr="00276D54">
        <w:rPr>
          <w:rFonts w:cs="Arial"/>
        </w:rPr>
        <w:t>NHL point mutant IP samples (Figure 2.1</w:t>
      </w:r>
      <w:r w:rsidR="00C81D0E" w:rsidRPr="00276D54">
        <w:rPr>
          <w:rFonts w:cs="Arial"/>
        </w:rPr>
        <w:t>6</w:t>
      </w:r>
      <w:r w:rsidRPr="00276D54">
        <w:rPr>
          <w:rFonts w:cs="Arial"/>
        </w:rPr>
        <w:t xml:space="preserve">A blue box). Despite seeing many TRIM71 target RNAs bound by the point mutants, we wanted to understand the strength of binding. </w:t>
      </w:r>
      <w:r w:rsidR="000B51B4" w:rsidRPr="00276D54">
        <w:rPr>
          <w:rFonts w:cs="Arial"/>
        </w:rPr>
        <w:t>Although we did not directly measure RNA affinity of the point mutants, we looked for differences in enrichment</w:t>
      </w:r>
      <w:r w:rsidRPr="00276D54">
        <w:rPr>
          <w:rFonts w:cs="Arial"/>
        </w:rPr>
        <w:t xml:space="preserve"> between the mutants and wild-type IP s</w:t>
      </w:r>
      <w:r w:rsidR="005E563F" w:rsidRPr="00276D54">
        <w:rPr>
          <w:rFonts w:cs="Arial"/>
        </w:rPr>
        <w:t>amples. Fold change difference score</w:t>
      </w:r>
      <w:r w:rsidR="003E57A8" w:rsidRPr="00276D54">
        <w:rPr>
          <w:rFonts w:cs="Arial"/>
        </w:rPr>
        <w:t>s</w:t>
      </w:r>
      <w:r w:rsidR="005E563F" w:rsidRPr="00276D54">
        <w:rPr>
          <w:rFonts w:cs="Arial"/>
        </w:rPr>
        <w:t xml:space="preserve"> less </w:t>
      </w:r>
      <w:r w:rsidRPr="00276D54">
        <w:rPr>
          <w:rFonts w:cs="Arial"/>
        </w:rPr>
        <w:t>than 0 indicate RNAs enriched more strongly in wild-type TRIM71 samples while differences greater than 0 indicate stronger enrichment with the mutant. We plotted the score of each gene on a histogram and found that both mutants had distributions significantly less than 0 (Figure 2.1</w:t>
      </w:r>
      <w:r w:rsidR="00C81D0E" w:rsidRPr="00276D54">
        <w:rPr>
          <w:rFonts w:cs="Arial"/>
        </w:rPr>
        <w:t>6</w:t>
      </w:r>
      <w:r w:rsidRPr="00276D54">
        <w:rPr>
          <w:rFonts w:cs="Arial"/>
        </w:rPr>
        <w:t xml:space="preserve">B). Therefore, </w:t>
      </w:r>
      <w:r w:rsidR="005E563F" w:rsidRPr="00276D54">
        <w:rPr>
          <w:rFonts w:cs="Arial"/>
        </w:rPr>
        <w:t xml:space="preserve">a </w:t>
      </w:r>
      <w:r w:rsidRPr="00276D54">
        <w:rPr>
          <w:rFonts w:cs="Arial"/>
        </w:rPr>
        <w:t xml:space="preserve">significant proportion of TRIM71 target RNAs, despite being bound by the NHL point mutants, </w:t>
      </w:r>
      <w:r w:rsidR="00343164" w:rsidRPr="00276D54">
        <w:rPr>
          <w:rFonts w:cs="Arial"/>
        </w:rPr>
        <w:t>were enriched less and</w:t>
      </w:r>
      <w:r w:rsidRPr="00276D54">
        <w:rPr>
          <w:rFonts w:cs="Arial"/>
        </w:rPr>
        <w:t xml:space="preserve"> </w:t>
      </w:r>
      <w:r w:rsidR="00343164" w:rsidRPr="00276D54">
        <w:rPr>
          <w:rFonts w:cs="Arial"/>
        </w:rPr>
        <w:t>possibly</w:t>
      </w:r>
      <w:r w:rsidRPr="00276D54">
        <w:rPr>
          <w:rFonts w:cs="Arial"/>
        </w:rPr>
        <w:t xml:space="preserve"> bound to a lesser degree.</w:t>
      </w:r>
      <w:r w:rsidR="00343164" w:rsidRPr="00276D54">
        <w:rPr>
          <w:rFonts w:cs="Arial"/>
        </w:rPr>
        <w:t xml:space="preserve"> An alternative explanation is that the point mutations are actually causing a decrease in the specificity of RNA binding</w:t>
      </w:r>
      <w:r w:rsidR="005857FC" w:rsidRPr="00276D54">
        <w:rPr>
          <w:rFonts w:cs="Arial"/>
        </w:rPr>
        <w:t xml:space="preserve"> and increas</w:t>
      </w:r>
      <w:r w:rsidR="00001DA3" w:rsidRPr="00276D54">
        <w:rPr>
          <w:rFonts w:cs="Arial"/>
        </w:rPr>
        <w:t>ing</w:t>
      </w:r>
      <w:r w:rsidR="005857FC" w:rsidRPr="00276D54">
        <w:rPr>
          <w:rFonts w:cs="Arial"/>
        </w:rPr>
        <w:t xml:space="preserve"> promiscuity.</w:t>
      </w:r>
      <w:r w:rsidR="006205BA" w:rsidRPr="00276D54">
        <w:rPr>
          <w:rFonts w:cs="Arial"/>
        </w:rPr>
        <w:t xml:space="preserve"> This could account for decreased enrichments of wild-type TRIM71 target RNAs if the NHL point mutants are binding other RNAs with much higher affinities through </w:t>
      </w:r>
    </w:p>
    <w:p w14:paraId="4B1BFA37" w14:textId="43C71917" w:rsidR="006205BA" w:rsidRDefault="006205BA" w:rsidP="00717C69">
      <w:pPr>
        <w:spacing w:line="480" w:lineRule="auto"/>
        <w:ind w:firstLine="720"/>
        <w:jc w:val="both"/>
        <w:rPr>
          <w:rFonts w:cs="Arial"/>
          <w:highlight w:val="yellow"/>
        </w:rPr>
      </w:pPr>
      <w:r>
        <w:rPr>
          <w:rFonts w:cs="Arial"/>
          <w:noProof/>
        </w:rPr>
        <w:lastRenderedPageBreak/>
        <mc:AlternateContent>
          <mc:Choice Requires="wps">
            <w:drawing>
              <wp:anchor distT="0" distB="0" distL="114300" distR="114300" simplePos="0" relativeHeight="251710464" behindDoc="0" locked="0" layoutInCell="1" allowOverlap="1" wp14:anchorId="4F1C63E3" wp14:editId="609E10E8">
                <wp:simplePos x="0" y="0"/>
                <wp:positionH relativeFrom="column">
                  <wp:posOffset>-447937</wp:posOffset>
                </wp:positionH>
                <wp:positionV relativeFrom="paragraph">
                  <wp:posOffset>486</wp:posOffset>
                </wp:positionV>
                <wp:extent cx="6858000" cy="8229600"/>
                <wp:effectExtent l="0" t="0" r="0" b="0"/>
                <wp:wrapTopAndBottom/>
                <wp:docPr id="40" name="Text Box 40"/>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5F0C67A9" w14:textId="5B7F4F8E" w:rsidR="000A3691" w:rsidRDefault="000A3691"/>
                          <w:p w14:paraId="3E1BE2D0" w14:textId="4ED91270" w:rsidR="000A3691" w:rsidRDefault="000A3691"/>
                          <w:p w14:paraId="78A53A76" w14:textId="6FCD5402" w:rsidR="000A3691" w:rsidRDefault="000A3691"/>
                          <w:p w14:paraId="331CD174" w14:textId="739C2B60" w:rsidR="000A3691" w:rsidRDefault="000A3691"/>
                          <w:p w14:paraId="4938F2B7" w14:textId="28C4459A" w:rsidR="000A3691" w:rsidRDefault="000A3691"/>
                          <w:p w14:paraId="0CAEE6BC" w14:textId="2CD68035" w:rsidR="000A3691" w:rsidRDefault="000A3691"/>
                          <w:p w14:paraId="3C0136CA" w14:textId="77777777" w:rsidR="000A3691" w:rsidRDefault="000A3691"/>
                          <w:p w14:paraId="7C461D88" w14:textId="28E7D807" w:rsidR="000A3691" w:rsidRDefault="000A3691"/>
                          <w:p w14:paraId="6157547D" w14:textId="47A40DF2" w:rsidR="000A3691" w:rsidRDefault="000A3691" w:rsidP="006205BA">
                            <w:pPr>
                              <w:jc w:val="center"/>
                            </w:pPr>
                            <w:r w:rsidRPr="006205BA">
                              <w:rPr>
                                <w:noProof/>
                              </w:rPr>
                              <w:drawing>
                                <wp:inline distT="0" distB="0" distL="0" distR="0" wp14:anchorId="7BB7E85C" wp14:editId="595A1465">
                                  <wp:extent cx="5791200" cy="4813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91200" cy="48133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C63E3" id="Text Box 40" o:spid="_x0000_s1051" type="#_x0000_t202" style="position:absolute;left:0;text-align:left;margin-left:-35.25pt;margin-top:.05pt;width:540pt;height:9in;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" fillcolor="white [3201]" stroked="f" strokeweight=".5pt">
                <v:textbox>
                  <w:txbxContent>
                    <w:p w14:paraId="5F0C67A9" w14:textId="5B7F4F8E" w:rsidR="000A3691" w:rsidRDefault="000A3691"/>
                    <w:p w14:paraId="3E1BE2D0" w14:textId="4ED91270" w:rsidR="000A3691" w:rsidRDefault="000A3691"/>
                    <w:p w14:paraId="78A53A76" w14:textId="6FCD5402" w:rsidR="000A3691" w:rsidRDefault="000A3691"/>
                    <w:p w14:paraId="331CD174" w14:textId="739C2B60" w:rsidR="000A3691" w:rsidRDefault="000A3691"/>
                    <w:p w14:paraId="4938F2B7" w14:textId="28C4459A" w:rsidR="000A3691" w:rsidRDefault="000A3691"/>
                    <w:p w14:paraId="0CAEE6BC" w14:textId="2CD68035" w:rsidR="000A3691" w:rsidRDefault="000A3691"/>
                    <w:p w14:paraId="3C0136CA" w14:textId="77777777" w:rsidR="000A3691" w:rsidRDefault="000A3691"/>
                    <w:p w14:paraId="7C461D88" w14:textId="28E7D807" w:rsidR="000A3691" w:rsidRDefault="000A3691"/>
                    <w:p w14:paraId="6157547D" w14:textId="47A40DF2" w:rsidR="000A3691" w:rsidRDefault="000A3691" w:rsidP="006205BA">
                      <w:pPr>
                        <w:jc w:val="center"/>
                      </w:pPr>
                      <w:r w:rsidRPr="006205BA">
                        <w:rPr>
                          <w:noProof/>
                        </w:rPr>
                        <w:drawing>
                          <wp:inline distT="0" distB="0" distL="0" distR="0" wp14:anchorId="7BB7E85C" wp14:editId="595A1465">
                            <wp:extent cx="5791200" cy="4813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91200" cy="4813300"/>
                                    </a:xfrm>
                                    <a:prstGeom prst="rect">
                                      <a:avLst/>
                                    </a:prstGeom>
                                  </pic:spPr>
                                </pic:pic>
                              </a:graphicData>
                            </a:graphic>
                          </wp:inline>
                        </w:drawing>
                      </w:r>
                    </w:p>
                  </w:txbxContent>
                </v:textbox>
                <w10:wrap type="topAndBottom"/>
              </v:shape>
            </w:pict>
          </mc:Fallback>
        </mc:AlternateContent>
      </w:r>
    </w:p>
    <w:p w14:paraId="0BA82913" w14:textId="743DAD1C" w:rsidR="00614BCE" w:rsidRPr="00276D54" w:rsidRDefault="00001DA3" w:rsidP="006205BA">
      <w:pPr>
        <w:spacing w:line="480" w:lineRule="auto"/>
        <w:jc w:val="both"/>
        <w:rPr>
          <w:rFonts w:cs="Arial"/>
        </w:rPr>
      </w:pPr>
      <w:proofErr w:type="spellStart"/>
      <w:r w:rsidRPr="00276D54">
        <w:rPr>
          <w:rFonts w:cs="Arial"/>
        </w:rPr>
        <w:lastRenderedPageBreak/>
        <w:t>a gain</w:t>
      </w:r>
      <w:proofErr w:type="spellEnd"/>
      <w:r w:rsidRPr="00276D54">
        <w:rPr>
          <w:rFonts w:cs="Arial"/>
        </w:rPr>
        <w:t xml:space="preserve">-of-function </w:t>
      </w:r>
      <w:r w:rsidR="00962135" w:rsidRPr="00276D54">
        <w:rPr>
          <w:rFonts w:cs="Arial"/>
        </w:rPr>
        <w:t>effect</w:t>
      </w:r>
      <w:r w:rsidRPr="00276D54">
        <w:rPr>
          <w:rFonts w:cs="Arial"/>
        </w:rPr>
        <w:t>.</w:t>
      </w:r>
    </w:p>
    <w:p w14:paraId="4D55484B" w14:textId="2D8DA869" w:rsidR="006205BA" w:rsidRPr="00BE7CA8" w:rsidRDefault="00614BCE" w:rsidP="006205BA">
      <w:pPr>
        <w:spacing w:line="480" w:lineRule="auto"/>
        <w:jc w:val="both"/>
        <w:rPr>
          <w:rFonts w:cs="Arial"/>
        </w:rPr>
      </w:pPr>
      <w:r w:rsidRPr="00276D54">
        <w:rPr>
          <w:rFonts w:cs="Arial"/>
        </w:rPr>
        <w:t>Although it’s</w:t>
      </w:r>
      <w:r w:rsidRPr="00BE7CA8">
        <w:rPr>
          <w:rFonts w:cs="Arial"/>
        </w:rPr>
        <w:t xml:space="preserve"> possible that these NHL mutants cause a loss of fun</w:t>
      </w:r>
      <w:r w:rsidR="005E563F">
        <w:rPr>
          <w:rFonts w:cs="Arial"/>
        </w:rPr>
        <w:t xml:space="preserve">ction, it is also possible that </w:t>
      </w:r>
      <w:r w:rsidRPr="00BE7CA8">
        <w:rPr>
          <w:rFonts w:cs="Arial"/>
        </w:rPr>
        <w:t>they’re causing a gain of function. These two mutations were observed in 4 congenital hydroce</w:t>
      </w:r>
      <w:r w:rsidR="005E563F">
        <w:rPr>
          <w:rFonts w:cs="Arial"/>
        </w:rPr>
        <w:t xml:space="preserve">phalus patients heterozygous for TRIM71 mutations </w:t>
      </w:r>
      <w:r w:rsidR="007E244C">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 </w:instrText>
      </w:r>
      <w:r w:rsidR="00A33A1F">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Pr>
          <w:rFonts w:cs="Arial"/>
        </w:rPr>
        <w:instrText xml:space="preserve"> ADDIN EN.CITE.DATA </w:instrText>
      </w:r>
      <w:r w:rsidR="00A33A1F">
        <w:rPr>
          <w:rFonts w:cs="Arial"/>
        </w:rPr>
      </w:r>
      <w:r w:rsidR="00A33A1F">
        <w:rPr>
          <w:rFonts w:cs="Arial"/>
        </w:rPr>
        <w:fldChar w:fldCharType="end"/>
      </w:r>
      <w:r w:rsidR="007E244C">
        <w:rPr>
          <w:rFonts w:cs="Arial"/>
        </w:rPr>
      </w:r>
      <w:r w:rsidR="007E244C">
        <w:rPr>
          <w:rFonts w:cs="Arial"/>
        </w:rPr>
        <w:fldChar w:fldCharType="separate"/>
      </w:r>
      <w:r w:rsidR="007E244C">
        <w:rPr>
          <w:rFonts w:cs="Arial"/>
          <w:noProof/>
        </w:rPr>
        <w:t>(</w:t>
      </w:r>
      <w:hyperlink w:anchor="_ENREF_22" w:tooltip="Furey, 2018 #350" w:history="1">
        <w:r w:rsidR="003C4E01">
          <w:rPr>
            <w:rFonts w:cs="Arial"/>
            <w:noProof/>
          </w:rPr>
          <w:t>Furey et al., 2018</w:t>
        </w:r>
      </w:hyperlink>
      <w:r w:rsidR="007E244C">
        <w:rPr>
          <w:rFonts w:cs="Arial"/>
          <w:noProof/>
        </w:rPr>
        <w:t>)</w:t>
      </w:r>
      <w:r w:rsidR="007E244C">
        <w:rPr>
          <w:rFonts w:cs="Arial"/>
        </w:rPr>
        <w:fldChar w:fldCharType="end"/>
      </w:r>
      <w:r w:rsidRPr="00BE7CA8">
        <w:rPr>
          <w:rFonts w:cs="Arial"/>
        </w:rPr>
        <w:t>. The R608H mutation independently arose twice, with one of the patients passing it to a child, while the R796H mutation occurred in a homologous position of a different NHL repeat. For TRIM71, a gain of function could result from newly bound RNAs, not bound by the wild-type TRIM71. To test this</w:t>
      </w:r>
      <w:r w:rsidR="001A28D5">
        <w:rPr>
          <w:rFonts w:cs="Arial"/>
        </w:rPr>
        <w:t>,</w:t>
      </w:r>
      <w:r w:rsidRPr="00BE7CA8">
        <w:rPr>
          <w:rFonts w:cs="Arial"/>
        </w:rPr>
        <w:t xml:space="preserve"> we looked for newly bound RNAs found in CLIPs of both mutants, reasoning that any gain of function in terms of bound RNAs would likely be shared between the two mutants. We found a total of 1632 RNAs significantly enriched by greater than a fold change of 2 in the CLIPs of both mutants (Figure 2.1</w:t>
      </w:r>
      <w:r w:rsidR="00C81D0E">
        <w:rPr>
          <w:rFonts w:cs="Arial"/>
        </w:rPr>
        <w:t>7</w:t>
      </w:r>
      <w:r w:rsidRPr="00BE7CA8">
        <w:rPr>
          <w:rFonts w:cs="Arial"/>
        </w:rPr>
        <w:t xml:space="preserve">A). </w:t>
      </w:r>
      <w:r w:rsidR="006205BA" w:rsidRPr="00BE7CA8">
        <w:rPr>
          <w:rFonts w:cs="Arial"/>
        </w:rPr>
        <w:t>We then filtered out RNAs that were bound by wild-type TRIM71 and were left with 307 newly bound RNAs that could represent a gain of function effect (Figure 2.1</w:t>
      </w:r>
      <w:r w:rsidR="006205BA">
        <w:rPr>
          <w:rFonts w:cs="Arial"/>
        </w:rPr>
        <w:t>7</w:t>
      </w:r>
      <w:r w:rsidR="006205BA" w:rsidRPr="00BE7CA8">
        <w:rPr>
          <w:rFonts w:cs="Arial"/>
        </w:rPr>
        <w:t>B).</w:t>
      </w:r>
    </w:p>
    <w:p w14:paraId="5BC34694" w14:textId="77777777" w:rsidR="006205BA" w:rsidRPr="00BE7CA8" w:rsidRDefault="006205BA" w:rsidP="006205BA">
      <w:pPr>
        <w:spacing w:line="480" w:lineRule="auto"/>
        <w:ind w:firstLine="720"/>
        <w:jc w:val="both"/>
        <w:rPr>
          <w:rFonts w:cs="Arial"/>
        </w:rPr>
      </w:pPr>
      <w:r w:rsidRPr="00BE7CA8">
        <w:rPr>
          <w:rFonts w:cs="Arial"/>
        </w:rPr>
        <w:t xml:space="preserve">We ran a gene ontology analysis on the newly bound mRNAs and found several metabolomic terms. Other GO terms include </w:t>
      </w:r>
      <w:r>
        <w:rPr>
          <w:rFonts w:cs="Arial"/>
        </w:rPr>
        <w:t>“</w:t>
      </w:r>
      <w:r w:rsidRPr="00BE7CA8">
        <w:rPr>
          <w:rFonts w:cs="Arial"/>
        </w:rPr>
        <w:t>poly-A ribonuclease activity, Ribosomal subunit export, and miRNA gene silencing</w:t>
      </w:r>
      <w:r>
        <w:rPr>
          <w:rFonts w:cs="Arial"/>
        </w:rPr>
        <w:t>”</w:t>
      </w:r>
      <w:r w:rsidRPr="00BE7CA8">
        <w:rPr>
          <w:rFonts w:cs="Arial"/>
        </w:rPr>
        <w:t xml:space="preserve"> (Figure 2.1</w:t>
      </w:r>
      <w:r>
        <w:rPr>
          <w:rFonts w:cs="Arial"/>
        </w:rPr>
        <w:t>7</w:t>
      </w:r>
      <w:r w:rsidRPr="00BE7CA8">
        <w:rPr>
          <w:rFonts w:cs="Arial"/>
        </w:rPr>
        <w:t>C)</w:t>
      </w:r>
      <w:r>
        <w:rPr>
          <w:rFonts w:cs="Arial"/>
        </w:rPr>
        <w:t xml:space="preserve">. Nothing relating specifically </w:t>
      </w:r>
      <w:r w:rsidRPr="00BE7CA8">
        <w:rPr>
          <w:rFonts w:cs="Arial"/>
        </w:rPr>
        <w:t>to neural development arose in these newly bound RNAs. However, the caveat is that this CLIP was carried out in HepG2 cells which may not express the RNAs present during neural development and differentiation.</w:t>
      </w:r>
    </w:p>
    <w:p w14:paraId="565A6234" w14:textId="254E3154" w:rsidR="00717C69" w:rsidRDefault="00717C69" w:rsidP="005E563F">
      <w:pPr>
        <w:spacing w:line="480" w:lineRule="auto"/>
        <w:ind w:firstLine="720"/>
        <w:jc w:val="both"/>
        <w:rPr>
          <w:rFonts w:cs="Arial"/>
        </w:rPr>
      </w:pPr>
    </w:p>
    <w:p w14:paraId="27965A81" w14:textId="77777777" w:rsidR="00717C69" w:rsidRDefault="00717C69" w:rsidP="005E563F">
      <w:pPr>
        <w:spacing w:line="480" w:lineRule="auto"/>
        <w:ind w:firstLine="720"/>
        <w:jc w:val="both"/>
        <w:rPr>
          <w:rFonts w:cs="Arial"/>
        </w:rPr>
      </w:pPr>
    </w:p>
    <w:p w14:paraId="7698ADD5" w14:textId="6D7773BB" w:rsidR="00614BCE" w:rsidRPr="00BE7CA8" w:rsidRDefault="00717C69" w:rsidP="006205BA">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79744" behindDoc="0" locked="0" layoutInCell="1" allowOverlap="1" wp14:anchorId="4AE67CCB" wp14:editId="534BD21D">
                <wp:simplePos x="0" y="0"/>
                <wp:positionH relativeFrom="column">
                  <wp:posOffset>-481914</wp:posOffset>
                </wp:positionH>
                <wp:positionV relativeFrom="paragraph">
                  <wp:posOffset>120</wp:posOffset>
                </wp:positionV>
                <wp:extent cx="6858000" cy="8192770"/>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6858000" cy="8192770"/>
                        </a:xfrm>
                        <a:prstGeom prst="rect">
                          <a:avLst/>
                        </a:prstGeom>
                        <a:solidFill>
                          <a:schemeClr val="lt1"/>
                        </a:solidFill>
                        <a:ln w="6350">
                          <a:noFill/>
                        </a:ln>
                      </wps:spPr>
                      <wps:txbx>
                        <w:txbxContent>
                          <w:p w14:paraId="63158E0F" w14:textId="77777777" w:rsidR="000A3691" w:rsidRDefault="000A3691"/>
                          <w:p w14:paraId="2FF31419" w14:textId="77777777" w:rsidR="000A3691" w:rsidRDefault="000A3691"/>
                          <w:p w14:paraId="35A7EDBE" w14:textId="3AAA4499" w:rsidR="000A3691" w:rsidRDefault="000A3691" w:rsidP="00F53E3D">
                            <w:pPr>
                              <w:jc w:val="center"/>
                            </w:pPr>
                            <w:r w:rsidRPr="006205BA">
                              <w:rPr>
                                <w:noProof/>
                              </w:rPr>
                              <w:drawing>
                                <wp:inline distT="0" distB="0" distL="0" distR="0" wp14:anchorId="31168025" wp14:editId="473ED339">
                                  <wp:extent cx="5778500" cy="7124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78500" cy="7124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67CCB" id="Text Box 50" o:spid="_x0000_s1052" type="#_x0000_t202" style="position:absolute;left:0;text-align:left;margin-left:-37.95pt;margin-top:0;width:540pt;height:64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" fillcolor="white [3201]" stroked="f" strokeweight=".5pt">
                <v:textbox>
                  <w:txbxContent>
                    <w:p w14:paraId="63158E0F" w14:textId="77777777" w:rsidR="000A3691" w:rsidRDefault="000A3691"/>
                    <w:p w14:paraId="2FF31419" w14:textId="77777777" w:rsidR="000A3691" w:rsidRDefault="000A3691"/>
                    <w:p w14:paraId="35A7EDBE" w14:textId="3AAA4499" w:rsidR="000A3691" w:rsidRDefault="000A3691" w:rsidP="00F53E3D">
                      <w:pPr>
                        <w:jc w:val="center"/>
                      </w:pPr>
                      <w:r w:rsidRPr="006205BA">
                        <w:rPr>
                          <w:noProof/>
                        </w:rPr>
                        <w:drawing>
                          <wp:inline distT="0" distB="0" distL="0" distR="0" wp14:anchorId="31168025" wp14:editId="473ED339">
                            <wp:extent cx="5778500" cy="7124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78500" cy="7124700"/>
                                    </a:xfrm>
                                    <a:prstGeom prst="rect">
                                      <a:avLst/>
                                    </a:prstGeom>
                                  </pic:spPr>
                                </pic:pic>
                              </a:graphicData>
                            </a:graphic>
                          </wp:inline>
                        </w:drawing>
                      </w:r>
                    </w:p>
                  </w:txbxContent>
                </v:textbox>
                <w10:wrap type="topAndBottom"/>
              </v:shape>
            </w:pict>
          </mc:Fallback>
        </mc:AlternateContent>
      </w:r>
    </w:p>
    <w:p w14:paraId="5A51C6AE" w14:textId="77777777" w:rsidR="00614BCE" w:rsidRPr="00276D54" w:rsidRDefault="00614BCE" w:rsidP="00871878">
      <w:pPr>
        <w:pStyle w:val="Heading2"/>
        <w:spacing w:line="480" w:lineRule="auto"/>
        <w:jc w:val="both"/>
      </w:pPr>
      <w:bookmarkStart w:id="26" w:name="_Toc14952835"/>
      <w:r w:rsidRPr="00276D54">
        <w:lastRenderedPageBreak/>
        <w:t>Summary</w:t>
      </w:r>
      <w:bookmarkEnd w:id="26"/>
    </w:p>
    <w:p w14:paraId="0E3FD642" w14:textId="680179C5" w:rsidR="00614BCE" w:rsidRPr="00276D54" w:rsidRDefault="00614BCE" w:rsidP="007E3939">
      <w:pPr>
        <w:spacing w:line="480" w:lineRule="auto"/>
        <w:ind w:firstLine="720"/>
        <w:jc w:val="both"/>
        <w:rPr>
          <w:rFonts w:cs="Arial"/>
        </w:rPr>
      </w:pPr>
      <w:r w:rsidRPr="00276D54">
        <w:rPr>
          <w:rFonts w:cs="Arial"/>
        </w:rPr>
        <w:t>In this chapter we discussed the roles of TRIM71 as an RNA bi</w:t>
      </w:r>
      <w:r w:rsidR="007E3939" w:rsidRPr="00276D54">
        <w:rPr>
          <w:rFonts w:cs="Arial"/>
        </w:rPr>
        <w:t xml:space="preserve">nding protein. We revealed that </w:t>
      </w:r>
      <w:r w:rsidRPr="00276D54">
        <w:rPr>
          <w:rFonts w:cs="Arial"/>
        </w:rPr>
        <w:t>TRIM71 co-precipitates with members of the RNA-binding CRD complex, IMP1 and DHX9. A domain deletion analysis of TRIM71 showed that DHX9 interacts with the coiled-coil domain of TRIM71. However, we were not able to determine any one TRIM71 domain required for the interaction with IMP1. It is possible that multiple domains are mediating this interaction.</w:t>
      </w:r>
    </w:p>
    <w:p w14:paraId="1BA957B4" w14:textId="6D5D48EF" w:rsidR="00A33A1F" w:rsidRPr="00BE7CA8" w:rsidRDefault="00A33A1F" w:rsidP="00A33A1F">
      <w:pPr>
        <w:spacing w:line="480" w:lineRule="auto"/>
        <w:ind w:firstLine="720"/>
        <w:jc w:val="both"/>
        <w:rPr>
          <w:rFonts w:cs="Arial"/>
        </w:rPr>
      </w:pPr>
      <w:r w:rsidRPr="00276D54">
        <w:rPr>
          <w:rFonts w:cs="Arial"/>
          <w:i/>
        </w:rPr>
        <w:t>Imp1</w:t>
      </w:r>
      <w:r w:rsidRPr="00276D54">
        <w:rPr>
          <w:rFonts w:cs="Arial"/>
        </w:rPr>
        <w:t xml:space="preserve"> is expressed at similar times and in similar tissues as </w:t>
      </w:r>
      <w:r w:rsidRPr="00276D54">
        <w:rPr>
          <w:rFonts w:cs="Arial"/>
          <w:i/>
        </w:rPr>
        <w:t>Trim71</w:t>
      </w:r>
      <w:r w:rsidRPr="00276D54">
        <w:rPr>
          <w:rFonts w:cs="Arial"/>
        </w:rPr>
        <w:t xml:space="preserve"> in developing mice. Homozygous loss of </w:t>
      </w:r>
      <w:r w:rsidRPr="00276D54">
        <w:rPr>
          <w:rFonts w:cs="Arial"/>
          <w:i/>
        </w:rPr>
        <w:t>Imp1</w:t>
      </w:r>
      <w:r w:rsidRPr="00276D54">
        <w:rPr>
          <w:rFonts w:cs="Arial"/>
        </w:rPr>
        <w:t xml:space="preserve"> leads to smaller adult mice and results in 50% perinatal lethality with these mice dying within 3 days of birth </w:t>
      </w:r>
      <w:r w:rsidR="003B3E87" w:rsidRPr="00276D54">
        <w:rPr>
          <w:rFonts w:cs="Arial"/>
        </w:rPr>
        <w:fldChar w:fldCharType="begin"/>
      </w:r>
      <w:r w:rsidR="003B3E87" w:rsidRPr="00276D54">
        <w:rPr>
          <w:rFonts w:cs="Arial"/>
        </w:rPr>
        <w:instrText xml:space="preserve"> ADDIN EN.CITE &lt;EndNote&gt;&lt;Cite&gt;&lt;Author&gt;Hansen&lt;/Author&gt;&lt;Year&gt;2004&lt;/Year&gt;&lt;RecNum&gt;435&lt;/RecNum&gt;&lt;DisplayText&gt;(Hansen et al., 2004)&lt;/DisplayText&gt;&lt;record&gt;&lt;rec-number&gt;435&lt;/rec-number&gt;&lt;foreign-keys&gt;&lt;key app="EN" db-id="zxzpd0fvitv5paea22r5afvassxdpe9a09vt" timestamp="1563475870"&gt;435&lt;/key&gt;&lt;/foreign-keys&gt;&lt;ref-type name="Journal Article"&gt;17&lt;/ref-type&gt;&lt;contributors&gt;&lt;authors&gt;&lt;author&gt;Hansen, Thomas V. O.&lt;/author&gt;&lt;author&gt;Hammer, Niels A.&lt;/author&gt;&lt;author&gt;Nielsen, Jacob&lt;/author&gt;&lt;author&gt;Madsen, Mette&lt;/author&gt;&lt;author&gt;Dalbaeck, Charlotte&lt;/author&gt;&lt;author&gt;Wewer, Ulla M.&lt;/author&gt;&lt;author&gt;Christiansen, Jan&lt;/author&gt;&lt;author&gt;Nielsen, Finn C.&lt;/author&gt;&lt;/authors&gt;&lt;/contributors&gt;&lt;titles&gt;&lt;title&gt;Dwarfism and Impaired Gut Development in Insulin-Like Growth Factor II mRNA-Binding Protein 1-Deficient Mice&lt;/title&gt;&lt;secondary-title&gt;Molecular and Cellular Biology&lt;/secondary-title&gt;&lt;/titles&gt;&lt;periodical&gt;&lt;full-title&gt;Molecular and Cellular Biology&lt;/full-title&gt;&lt;/periodical&gt;&lt;pages&gt;4448&lt;/pages&gt;&lt;volume&gt;24&lt;/volume&gt;&lt;number&gt;10&lt;/number&gt;&lt;dates&gt;&lt;year&gt;2004&lt;/year&gt;&lt;/dates&gt;&lt;urls&gt;&lt;related-urls&gt;&lt;url&gt;http://mcb.asm.org/content/24/10/4448.abstract&lt;/url&gt;&lt;/related-urls&gt;&lt;/urls&gt;&lt;electronic-resource-num&gt;10.1128/MCB.24.10.4448-4464.2004&lt;/electronic-resource-num&gt;&lt;/record&gt;&lt;/Cite&gt;&lt;/EndNote&gt;</w:instrText>
      </w:r>
      <w:r w:rsidR="003B3E87" w:rsidRPr="00276D54">
        <w:rPr>
          <w:rFonts w:cs="Arial"/>
        </w:rPr>
        <w:fldChar w:fldCharType="separate"/>
      </w:r>
      <w:r w:rsidR="003B3E87" w:rsidRPr="00276D54">
        <w:rPr>
          <w:rFonts w:cs="Arial"/>
          <w:noProof/>
        </w:rPr>
        <w:t>(</w:t>
      </w:r>
      <w:hyperlink w:anchor="_ENREF_31" w:tooltip="Hansen, 2004 #435" w:history="1">
        <w:r w:rsidR="003C4E01" w:rsidRPr="00276D54">
          <w:rPr>
            <w:rFonts w:cs="Arial"/>
            <w:noProof/>
          </w:rPr>
          <w:t>Hansen et al., 2004</w:t>
        </w:r>
      </w:hyperlink>
      <w:r w:rsidR="003B3E87" w:rsidRPr="00276D54">
        <w:rPr>
          <w:rFonts w:cs="Arial"/>
          <w:noProof/>
        </w:rPr>
        <w:t>)</w:t>
      </w:r>
      <w:r w:rsidR="003B3E87" w:rsidRPr="00276D54">
        <w:rPr>
          <w:rFonts w:cs="Arial"/>
        </w:rPr>
        <w:fldChar w:fldCharType="end"/>
      </w:r>
      <w:r w:rsidRPr="00276D54">
        <w:rPr>
          <w:rFonts w:cs="Arial"/>
        </w:rPr>
        <w:t xml:space="preserve">. </w:t>
      </w:r>
      <w:r w:rsidRPr="00276D54">
        <w:rPr>
          <w:rFonts w:cs="Arial"/>
          <w:i/>
        </w:rPr>
        <w:t>Trim71</w:t>
      </w:r>
      <w:r w:rsidRPr="00276D54">
        <w:rPr>
          <w:rFonts w:cs="Arial"/>
        </w:rPr>
        <w:t xml:space="preserve"> deletion leads to 100% embryonic lethality with mice dying before day E16.5. However, the</w:t>
      </w:r>
      <w:r w:rsidR="003B3E87" w:rsidRPr="00276D54">
        <w:rPr>
          <w:rFonts w:cs="Arial"/>
        </w:rPr>
        <w:t xml:space="preserve"> </w:t>
      </w:r>
      <w:r w:rsidR="003B3E87" w:rsidRPr="00276D54">
        <w:rPr>
          <w:rFonts w:cs="Arial"/>
          <w:i/>
        </w:rPr>
        <w:t>Trim71</w:t>
      </w:r>
      <w:r w:rsidR="003B3E87" w:rsidRPr="00276D54">
        <w:rPr>
          <w:rFonts w:cs="Arial"/>
        </w:rPr>
        <w:t>-/-</w:t>
      </w:r>
      <w:r w:rsidRPr="00276D54">
        <w:rPr>
          <w:rFonts w:cs="Arial"/>
        </w:rPr>
        <w:t xml:space="preserve"> embryos are markedly smaller than wild-type </w:t>
      </w:r>
      <w:r w:rsidRPr="00276D54">
        <w:rPr>
          <w:rFonts w:cs="Arial"/>
          <w:i/>
        </w:rPr>
        <w:t>Trim71</w:t>
      </w:r>
      <w:r w:rsidRPr="00276D54">
        <w:rPr>
          <w:rFonts w:cs="Arial"/>
        </w:rPr>
        <w:t xml:space="preserve"> mice. Although deletion of </w:t>
      </w:r>
      <w:r w:rsidRPr="00276D54">
        <w:rPr>
          <w:rFonts w:cs="Arial"/>
          <w:i/>
        </w:rPr>
        <w:t>Trim71</w:t>
      </w:r>
      <w:r w:rsidRPr="00276D54">
        <w:rPr>
          <w:rFonts w:cs="Arial"/>
        </w:rPr>
        <w:t xml:space="preserve"> results in more severe phenotypes, the smaller body size cause</w:t>
      </w:r>
      <w:r w:rsidR="003B3E87" w:rsidRPr="00276D54">
        <w:rPr>
          <w:rFonts w:cs="Arial"/>
        </w:rPr>
        <w:t>d</w:t>
      </w:r>
      <w:r w:rsidRPr="00276D54">
        <w:rPr>
          <w:rFonts w:cs="Arial"/>
        </w:rPr>
        <w:t xml:space="preserve"> by loss of either</w:t>
      </w:r>
      <w:r w:rsidR="003B3E87" w:rsidRPr="00276D54">
        <w:rPr>
          <w:rFonts w:cs="Arial"/>
        </w:rPr>
        <w:t xml:space="preserve"> </w:t>
      </w:r>
      <w:r w:rsidR="003B3E87" w:rsidRPr="00276D54">
        <w:rPr>
          <w:rFonts w:cs="Arial"/>
          <w:i/>
        </w:rPr>
        <w:t>Trim71</w:t>
      </w:r>
      <w:r w:rsidR="003B3E87" w:rsidRPr="00276D54">
        <w:rPr>
          <w:rFonts w:cs="Arial"/>
        </w:rPr>
        <w:t xml:space="preserve"> or </w:t>
      </w:r>
      <w:r w:rsidR="003B3E87" w:rsidRPr="00276D54">
        <w:rPr>
          <w:rFonts w:cs="Arial"/>
          <w:i/>
        </w:rPr>
        <w:t>Imp1</w:t>
      </w:r>
      <w:r w:rsidRPr="00276D54">
        <w:rPr>
          <w:rFonts w:cs="Arial"/>
        </w:rPr>
        <w:t xml:space="preserve"> could indicate similar </w:t>
      </w:r>
      <w:r w:rsidR="003F30AF" w:rsidRPr="00276D54">
        <w:rPr>
          <w:rFonts w:cs="Arial"/>
        </w:rPr>
        <w:t>regulatory effect</w:t>
      </w:r>
      <w:r w:rsidR="003B3E87" w:rsidRPr="00276D54">
        <w:rPr>
          <w:rFonts w:cs="Arial"/>
        </w:rPr>
        <w:t>s</w:t>
      </w:r>
      <w:r w:rsidRPr="00276D54">
        <w:rPr>
          <w:rFonts w:cs="Arial"/>
        </w:rPr>
        <w:t xml:space="preserve"> in development. </w:t>
      </w:r>
      <w:r w:rsidR="006853D5" w:rsidRPr="00276D54">
        <w:rPr>
          <w:rFonts w:cs="Arial"/>
        </w:rPr>
        <w:t xml:space="preserve">The most striking </w:t>
      </w:r>
      <w:r w:rsidR="006853D5" w:rsidRPr="00276D54">
        <w:rPr>
          <w:rFonts w:cs="Arial"/>
          <w:i/>
        </w:rPr>
        <w:t>Trim71</w:t>
      </w:r>
      <w:r w:rsidR="006853D5" w:rsidRPr="00276D54">
        <w:rPr>
          <w:rFonts w:cs="Arial"/>
        </w:rPr>
        <w:t xml:space="preserve">-/- phenotypes occur in the brain where the neural tube fails to close </w:t>
      </w:r>
      <w:r w:rsidR="003C4E01" w:rsidRPr="00276D54">
        <w:rPr>
          <w:rFonts w:cs="Arial"/>
        </w:rPr>
        <w:fldChar w:fldCharType="begin"/>
      </w:r>
      <w:r w:rsidR="003C4E01" w:rsidRPr="00276D54">
        <w:rPr>
          <w:rFonts w:cs="Arial"/>
        </w:rPr>
        <w:instrText xml:space="preserve"> ADDIN EN.CITE &lt;EndNote&gt;&lt;Cite&gt;&lt;Author&gt;Schulman&lt;/Author&gt;&lt;Year&gt;2008&lt;/Year&gt;&lt;RecNum&gt;99&lt;/RecNum&gt;&lt;DisplayText&gt;(Schulman et al., 2008)&lt;/DisplayText&gt;&lt;record&gt;&lt;rec-number&gt;99&lt;/rec-number&gt;&lt;foreign-keys&gt;&lt;key app="EN" db-id="zxzpd0fvitv5paea22r5afvassxdpe9a09vt" timestamp="0"&gt;99&lt;/key&gt;&lt;/foreign-keys&gt;&lt;ref-type name="Journal Article"&gt;17&lt;/ref-type&gt;&lt;contributors&gt;&lt;authors&gt;&lt;author&gt;Schulman, Betsy R.&lt;/author&gt;&lt;author&gt;Liang, Xianping&lt;/author&gt;&lt;author&gt;Stahlhut, Carlos&lt;/author&gt;&lt;author&gt;DelConte, Casey&lt;/author&gt;&lt;author&gt;Stefani, Giovanni&lt;/author&gt;&lt;author&gt;Slack, Frank J.&lt;/author&gt;&lt;/authors&gt;&lt;/contributors&gt;&lt;titles&gt;&lt;title&gt;The let-7 microRNA target gene, Mlin41/Trim71 is required for mouse embryonic survival and neural tube closure&lt;/title&gt;&lt;secondary-title&gt;Cell cycle (Georgetown, Tex.)&lt;/secondary-title&gt;&lt;/titles&gt;&lt;pages&gt;3935-3942&lt;/pages&gt;&lt;volume&gt;7&lt;/volume&gt;&lt;number&gt;24&lt;/number&gt;&lt;dates&gt;&lt;year&gt;2008&lt;/year&gt;&lt;/dates&gt;&lt;publisher&gt;taylorfrancis&lt;/publisher&gt;&lt;isbn&gt;1538-4101&lt;/isbn&gt;&lt;urls&gt;&lt;related-urls&gt;&lt;url&gt;http://dx.doi.org/10.4161/cc.7.24.7397&lt;/url&gt;&lt;/related-urls&gt;&lt;/urls&gt;&lt;electronic-resource-num&gt;10.4161/cc.7.24.7397&lt;/electronic-resource-num&gt;&lt;remote-database-name&gt;READCUBE&lt;/remote-database-name&gt;&lt;/record&gt;&lt;/Cite&gt;&lt;/EndNote&gt;</w:instrText>
      </w:r>
      <w:r w:rsidR="003C4E01" w:rsidRPr="00276D54">
        <w:rPr>
          <w:rFonts w:cs="Arial"/>
        </w:rPr>
        <w:fldChar w:fldCharType="separate"/>
      </w:r>
      <w:r w:rsidR="003C4E01" w:rsidRPr="00276D54">
        <w:rPr>
          <w:rFonts w:cs="Arial"/>
          <w:noProof/>
        </w:rPr>
        <w:t>(</w:t>
      </w:r>
      <w:hyperlink w:anchor="_ENREF_90" w:tooltip="Schulman, 2008 #99" w:history="1">
        <w:r w:rsidR="003C4E01" w:rsidRPr="00276D54">
          <w:rPr>
            <w:rFonts w:cs="Arial"/>
            <w:noProof/>
          </w:rPr>
          <w:t>Schulman et al., 2008</w:t>
        </w:r>
      </w:hyperlink>
      <w:r w:rsidR="003C4E01" w:rsidRPr="00276D54">
        <w:rPr>
          <w:rFonts w:cs="Arial"/>
          <w:noProof/>
        </w:rPr>
        <w:t>)</w:t>
      </w:r>
      <w:r w:rsidR="003C4E01" w:rsidRPr="00276D54">
        <w:rPr>
          <w:rFonts w:cs="Arial"/>
        </w:rPr>
        <w:fldChar w:fldCharType="end"/>
      </w:r>
      <w:r w:rsidR="006853D5" w:rsidRPr="00276D54">
        <w:rPr>
          <w:rFonts w:cs="Arial"/>
        </w:rPr>
        <w:t xml:space="preserve">. Mice with deleted </w:t>
      </w:r>
      <w:r w:rsidR="006853D5" w:rsidRPr="00276D54">
        <w:rPr>
          <w:rFonts w:cs="Arial"/>
          <w:i/>
        </w:rPr>
        <w:t>Imp1</w:t>
      </w:r>
      <w:r w:rsidR="006853D5" w:rsidRPr="00276D54">
        <w:rPr>
          <w:rFonts w:cs="Arial"/>
        </w:rPr>
        <w:t xml:space="preserve"> do not exhibit the same strong phenotype but they have depleted neural progenitor cell populations within the dorsal telencephalon leading to smaller brain mass and a decline in adult neural stem cell functions </w:t>
      </w:r>
      <w:r w:rsidR="003C4E01" w:rsidRPr="00276D54">
        <w:rPr>
          <w:rFonts w:cs="Arial"/>
        </w:rPr>
        <w:fldChar w:fldCharType="begin"/>
      </w:r>
      <w:r w:rsidR="003C4E01" w:rsidRPr="00276D54">
        <w:rPr>
          <w:rFonts w:cs="Arial"/>
        </w:rPr>
        <w:instrText xml:space="preserve"> ADDIN EN.CITE &lt;EndNote&gt;&lt;Cite&gt;&lt;Author&gt;Degrauwe&lt;/Author&gt;&lt;Year&gt;2016&lt;/Year&gt;&lt;RecNum&gt;371&lt;/RecNum&gt;&lt;DisplayText&gt;(Degrauwe et al., 2016b)&lt;/DisplayText&gt;&lt;record&gt;&lt;rec-number&gt;371&lt;/rec-number&gt;&lt;foreign-keys&gt;&lt;key app="EN" db-id="zxzpd0fvitv5paea22r5afvassxdpe9a09vt" timestamp="0"&gt;371&lt;/key&gt;&lt;/foreign-keys&gt;&lt;ref-type name="Journal Article"&gt;17&lt;/ref-type&gt;&lt;contributors&gt;&lt;authors&gt;&lt;author&gt;Degrauwe, Nils&lt;/author&gt;&lt;author&gt;Suvà, Mario-Luca&lt;/author&gt;&lt;author&gt;Janiszewska, Michalina&lt;/author&gt;&lt;author&gt;Riggi, Nicolo&lt;/author&gt;&lt;author&gt;Stamenkovic, Ivan&lt;/author&gt;&lt;/authors&gt;&lt;/contributors&gt;&lt;titles&gt;&lt;title&gt;IMPs: an RNA-binding protein family that provides a link between stem cell maintenance in normal development and cancer&lt;/title&gt;&lt;secondary-title&gt;Genes &amp;amp; Development&lt;/secondary-title&gt;&lt;/titles&gt;&lt;pages&gt;2459-2474&lt;/pages&gt;&lt;volume&gt;30&lt;/volume&gt;&lt;number&gt;22&lt;/number&gt;&lt;dates&gt;&lt;year&gt;2016&lt;/year&gt;&lt;/dates&gt;&lt;isbn&gt;0890-9369&lt;/isbn&gt;&lt;urls&gt;&lt;related-urls&gt;&lt;url&gt;http://dx.doi.org/10.1101/gad.287540.116&lt;/url&gt;&lt;/related-urls&gt;&lt;/urls&gt;&lt;electronic-resource-num&gt;10.1101/gad.287540.116&lt;/electronic-resource-num&gt;&lt;remote-database-name&gt;READCUBE&lt;/remote-database-name&gt;&lt;/record&gt;&lt;/Cite&gt;&lt;/EndNote&gt;</w:instrText>
      </w:r>
      <w:r w:rsidR="003C4E01" w:rsidRPr="00276D54">
        <w:rPr>
          <w:rFonts w:cs="Arial"/>
        </w:rPr>
        <w:fldChar w:fldCharType="separate"/>
      </w:r>
      <w:r w:rsidR="003C4E01" w:rsidRPr="00276D54">
        <w:rPr>
          <w:rFonts w:cs="Arial"/>
          <w:noProof/>
        </w:rPr>
        <w:t>(</w:t>
      </w:r>
      <w:hyperlink w:anchor="_ENREF_18" w:tooltip="Degrauwe, 2016 #371" w:history="1">
        <w:r w:rsidR="003C4E01" w:rsidRPr="00276D54">
          <w:rPr>
            <w:rFonts w:cs="Arial"/>
            <w:noProof/>
          </w:rPr>
          <w:t>Degrauwe et al., 2016b</w:t>
        </w:r>
      </w:hyperlink>
      <w:r w:rsidR="003C4E01" w:rsidRPr="00276D54">
        <w:rPr>
          <w:rFonts w:cs="Arial"/>
          <w:noProof/>
        </w:rPr>
        <w:t>)</w:t>
      </w:r>
      <w:r w:rsidR="003C4E01" w:rsidRPr="00276D54">
        <w:rPr>
          <w:rFonts w:cs="Arial"/>
        </w:rPr>
        <w:fldChar w:fldCharType="end"/>
      </w:r>
      <w:r w:rsidR="006853D5" w:rsidRPr="00276D54">
        <w:rPr>
          <w:rFonts w:cs="Arial"/>
        </w:rPr>
        <w:t>.</w:t>
      </w:r>
    </w:p>
    <w:p w14:paraId="420B5BAC" w14:textId="52522A5C" w:rsidR="00614BCE" w:rsidRPr="00276D54" w:rsidRDefault="00614BCE" w:rsidP="007E3939">
      <w:pPr>
        <w:spacing w:line="480" w:lineRule="auto"/>
        <w:ind w:firstLine="720"/>
        <w:jc w:val="both"/>
        <w:rPr>
          <w:rFonts w:cs="Arial"/>
        </w:rPr>
      </w:pPr>
      <w:r w:rsidRPr="00BE7CA8">
        <w:rPr>
          <w:rFonts w:cs="Arial"/>
        </w:rPr>
        <w:t xml:space="preserve">The canonical role of IMP1 </w:t>
      </w:r>
      <w:r w:rsidR="001424C6">
        <w:rPr>
          <w:rFonts w:cs="Arial"/>
        </w:rPr>
        <w:t xml:space="preserve">is to positively regulate </w:t>
      </w:r>
      <w:r>
        <w:rPr>
          <w:rFonts w:cs="Arial"/>
        </w:rPr>
        <w:t>RNAs. Given its binding to TRIM71</w:t>
      </w:r>
      <w:r w:rsidRPr="0087095D">
        <w:rPr>
          <w:rFonts w:cs="Arial"/>
        </w:rPr>
        <w:t xml:space="preserve"> </w:t>
      </w:r>
      <w:r w:rsidRPr="00BE7CA8">
        <w:rPr>
          <w:rFonts w:cs="Arial"/>
        </w:rPr>
        <w:t xml:space="preserve">we challenged the idea the TRIM71 is a strict negative regulator of RNAs and tested whether it was capable of </w:t>
      </w:r>
      <w:r w:rsidR="007E3939">
        <w:rPr>
          <w:rFonts w:cs="Arial"/>
        </w:rPr>
        <w:t>positive</w:t>
      </w:r>
      <w:r w:rsidRPr="00BE7CA8">
        <w:rPr>
          <w:rFonts w:cs="Arial"/>
        </w:rPr>
        <w:t xml:space="preserve"> RNA regulation.</w:t>
      </w:r>
      <w:r>
        <w:rPr>
          <w:rFonts w:cs="Arial"/>
        </w:rPr>
        <w:t xml:space="preserve"> Interestingly,</w:t>
      </w:r>
      <w:r w:rsidRPr="00BE7CA8">
        <w:rPr>
          <w:rFonts w:cs="Arial"/>
        </w:rPr>
        <w:t xml:space="preserve"> IMP1 is capable of </w:t>
      </w:r>
      <w:r w:rsidR="007E3939">
        <w:rPr>
          <w:rFonts w:cs="Arial"/>
        </w:rPr>
        <w:t xml:space="preserve">promoting or </w:t>
      </w:r>
      <w:r w:rsidRPr="00BE7CA8">
        <w:rPr>
          <w:rFonts w:cs="Arial"/>
        </w:rPr>
        <w:t xml:space="preserve">inhibiting </w:t>
      </w:r>
      <w:r>
        <w:rPr>
          <w:rFonts w:cs="Arial"/>
        </w:rPr>
        <w:t>RNA</w:t>
      </w:r>
      <w:r w:rsidR="007E3939">
        <w:rPr>
          <w:rFonts w:cs="Arial"/>
        </w:rPr>
        <w:t>,</w:t>
      </w:r>
      <w:r w:rsidRPr="00BE7CA8">
        <w:rPr>
          <w:rFonts w:cs="Arial"/>
        </w:rPr>
        <w:t xml:space="preserve"> </w:t>
      </w:r>
      <w:r w:rsidR="001424C6">
        <w:rPr>
          <w:rFonts w:cs="Arial"/>
        </w:rPr>
        <w:t>so</w:t>
      </w:r>
      <w:r>
        <w:rPr>
          <w:rFonts w:cs="Arial"/>
        </w:rPr>
        <w:t xml:space="preserve"> RNA binding protein</w:t>
      </w:r>
      <w:r w:rsidR="001424C6">
        <w:rPr>
          <w:rFonts w:cs="Arial"/>
        </w:rPr>
        <w:t>s</w:t>
      </w:r>
      <w:r>
        <w:rPr>
          <w:rFonts w:cs="Arial"/>
        </w:rPr>
        <w:t xml:space="preserve"> playing multiple roles is not </w:t>
      </w:r>
      <w:r w:rsidR="007E3939">
        <w:rPr>
          <w:rFonts w:cs="Arial"/>
        </w:rPr>
        <w:t xml:space="preserve">unprecedented </w:t>
      </w:r>
      <w:r w:rsidR="007E244C">
        <w:rPr>
          <w:rFonts w:cs="Arial"/>
        </w:rPr>
        <w:fldChar w:fldCharType="begin"/>
      </w:r>
      <w:r w:rsidR="00A33A1F">
        <w:rPr>
          <w:rFonts w:cs="Arial"/>
        </w:rPr>
        <w:instrText xml:space="preserve"> ADDIN EN.CITE &lt;EndNote&gt;&lt;Cite&gt;&lt;Author&gt;Stöhr&lt;/Author&gt;&lt;Year&gt;2012&lt;/Year&gt;&lt;RecNum&gt;401&lt;/RecNum&gt;&lt;DisplayText&gt;(Stöhr et al., 2012)&lt;/DisplayText&gt;&lt;record&gt;&lt;rec-number&gt;401&lt;/rec-number&gt;&lt;foreign-keys&gt;&lt;key app="EN" db-id="zxzpd0fvitv5paea22r5afvassxdpe9a09vt" timestamp="0"&gt;401&lt;/key&gt;&lt;/foreign-keys&gt;&lt;ref-type name="Journal Article"&gt;17&lt;/ref-type&gt;&lt;contributors&gt;&lt;authors&gt;&lt;author&gt;Stöhr, N.&lt;/author&gt;&lt;author&gt;Köhn, M.&lt;/author&gt;&lt;author&gt;Lederer, M.&lt;/author&gt;&lt;author&gt; …, Glaß - M.&lt;/author&gt;&lt;/authors&gt;&lt;/contributors&gt;&lt;titles&gt;&lt;title&gt;IGF2BP1 promotes cell migration by regulating MK5 and PTEN signaling&lt;/title&gt;&lt;secondary-title&gt;Genes &amp;amp; …&lt;/secondary-title&gt;&lt;/titles&gt;&lt;dates&gt;&lt;year&gt;2012&lt;/year&gt;&lt;/dates&gt;&lt;urls&gt;&lt;related-urls&gt;&lt;url&gt;http://dx.doi.org/10.1101/gad.177642.111&lt;/url&gt;&lt;/related-urls&gt;&lt;/urls&gt;&lt;electronic-resource-num&gt;10.1101/gad.177642.111&lt;/electronic-resource-num&gt;&lt;remote-database-name&gt;READCUBE&lt;/remote-database-name&gt;&lt;/record&gt;&lt;/Cite&gt;&lt;/EndNote&gt;</w:instrText>
      </w:r>
      <w:r w:rsidR="007E244C">
        <w:rPr>
          <w:rFonts w:cs="Arial"/>
        </w:rPr>
        <w:fldChar w:fldCharType="separate"/>
      </w:r>
      <w:r w:rsidR="007E244C">
        <w:rPr>
          <w:rFonts w:cs="Arial"/>
          <w:noProof/>
        </w:rPr>
        <w:t>(</w:t>
      </w:r>
      <w:hyperlink w:anchor="_ENREF_98" w:tooltip="Stöhr, 2012 #401" w:history="1">
        <w:r w:rsidR="003C4E01">
          <w:rPr>
            <w:rFonts w:cs="Arial"/>
            <w:noProof/>
          </w:rPr>
          <w:t>Stöhr et al., 2012</w:t>
        </w:r>
      </w:hyperlink>
      <w:r w:rsidR="007E244C">
        <w:rPr>
          <w:rFonts w:cs="Arial"/>
          <w:noProof/>
        </w:rPr>
        <w:t>)</w:t>
      </w:r>
      <w:r w:rsidR="007E244C">
        <w:rPr>
          <w:rFonts w:cs="Arial"/>
        </w:rPr>
        <w:fldChar w:fldCharType="end"/>
      </w:r>
      <w:r w:rsidRPr="00BE7CA8">
        <w:rPr>
          <w:rFonts w:cs="Arial"/>
        </w:rPr>
        <w:t xml:space="preserve">. After sequencing the RNAs bound by TRIM71 we </w:t>
      </w:r>
      <w:r w:rsidRPr="00BE7CA8">
        <w:rPr>
          <w:rFonts w:cs="Arial"/>
        </w:rPr>
        <w:lastRenderedPageBreak/>
        <w:t xml:space="preserve">discovered that over half are likely to be positively regulated based on published </w:t>
      </w:r>
      <w:r w:rsidRPr="00BE7CA8">
        <w:rPr>
          <w:rFonts w:cs="Arial"/>
          <w:i/>
        </w:rPr>
        <w:t>Trim71</w:t>
      </w:r>
      <w:r w:rsidRPr="00BE7CA8">
        <w:rPr>
          <w:rFonts w:cs="Arial"/>
        </w:rPr>
        <w:t xml:space="preserve"> knockout data. We confirmed that TRIM71 was in fact able to bind and positively regulate several RNA targets</w:t>
      </w:r>
      <w:r>
        <w:rPr>
          <w:rFonts w:cs="Arial"/>
        </w:rPr>
        <w:t xml:space="preserve"> such as </w:t>
      </w:r>
      <w:r w:rsidRPr="0087095D">
        <w:rPr>
          <w:rFonts w:cs="Arial"/>
          <w:i/>
        </w:rPr>
        <w:t>LIN28B</w:t>
      </w:r>
      <w:r>
        <w:rPr>
          <w:rFonts w:cs="Arial"/>
        </w:rPr>
        <w:t xml:space="preserve">, </w:t>
      </w:r>
      <w:r w:rsidRPr="0087095D">
        <w:rPr>
          <w:rFonts w:cs="Arial"/>
          <w:i/>
        </w:rPr>
        <w:t>MDM2</w:t>
      </w:r>
      <w:r>
        <w:rPr>
          <w:rFonts w:cs="Arial"/>
        </w:rPr>
        <w:t xml:space="preserve">, </w:t>
      </w:r>
      <w:r w:rsidRPr="0087095D">
        <w:rPr>
          <w:rFonts w:cs="Arial"/>
          <w:i/>
        </w:rPr>
        <w:t>TCF7</w:t>
      </w:r>
      <w:r>
        <w:rPr>
          <w:rFonts w:cs="Arial"/>
          <w:i/>
        </w:rPr>
        <w:t>L</w:t>
      </w:r>
      <w:r w:rsidRPr="0087095D">
        <w:rPr>
          <w:rFonts w:cs="Arial"/>
          <w:i/>
        </w:rPr>
        <w:t>2</w:t>
      </w:r>
      <w:r>
        <w:rPr>
          <w:rFonts w:cs="Arial"/>
        </w:rPr>
        <w:t xml:space="preserve">, and </w:t>
      </w:r>
      <w:r w:rsidRPr="0087095D">
        <w:rPr>
          <w:rFonts w:cs="Arial"/>
          <w:i/>
        </w:rPr>
        <w:t>MYC</w:t>
      </w:r>
      <w:r w:rsidR="007E3939">
        <w:rPr>
          <w:rFonts w:cs="Arial"/>
          <w:i/>
        </w:rPr>
        <w:t xml:space="preserve">. </w:t>
      </w:r>
      <w:r w:rsidR="007E3939">
        <w:rPr>
          <w:rFonts w:cs="Arial"/>
        </w:rPr>
        <w:t xml:space="preserve">The </w:t>
      </w:r>
      <w:r w:rsidR="007E3939" w:rsidRPr="007E3939">
        <w:rPr>
          <w:rFonts w:cs="Arial"/>
          <w:i/>
        </w:rPr>
        <w:t>Trim71</w:t>
      </w:r>
      <w:r w:rsidR="007E3939">
        <w:rPr>
          <w:rFonts w:cs="Arial"/>
        </w:rPr>
        <w:t xml:space="preserve"> knockout </w:t>
      </w:r>
      <w:proofErr w:type="spellStart"/>
      <w:r w:rsidR="007E3939">
        <w:rPr>
          <w:rFonts w:cs="Arial"/>
        </w:rPr>
        <w:t>mES</w:t>
      </w:r>
      <w:proofErr w:type="spellEnd"/>
      <w:r w:rsidR="007E3939">
        <w:rPr>
          <w:rFonts w:cs="Arial"/>
        </w:rPr>
        <w:t xml:space="preserve"> cells were a good proxy for figuring out the direction of regulation for each individual RNA </w:t>
      </w:r>
      <w:r w:rsidR="007E244C">
        <w:rPr>
          <w:rFonts w:cs="Arial"/>
        </w:rPr>
        <w:fldChar w:fldCharType="begin"/>
      </w:r>
      <w:r w:rsidR="00A33A1F">
        <w:rPr>
          <w:rFonts w:cs="Arial"/>
        </w:rPr>
        <w:instrText xml:space="preserve"> ADDIN EN.CITE &lt;EndNote&gt;&lt;Cite&gt;&lt;Author&gt;Mitschka&lt;/Author&gt;&lt;Year&gt;2015&lt;/Year&gt;&lt;RecNum&gt;146&lt;/RecNum&gt;&lt;DisplayText&gt;(Mitschka et al., 2015)&lt;/DisplayText&gt;&lt;record&gt;&lt;rec-number&gt;146&lt;/rec-number&gt;&lt;foreign-keys&gt;&lt;key app="EN" db-id="zxzpd0fvitv5paea22r5afvassxdpe9a09vt" timestamp="0"&gt;146&lt;/key&gt;&lt;/foreign-keys&gt;&lt;ref-type name="Journal Article"&gt;17&lt;/ref-type&gt;&lt;contributors&gt;&lt;authors&gt;&lt;author&gt;Mitschka, Sibylle&lt;/author&gt;&lt;author&gt;Ulas, Thomas&lt;/author&gt;&lt;author&gt;Goller, Tobias&lt;/author&gt;&lt;author&gt;Schneider, Karin&lt;/author&gt;&lt;author&gt;Egert, Angela&lt;/author&gt;&lt;author&gt;Mertens, Jérôme&lt;/author&gt;&lt;author&gt;Brüstle, Oliver&lt;/author&gt;&lt;author&gt;Schorle, Hubert&lt;/author&gt;&lt;author&gt;Beyer, Marc&lt;/author&gt;&lt;author&gt;Klee, Kathrin&lt;/author&gt;&lt;author&gt;Xue, Jia&lt;/author&gt;&lt;author&gt;Günther, Patrick&lt;/author&gt;&lt;author&gt;Bassler, Kevin&lt;/author&gt;&lt;author&gt;Schultze, Joachim L.&lt;/author&gt;&lt;author&gt;Kolanus, Waldemar&lt;/author&gt;&lt;/authors&gt;&lt;/contributors&gt;&lt;titles&gt;&lt;title&gt;Co-existence of intact stemness and priming of neural differentiation programs in mES cells lacking Trim71&lt;/title&gt;&lt;secondary-title&gt;Scientific Reports&lt;/secondary-title&gt;&lt;/titles&gt;&lt;volume&gt;5&lt;/volume&gt;&lt;number&gt;1&lt;/number&gt;&lt;dates&gt;&lt;year&gt;2015&lt;/year&gt;&lt;/dates&gt;&lt;publisher&gt;nature&lt;/publisher&gt;&lt;isbn&gt;2045-2322&lt;/isbn&gt;&lt;urls&gt;&lt;related-urls&gt;&lt;url&gt;http://dx.doi.org/10.1038/srep11126&lt;/url&gt;&lt;/related-urls&gt;&lt;/urls&gt;&lt;electronic-resource-num&gt;10.1038/srep11126&lt;/electronic-resource-num&gt;&lt;remote-database-name&gt;READCUBE&lt;/remote-database-name&gt;&lt;/record&gt;&lt;/Cite&gt;&lt;/EndNote&gt;</w:instrText>
      </w:r>
      <w:r w:rsidR="007E244C">
        <w:rPr>
          <w:rFonts w:cs="Arial"/>
        </w:rPr>
        <w:fldChar w:fldCharType="separate"/>
      </w:r>
      <w:r w:rsidR="007E244C">
        <w:rPr>
          <w:rFonts w:cs="Arial"/>
          <w:noProof/>
        </w:rPr>
        <w:t>(</w:t>
      </w:r>
      <w:hyperlink w:anchor="_ENREF_64" w:tooltip="Mitschka, 2015 #146" w:history="1">
        <w:r w:rsidR="003C4E01">
          <w:rPr>
            <w:rFonts w:cs="Arial"/>
            <w:noProof/>
          </w:rPr>
          <w:t>Mitschka et al., 2015</w:t>
        </w:r>
      </w:hyperlink>
      <w:r w:rsidR="007E244C">
        <w:rPr>
          <w:rFonts w:cs="Arial"/>
          <w:noProof/>
        </w:rPr>
        <w:t>)</w:t>
      </w:r>
      <w:r w:rsidR="007E244C">
        <w:rPr>
          <w:rFonts w:cs="Arial"/>
        </w:rPr>
        <w:fldChar w:fldCharType="end"/>
      </w:r>
      <w:r w:rsidR="007E3939">
        <w:rPr>
          <w:rFonts w:cs="Arial"/>
        </w:rPr>
        <w:t xml:space="preserve">. </w:t>
      </w:r>
      <w:r w:rsidRPr="00BE7CA8">
        <w:rPr>
          <w:rFonts w:cs="Arial"/>
        </w:rPr>
        <w:t>With the use of</w:t>
      </w:r>
      <w:r>
        <w:rPr>
          <w:rFonts w:cs="Arial"/>
        </w:rPr>
        <w:t xml:space="preserve"> l</w:t>
      </w:r>
      <w:r w:rsidRPr="00BE7CA8">
        <w:rPr>
          <w:rFonts w:cs="Arial"/>
        </w:rPr>
        <w:t>uciferase reporter</w:t>
      </w:r>
      <w:r>
        <w:rPr>
          <w:rFonts w:cs="Arial"/>
        </w:rPr>
        <w:t>s</w:t>
      </w:r>
      <w:r w:rsidR="001A28D5">
        <w:rPr>
          <w:rFonts w:cs="Arial"/>
        </w:rPr>
        <w:t>,</w:t>
      </w:r>
      <w:r w:rsidRPr="00BE7CA8">
        <w:rPr>
          <w:rFonts w:cs="Arial"/>
        </w:rPr>
        <w:t xml:space="preserve"> we confirmed that the </w:t>
      </w:r>
      <w:r w:rsidRPr="00276D54">
        <w:rPr>
          <w:rFonts w:cs="Arial"/>
        </w:rPr>
        <w:t xml:space="preserve">regulation of </w:t>
      </w:r>
      <w:r w:rsidRPr="00276D54">
        <w:rPr>
          <w:rFonts w:cs="Arial"/>
          <w:i/>
        </w:rPr>
        <w:t>LIN28B</w:t>
      </w:r>
      <w:r w:rsidRPr="00276D54">
        <w:rPr>
          <w:rFonts w:cs="Arial"/>
        </w:rPr>
        <w:t xml:space="preserve"> was not transcriptional and not due to changes in </w:t>
      </w:r>
      <w:r w:rsidRPr="00276D54">
        <w:rPr>
          <w:rFonts w:cs="Arial"/>
          <w:i/>
        </w:rPr>
        <w:t>let-</w:t>
      </w:r>
      <w:r w:rsidRPr="00276D54">
        <w:rPr>
          <w:rFonts w:cs="Arial"/>
        </w:rPr>
        <w:t>7. Therefore</w:t>
      </w:r>
      <w:r w:rsidR="001A28D5" w:rsidRPr="00276D54">
        <w:rPr>
          <w:rFonts w:cs="Arial"/>
        </w:rPr>
        <w:t>,</w:t>
      </w:r>
      <w:r w:rsidRPr="00276D54">
        <w:rPr>
          <w:rFonts w:cs="Arial"/>
        </w:rPr>
        <w:t xml:space="preserve"> the positive regulation was most likely related to translation or stability of the RNA.</w:t>
      </w:r>
    </w:p>
    <w:p w14:paraId="3B4EEC55" w14:textId="51692F81" w:rsidR="007B4D53" w:rsidRPr="00276D54" w:rsidRDefault="00614BCE" w:rsidP="007371A5">
      <w:pPr>
        <w:spacing w:line="480" w:lineRule="auto"/>
        <w:ind w:firstLine="720"/>
        <w:jc w:val="both"/>
        <w:rPr>
          <w:rFonts w:cs="Arial"/>
        </w:rPr>
      </w:pPr>
      <w:r w:rsidRPr="00276D54">
        <w:rPr>
          <w:rFonts w:cs="Arial"/>
        </w:rPr>
        <w:t>Next, we looked at the autogenous RNA binding of TRIM71 in two different ways</w:t>
      </w:r>
      <w:r w:rsidR="0092074D" w:rsidRPr="00276D54">
        <w:rPr>
          <w:rFonts w:cs="Arial"/>
        </w:rPr>
        <w:t xml:space="preserve"> to understand how the protein on its own binds without external influence</w:t>
      </w:r>
      <w:r w:rsidRPr="00276D54">
        <w:rPr>
          <w:rFonts w:cs="Arial"/>
        </w:rPr>
        <w:t>. First, we depleted its binding partner IMP1</w:t>
      </w:r>
      <w:r w:rsidR="0092074D" w:rsidRPr="00276D54">
        <w:rPr>
          <w:rFonts w:cs="Arial"/>
        </w:rPr>
        <w:t xml:space="preserve"> finding small changes in how certain RNA targets were bound</w:t>
      </w:r>
      <w:r w:rsidRPr="00276D54">
        <w:rPr>
          <w:rFonts w:cs="Arial"/>
        </w:rPr>
        <w:t xml:space="preserve">. </w:t>
      </w:r>
      <w:r w:rsidR="001424C6" w:rsidRPr="00276D54">
        <w:rPr>
          <w:rFonts w:cs="Arial"/>
        </w:rPr>
        <w:t>Second</w:t>
      </w:r>
      <w:r w:rsidRPr="00276D54">
        <w:rPr>
          <w:rFonts w:cs="Arial"/>
        </w:rPr>
        <w:t>, we analyzed RNAs bound by just the NHL domain, which is not able to bind CRD complex members</w:t>
      </w:r>
      <w:r w:rsidR="0092074D" w:rsidRPr="00276D54">
        <w:rPr>
          <w:rFonts w:cs="Arial"/>
        </w:rPr>
        <w:t>, finding that more RNAs were bound and full-length TRIM71 targets were enriched less. This suggests that</w:t>
      </w:r>
      <w:r w:rsidRPr="00276D54">
        <w:rPr>
          <w:rFonts w:cs="Arial"/>
        </w:rPr>
        <w:t xml:space="preserve"> TRIM71 binds RNAs more promiscuously on its own. Although TRIM71 is able to bind RNA differently on its own, it is </w:t>
      </w:r>
      <w:r w:rsidR="00630810" w:rsidRPr="00276D54">
        <w:rPr>
          <w:rFonts w:cs="Arial"/>
        </w:rPr>
        <w:t xml:space="preserve">still </w:t>
      </w:r>
      <w:r w:rsidRPr="00276D54">
        <w:rPr>
          <w:rFonts w:cs="Arial"/>
        </w:rPr>
        <w:t xml:space="preserve">likely best understood in the context of complexed proteins. This is highlighted by the </w:t>
      </w:r>
      <w:r w:rsidRPr="00276D54">
        <w:rPr>
          <w:rFonts w:cs="Arial"/>
        </w:rPr>
        <w:sym w:font="Symbol" w:char="F044"/>
      </w:r>
      <w:r w:rsidRPr="00276D54">
        <w:rPr>
          <w:rFonts w:cs="Arial"/>
        </w:rPr>
        <w:t xml:space="preserve">NHL CLIP. Although deletion of the TRIM71 RNA binding domain had a strong impact on its ability to bind RNA, those targets shared with IMP1 were not depleted </w:t>
      </w:r>
      <w:r w:rsidR="00431338" w:rsidRPr="00276D54">
        <w:rPr>
          <w:rFonts w:cs="Arial"/>
        </w:rPr>
        <w:t>to the same degree</w:t>
      </w:r>
      <w:r w:rsidRPr="00276D54">
        <w:rPr>
          <w:rFonts w:cs="Arial"/>
        </w:rPr>
        <w:t>.</w:t>
      </w:r>
      <w:r w:rsidR="0092074D" w:rsidRPr="00276D54">
        <w:rPr>
          <w:rFonts w:cs="Arial"/>
        </w:rPr>
        <w:t xml:space="preserve"> </w:t>
      </w:r>
      <w:r w:rsidR="007B4D53" w:rsidRPr="00276D54">
        <w:rPr>
          <w:rFonts w:cs="Arial"/>
        </w:rPr>
        <w:t xml:space="preserve">These </w:t>
      </w:r>
      <w:r w:rsidR="0092074D" w:rsidRPr="00276D54">
        <w:rPr>
          <w:rFonts w:cs="Arial"/>
        </w:rPr>
        <w:t xml:space="preserve">CLIP sequencing experiments of TRIM71 domain deletion mutants suggest that the RNA binding activity of TRIM71 is intrinsically promiscuous. </w:t>
      </w:r>
      <w:r w:rsidR="007B4D53" w:rsidRPr="00276D54">
        <w:rPr>
          <w:rFonts w:cs="Arial"/>
        </w:rPr>
        <w:t>Thus, future studies looking into the RNA targets of TRIM71 should not exclude the impact of protein binding partners</w:t>
      </w:r>
      <w:r w:rsidR="007371A5" w:rsidRPr="00276D54">
        <w:rPr>
          <w:rFonts w:cs="Arial"/>
        </w:rPr>
        <w:t>.</w:t>
      </w:r>
    </w:p>
    <w:p w14:paraId="55319DE0" w14:textId="4014ADBA" w:rsidR="00614BCE" w:rsidRPr="00276D54" w:rsidRDefault="00614BCE" w:rsidP="00871878">
      <w:pPr>
        <w:spacing w:line="480" w:lineRule="auto"/>
        <w:ind w:firstLine="720"/>
        <w:jc w:val="both"/>
        <w:rPr>
          <w:rFonts w:cs="Arial"/>
        </w:rPr>
      </w:pPr>
      <w:r w:rsidRPr="00276D54">
        <w:rPr>
          <w:rFonts w:cs="Arial"/>
        </w:rPr>
        <w:t>Lastly, we performed CLIP-</w:t>
      </w:r>
      <w:proofErr w:type="spellStart"/>
      <w:r w:rsidRPr="00276D54">
        <w:rPr>
          <w:rFonts w:cs="Arial"/>
        </w:rPr>
        <w:t>seq</w:t>
      </w:r>
      <w:proofErr w:type="spellEnd"/>
      <w:r w:rsidRPr="00276D54">
        <w:rPr>
          <w:rFonts w:cs="Arial"/>
        </w:rPr>
        <w:t xml:space="preserve"> on NHL point mutants to uncover differences that could result in patient phenotypes. This analysis uncovered global changes in how these </w:t>
      </w:r>
      <w:r w:rsidRPr="00276D54">
        <w:rPr>
          <w:rFonts w:cs="Arial"/>
        </w:rPr>
        <w:lastRenderedPageBreak/>
        <w:t>point mutants bind RNAs. The</w:t>
      </w:r>
      <w:r w:rsidR="0091714A" w:rsidRPr="00276D54">
        <w:rPr>
          <w:rFonts w:cs="Arial"/>
        </w:rPr>
        <w:t xml:space="preserve">se mutants showed less enrichment for </w:t>
      </w:r>
      <w:r w:rsidRPr="00276D54">
        <w:rPr>
          <w:rFonts w:cs="Arial"/>
        </w:rPr>
        <w:t>wild-type TRIM71 targets</w:t>
      </w:r>
      <w:r w:rsidR="0091714A" w:rsidRPr="00276D54">
        <w:rPr>
          <w:rFonts w:cs="Arial"/>
        </w:rPr>
        <w:t>,</w:t>
      </w:r>
      <w:r w:rsidRPr="00276D54">
        <w:rPr>
          <w:rFonts w:cs="Arial"/>
        </w:rPr>
        <w:t xml:space="preserve"> but also </w:t>
      </w:r>
      <w:r w:rsidR="0091714A" w:rsidRPr="00276D54">
        <w:rPr>
          <w:rFonts w:cs="Arial"/>
        </w:rPr>
        <w:t xml:space="preserve">showed enrichment of </w:t>
      </w:r>
      <w:r w:rsidRPr="00276D54">
        <w:rPr>
          <w:rFonts w:cs="Arial"/>
        </w:rPr>
        <w:t>several hundred new target</w:t>
      </w:r>
      <w:r w:rsidR="0091714A" w:rsidRPr="00276D54">
        <w:rPr>
          <w:rFonts w:cs="Arial"/>
        </w:rPr>
        <w:t xml:space="preserve"> RNAs. It is possible that the decreased enrichment </w:t>
      </w:r>
      <w:r w:rsidR="005149BB" w:rsidRPr="00276D54">
        <w:rPr>
          <w:rFonts w:cs="Arial"/>
        </w:rPr>
        <w:t>of</w:t>
      </w:r>
      <w:r w:rsidR="0091714A" w:rsidRPr="00276D54">
        <w:rPr>
          <w:rFonts w:cs="Arial"/>
        </w:rPr>
        <w:t xml:space="preserve"> wild-type TRIM71 targets indicates weaker binding. However, it is also possible that higher affinity for new RNA targets could be sequestering the protein. </w:t>
      </w:r>
      <w:r w:rsidR="005149BB" w:rsidRPr="00276D54">
        <w:rPr>
          <w:rFonts w:cs="Arial"/>
        </w:rPr>
        <w:t>Nonetheless, the end result</w:t>
      </w:r>
      <w:r w:rsidR="00052B27" w:rsidRPr="00276D54">
        <w:rPr>
          <w:rFonts w:cs="Arial"/>
        </w:rPr>
        <w:t xml:space="preserve"> is clear that</w:t>
      </w:r>
      <w:r w:rsidR="00AC0B4C" w:rsidRPr="00276D54">
        <w:rPr>
          <w:rFonts w:cs="Arial"/>
        </w:rPr>
        <w:t xml:space="preserve"> the</w:t>
      </w:r>
      <w:r w:rsidR="005149BB" w:rsidRPr="00276D54">
        <w:rPr>
          <w:rFonts w:cs="Arial"/>
        </w:rPr>
        <w:t>re is a change in the RNAs bound.</w:t>
      </w:r>
    </w:p>
    <w:p w14:paraId="6B8287B1" w14:textId="1A9FB037" w:rsidR="00614BCE" w:rsidRPr="00BE7CA8" w:rsidRDefault="00614BCE" w:rsidP="00536B17">
      <w:pPr>
        <w:spacing w:line="480" w:lineRule="auto"/>
        <w:ind w:firstLine="720"/>
        <w:jc w:val="both"/>
        <w:rPr>
          <w:rFonts w:cs="Arial"/>
        </w:rPr>
      </w:pPr>
      <w:r w:rsidRPr="00276D54">
        <w:rPr>
          <w:rFonts w:cs="Arial"/>
        </w:rPr>
        <w:t xml:space="preserve">The experiments discussed in this chapter provide a deeper understanding of the RNAs that TRIM71 binds, how </w:t>
      </w:r>
      <w:r w:rsidR="00431338" w:rsidRPr="00276D54">
        <w:rPr>
          <w:rFonts w:cs="Arial"/>
        </w:rPr>
        <w:t xml:space="preserve">different TRIM71 </w:t>
      </w:r>
      <w:r w:rsidRPr="00276D54">
        <w:rPr>
          <w:rFonts w:cs="Arial"/>
        </w:rPr>
        <w:t xml:space="preserve">mutations affect </w:t>
      </w:r>
      <w:r w:rsidR="00431338" w:rsidRPr="00276D54">
        <w:rPr>
          <w:rFonts w:cs="Arial"/>
        </w:rPr>
        <w:t>this binding</w:t>
      </w:r>
      <w:r w:rsidRPr="00276D54">
        <w:rPr>
          <w:rFonts w:cs="Arial"/>
        </w:rPr>
        <w:t xml:space="preserve">, and how protein binding partners influence </w:t>
      </w:r>
      <w:r w:rsidR="00431338" w:rsidRPr="00276D54">
        <w:rPr>
          <w:rFonts w:cs="Arial"/>
        </w:rPr>
        <w:t>interactions with RNA.</w:t>
      </w:r>
      <w:r w:rsidR="00AE6F8E" w:rsidRPr="00276D54">
        <w:rPr>
          <w:rFonts w:cs="Arial"/>
        </w:rPr>
        <w:t xml:space="preserve"> Follow-up experiments should focus on the developmental impacts of these novel target RNAs in contexts such as neural progenitor cells or ES cells during neural differentiation.</w:t>
      </w:r>
      <w:r w:rsidR="00734D3B" w:rsidRPr="00276D54">
        <w:rPr>
          <w:rFonts w:cs="Arial"/>
        </w:rPr>
        <w:t xml:space="preserve"> The </w:t>
      </w:r>
      <w:r w:rsidR="00734D3B" w:rsidRPr="00276D54">
        <w:rPr>
          <w:rFonts w:cs="Arial"/>
          <w:i/>
        </w:rPr>
        <w:t>MBNL</w:t>
      </w:r>
      <w:r w:rsidR="00734D3B" w:rsidRPr="00276D54">
        <w:rPr>
          <w:rFonts w:cs="Arial"/>
        </w:rPr>
        <w:t xml:space="preserve"> and </w:t>
      </w:r>
      <w:r w:rsidR="00734D3B" w:rsidRPr="00276D54">
        <w:rPr>
          <w:rFonts w:cs="Arial"/>
          <w:i/>
        </w:rPr>
        <w:t>NFI</w:t>
      </w:r>
      <w:r w:rsidR="00734D3B" w:rsidRPr="00276D54">
        <w:rPr>
          <w:rFonts w:cs="Arial"/>
        </w:rPr>
        <w:t xml:space="preserve"> families are both associated with neural development phenotypes when perturbed. As these are both potential target</w:t>
      </w:r>
      <w:r w:rsidR="00BD4FA6" w:rsidRPr="00276D54">
        <w:rPr>
          <w:rFonts w:cs="Arial"/>
        </w:rPr>
        <w:t>s</w:t>
      </w:r>
      <w:r w:rsidR="00734D3B" w:rsidRPr="00276D54">
        <w:rPr>
          <w:rFonts w:cs="Arial"/>
        </w:rPr>
        <w:t xml:space="preserve"> of TRIM71, next steps should include analyzing the expression patterns of these RNAs when </w:t>
      </w:r>
      <w:r w:rsidR="00734D3B" w:rsidRPr="00276D54">
        <w:rPr>
          <w:rFonts w:cs="Arial"/>
          <w:i/>
        </w:rPr>
        <w:t>TRIM71</w:t>
      </w:r>
      <w:r w:rsidR="00734D3B" w:rsidRPr="00276D54">
        <w:rPr>
          <w:rFonts w:cs="Arial"/>
        </w:rPr>
        <w:t xml:space="preserve"> is depleted in neural progenitors or ES cells.</w:t>
      </w:r>
      <w:r w:rsidR="004F1CBC" w:rsidRPr="00276D54">
        <w:rPr>
          <w:rFonts w:cs="Arial"/>
        </w:rPr>
        <w:t xml:space="preserve"> </w:t>
      </w:r>
      <w:r w:rsidR="00536B17" w:rsidRPr="00276D54">
        <w:rPr>
          <w:rFonts w:cs="Arial"/>
        </w:rPr>
        <w:t>If these target</w:t>
      </w:r>
      <w:r w:rsidR="006205BA" w:rsidRPr="00276D54">
        <w:rPr>
          <w:rFonts w:cs="Arial"/>
        </w:rPr>
        <w:t>s</w:t>
      </w:r>
      <w:r w:rsidR="00536B17" w:rsidRPr="00276D54">
        <w:rPr>
          <w:rFonts w:cs="Arial"/>
        </w:rPr>
        <w:t xml:space="preserve"> prove valid in the neural development context, follow-up experiments could include analysis of alternative splicing patterns caused by the </w:t>
      </w:r>
      <w:r w:rsidR="00536B17" w:rsidRPr="00276D54">
        <w:rPr>
          <w:rFonts w:cs="Arial"/>
          <w:i/>
        </w:rPr>
        <w:t>MBNL</w:t>
      </w:r>
      <w:r w:rsidR="00536B17" w:rsidRPr="00276D54">
        <w:rPr>
          <w:rFonts w:cs="Arial"/>
        </w:rPr>
        <w:t xml:space="preserve"> family or transcriptional changes caused by the </w:t>
      </w:r>
      <w:r w:rsidR="00536B17" w:rsidRPr="00276D54">
        <w:rPr>
          <w:rFonts w:cs="Arial"/>
          <w:i/>
        </w:rPr>
        <w:t>NFI</w:t>
      </w:r>
      <w:r w:rsidR="00536B17" w:rsidRPr="00276D54">
        <w:rPr>
          <w:rFonts w:cs="Arial"/>
        </w:rPr>
        <w:t xml:space="preserve"> family. </w:t>
      </w:r>
      <w:r w:rsidR="004F1CBC" w:rsidRPr="00276D54">
        <w:rPr>
          <w:rFonts w:cs="Arial"/>
        </w:rPr>
        <w:t xml:space="preserve">Lastly, as the </w:t>
      </w:r>
      <w:r w:rsidR="004F1CBC" w:rsidRPr="00276D54">
        <w:rPr>
          <w:rFonts w:cs="Arial"/>
          <w:i/>
        </w:rPr>
        <w:t>MBNL</w:t>
      </w:r>
      <w:r w:rsidR="004F1CBC" w:rsidRPr="00276D54">
        <w:rPr>
          <w:rFonts w:cs="Arial"/>
        </w:rPr>
        <w:t xml:space="preserve"> and </w:t>
      </w:r>
      <w:r w:rsidR="004F1CBC" w:rsidRPr="00276D54">
        <w:rPr>
          <w:rFonts w:cs="Arial"/>
          <w:i/>
        </w:rPr>
        <w:t>NFI</w:t>
      </w:r>
      <w:r w:rsidR="004F1CBC" w:rsidRPr="00276D54">
        <w:rPr>
          <w:rFonts w:cs="Arial"/>
        </w:rPr>
        <w:t xml:space="preserve"> families are conserved from </w:t>
      </w:r>
      <w:r w:rsidR="004F1CBC" w:rsidRPr="00276D54">
        <w:rPr>
          <w:rFonts w:cs="Arial"/>
          <w:i/>
        </w:rPr>
        <w:t xml:space="preserve">C. </w:t>
      </w:r>
      <w:proofErr w:type="spellStart"/>
      <w:r w:rsidR="004F1CBC" w:rsidRPr="00276D54">
        <w:rPr>
          <w:rFonts w:cs="Arial"/>
          <w:i/>
        </w:rPr>
        <w:t>elegans</w:t>
      </w:r>
      <w:proofErr w:type="spellEnd"/>
      <w:r w:rsidR="004F1CBC" w:rsidRPr="00276D54">
        <w:rPr>
          <w:rFonts w:cs="Arial"/>
        </w:rPr>
        <w:t xml:space="preserve"> to humans, it would be interesting to test whether </w:t>
      </w:r>
      <w:r w:rsidR="004F1CBC" w:rsidRPr="00276D54">
        <w:rPr>
          <w:rFonts w:cs="Arial"/>
          <w:i/>
        </w:rPr>
        <w:t>lin-41</w:t>
      </w:r>
      <w:r w:rsidR="004F1CBC" w:rsidRPr="00276D54">
        <w:rPr>
          <w:rFonts w:cs="Arial"/>
        </w:rPr>
        <w:t xml:space="preserve"> perturbation in worms impacts expression of these targets and whether </w:t>
      </w:r>
      <w:r w:rsidR="004F1CBC" w:rsidRPr="00276D54">
        <w:rPr>
          <w:rFonts w:cs="Arial"/>
          <w:i/>
        </w:rPr>
        <w:t>lin-41</w:t>
      </w:r>
      <w:r w:rsidR="004F1CBC" w:rsidRPr="00276D54">
        <w:rPr>
          <w:rFonts w:cs="Arial"/>
        </w:rPr>
        <w:t xml:space="preserve"> dependent phenotypes are related to expression of these novel targets.</w:t>
      </w:r>
    </w:p>
    <w:p w14:paraId="17F30C90" w14:textId="77777777" w:rsidR="007F74CD" w:rsidRPr="008D0BB7" w:rsidRDefault="007F74CD" w:rsidP="00871878">
      <w:pPr>
        <w:jc w:val="both"/>
        <w:rPr>
          <w:rFonts w:cs="Arial"/>
        </w:rPr>
      </w:pPr>
    </w:p>
    <w:p w14:paraId="7CBB6EC8" w14:textId="77777777" w:rsidR="007F74CD" w:rsidRPr="008D0BB7" w:rsidRDefault="007F74CD" w:rsidP="00E50165">
      <w:pPr>
        <w:rPr>
          <w:rFonts w:cs="Arial"/>
        </w:rPr>
      </w:pPr>
    </w:p>
    <w:p w14:paraId="47173B3E" w14:textId="168BD2FF" w:rsidR="00871586" w:rsidRPr="00EF6031" w:rsidRDefault="00614BCE" w:rsidP="00EF6031">
      <w:pPr>
        <w:rPr>
          <w:rFonts w:cs="Arial"/>
        </w:rPr>
      </w:pPr>
      <w:r>
        <w:rPr>
          <w:rFonts w:cs="Arial"/>
        </w:rPr>
        <w:br w:type="page"/>
      </w:r>
    </w:p>
    <w:p w14:paraId="0DC64923" w14:textId="4910767D" w:rsidR="00536A8D" w:rsidRPr="00276D54" w:rsidRDefault="00536A8D" w:rsidP="00E47C16">
      <w:pPr>
        <w:pStyle w:val="Heading1"/>
        <w:ind w:firstLine="90"/>
        <w:jc w:val="center"/>
      </w:pPr>
      <w:bookmarkStart w:id="27" w:name="_Toc14952836"/>
      <w:r w:rsidRPr="00276D54">
        <w:lastRenderedPageBreak/>
        <w:t>Chapter 3</w:t>
      </w:r>
      <w:r w:rsidR="00217F52" w:rsidRPr="00276D54">
        <w:t xml:space="preserve"> </w:t>
      </w:r>
      <w:r w:rsidR="00562F08" w:rsidRPr="00276D54">
        <w:t>–</w:t>
      </w:r>
      <w:r w:rsidR="00217F52" w:rsidRPr="00276D54">
        <w:t xml:space="preserve"> </w:t>
      </w:r>
      <w:r w:rsidR="00217F52" w:rsidRPr="00276D54">
        <w:rPr>
          <w:i/>
        </w:rPr>
        <w:t>TRIM71</w:t>
      </w:r>
      <w:r w:rsidR="00217F52" w:rsidRPr="00276D54">
        <w:t xml:space="preserve"> expression correlates with </w:t>
      </w:r>
      <w:r w:rsidR="00217F52" w:rsidRPr="00276D54">
        <w:rPr>
          <w:i/>
        </w:rPr>
        <w:t>LIN28A</w:t>
      </w:r>
      <w:r w:rsidR="00217F52" w:rsidRPr="00276D54">
        <w:t>/</w:t>
      </w:r>
      <w:r w:rsidR="00217F52" w:rsidRPr="00276D54">
        <w:rPr>
          <w:i/>
        </w:rPr>
        <w:t>B</w:t>
      </w:r>
      <w:r w:rsidR="00217F52" w:rsidRPr="00276D54">
        <w:t xml:space="preserve"> in cancer</w:t>
      </w:r>
      <w:bookmarkEnd w:id="27"/>
    </w:p>
    <w:p w14:paraId="0B1EB468" w14:textId="33FBB6B3" w:rsidR="00E47C16" w:rsidRPr="00562F08" w:rsidRDefault="00E47C16" w:rsidP="00E47C16">
      <w:pPr>
        <w:spacing w:line="480" w:lineRule="auto"/>
        <w:rPr>
          <w:highlight w:val="yellow"/>
        </w:rPr>
      </w:pPr>
    </w:p>
    <w:p w14:paraId="5A9CBE5A" w14:textId="4A3F6DEB" w:rsidR="00E47C16" w:rsidRPr="0027374A" w:rsidRDefault="00E47C16" w:rsidP="00E47C16">
      <w:pPr>
        <w:spacing w:line="480" w:lineRule="auto"/>
      </w:pPr>
    </w:p>
    <w:p w14:paraId="7E68A76F" w14:textId="21A84D7B" w:rsidR="00E47C16" w:rsidRPr="0027374A" w:rsidRDefault="00E47C16" w:rsidP="00E47C16">
      <w:pPr>
        <w:spacing w:line="480" w:lineRule="auto"/>
      </w:pPr>
      <w:r w:rsidRPr="0027374A">
        <w:rPr>
          <w:b/>
        </w:rPr>
        <w:t>Authors:</w:t>
      </w:r>
      <w:r w:rsidRPr="0027374A">
        <w:t xml:space="preserve"> Daniel J. Foster</w:t>
      </w:r>
    </w:p>
    <w:p w14:paraId="50B13C47" w14:textId="3A624C68" w:rsidR="00E47C16" w:rsidRPr="0027374A" w:rsidRDefault="00E47C16" w:rsidP="00E47C16">
      <w:pPr>
        <w:spacing w:line="480" w:lineRule="auto"/>
      </w:pPr>
    </w:p>
    <w:p w14:paraId="6819F8BC" w14:textId="5F73C926" w:rsidR="00E47C16" w:rsidRPr="0027374A" w:rsidRDefault="00E47C16" w:rsidP="00E47C16">
      <w:pPr>
        <w:spacing w:line="480" w:lineRule="auto"/>
      </w:pPr>
      <w:r w:rsidRPr="0027374A">
        <w:rPr>
          <w:b/>
        </w:rPr>
        <w:t>Contributions:</w:t>
      </w:r>
      <w:r w:rsidRPr="0027374A">
        <w:t xml:space="preserve"> All experiments</w:t>
      </w:r>
      <w:r w:rsidR="00CC59CB">
        <w:t xml:space="preserve"> and analyses</w:t>
      </w:r>
      <w:r w:rsidRPr="0027374A">
        <w:t xml:space="preserve"> </w:t>
      </w:r>
      <w:r w:rsidR="00E31C84">
        <w:t>were</w:t>
      </w:r>
      <w:r w:rsidRPr="0027374A">
        <w:t xml:space="preserve"> performed by Daniel Foster.</w:t>
      </w:r>
    </w:p>
    <w:p w14:paraId="6E8DDEB6" w14:textId="53A5D4CB" w:rsidR="00E47C16" w:rsidRPr="00276D54" w:rsidRDefault="00E47C16" w:rsidP="00E47C16">
      <w:pPr>
        <w:spacing w:line="480" w:lineRule="auto"/>
      </w:pPr>
    </w:p>
    <w:p w14:paraId="1BE14026" w14:textId="2F348689" w:rsidR="00E47C16" w:rsidRPr="00276D54" w:rsidRDefault="00E47C16" w:rsidP="00E47C16">
      <w:pPr>
        <w:pStyle w:val="Heading2"/>
        <w:spacing w:line="480" w:lineRule="auto"/>
      </w:pPr>
      <w:bookmarkStart w:id="28" w:name="_Toc14952837"/>
      <w:r w:rsidRPr="00276D54">
        <w:t>Abstract</w:t>
      </w:r>
      <w:bookmarkEnd w:id="28"/>
    </w:p>
    <w:p w14:paraId="5B0A4805" w14:textId="05586328" w:rsidR="00E47C16" w:rsidRPr="00E47C16" w:rsidRDefault="00E47C16" w:rsidP="00E47C16">
      <w:pPr>
        <w:spacing w:line="480" w:lineRule="auto"/>
      </w:pPr>
      <w:r w:rsidRPr="0027374A">
        <w:t xml:space="preserve">We analyzed </w:t>
      </w:r>
      <w:r w:rsidRPr="0027374A">
        <w:rPr>
          <w:i/>
        </w:rPr>
        <w:t>TRIM71</w:t>
      </w:r>
      <w:r w:rsidRPr="0027374A">
        <w:t xml:space="preserve"> expression in </w:t>
      </w:r>
      <w:r w:rsidR="004F73EC" w:rsidRPr="0027374A">
        <w:t xml:space="preserve">databases of </w:t>
      </w:r>
      <w:r w:rsidRPr="0027374A">
        <w:t>cancer patient</w:t>
      </w:r>
      <w:r w:rsidR="004F73EC" w:rsidRPr="0027374A">
        <w:t>s</w:t>
      </w:r>
      <w:r w:rsidRPr="0027374A">
        <w:t xml:space="preserve"> as well as cancer cell line</w:t>
      </w:r>
      <w:r w:rsidR="004F73EC" w:rsidRPr="0027374A">
        <w:t>s</w:t>
      </w:r>
      <w:r w:rsidRPr="0027374A">
        <w:t xml:space="preserve"> finding that it is most highly expressed in hepatocellular carcinoma, testicular germ cell cancer, and acute myeloid leukemia. </w:t>
      </w:r>
      <w:r w:rsidRPr="0027374A">
        <w:rPr>
          <w:i/>
        </w:rPr>
        <w:t>TRIM71</w:t>
      </w:r>
      <w:r w:rsidRPr="0027374A">
        <w:t xml:space="preserve"> expression correlates with </w:t>
      </w:r>
      <w:r w:rsidRPr="0027374A">
        <w:rPr>
          <w:i/>
        </w:rPr>
        <w:t>LIN28A</w:t>
      </w:r>
      <w:r w:rsidRPr="0027374A">
        <w:t>/</w:t>
      </w:r>
      <w:r w:rsidRPr="0027374A">
        <w:rPr>
          <w:i/>
        </w:rPr>
        <w:t>B</w:t>
      </w:r>
      <w:r w:rsidRPr="0027374A">
        <w:t xml:space="preserve"> in hepatocellular carcinoma and testicular germ cell cancer indicating that the LIN28-TRIM71 genetic pathway may be intact and overexpressed in these cancer types. Despite seeing dependence on </w:t>
      </w:r>
      <w:r w:rsidRPr="0027374A">
        <w:rPr>
          <w:i/>
        </w:rPr>
        <w:t>TRIM71</w:t>
      </w:r>
      <w:r w:rsidRPr="0027374A">
        <w:t xml:space="preserve"> in some liver cancer cell lines, patient survival is not correlated with </w:t>
      </w:r>
      <w:r w:rsidRPr="0027374A">
        <w:rPr>
          <w:i/>
        </w:rPr>
        <w:t>TRIM71</w:t>
      </w:r>
      <w:r w:rsidRPr="0027374A">
        <w:t xml:space="preserve"> expression. </w:t>
      </w:r>
      <w:r w:rsidR="00780892" w:rsidRPr="0027374A">
        <w:t>Therefore</w:t>
      </w:r>
      <w:r w:rsidR="00780892">
        <w:t>,</w:t>
      </w:r>
      <w:r w:rsidR="00780892" w:rsidRPr="0027374A">
        <w:t xml:space="preserve"> </w:t>
      </w:r>
      <w:r w:rsidR="00780892" w:rsidRPr="00780892">
        <w:rPr>
          <w:i/>
        </w:rPr>
        <w:t>TRIM</w:t>
      </w:r>
      <w:r w:rsidRPr="00780892">
        <w:rPr>
          <w:i/>
        </w:rPr>
        <w:t>71</w:t>
      </w:r>
      <w:r w:rsidRPr="0027374A">
        <w:t xml:space="preserve"> may act as a bystander gene, downstream of LIN28 in cancer. Nonetheless, we pursued TRIM71 in liver cancer finding that depletion caused strong senescent phenotypes in HepG2 cells. Given the importance o</w:t>
      </w:r>
      <w:r w:rsidR="005C0CC0" w:rsidRPr="0027374A">
        <w:t>f</w:t>
      </w:r>
      <w:r w:rsidRPr="0027374A">
        <w:t xml:space="preserve"> TRIM71 in HepG2 cells</w:t>
      </w:r>
      <w:r w:rsidR="005C0CC0" w:rsidRPr="0027374A">
        <w:t xml:space="preserve">, </w:t>
      </w:r>
      <w:r w:rsidR="00780892">
        <w:t>these cells</w:t>
      </w:r>
      <w:r w:rsidR="005C0CC0" w:rsidRPr="0027374A">
        <w:t xml:space="preserve"> were used for the CLIP studies to uncover important RNAs bound.</w:t>
      </w:r>
    </w:p>
    <w:p w14:paraId="70D214EB" w14:textId="46796997" w:rsidR="00E47C16" w:rsidRPr="00E7341B" w:rsidRDefault="00217F52" w:rsidP="00E7341B">
      <w:r>
        <w:br w:type="page"/>
      </w:r>
    </w:p>
    <w:p w14:paraId="27D75652" w14:textId="34F11C43" w:rsidR="00536A8D" w:rsidRPr="00110B30" w:rsidRDefault="00536A8D" w:rsidP="00E7341B">
      <w:pPr>
        <w:pStyle w:val="Heading2"/>
        <w:spacing w:line="480" w:lineRule="auto"/>
        <w:jc w:val="both"/>
      </w:pPr>
      <w:bookmarkStart w:id="29" w:name="_Toc14952838"/>
      <w:r w:rsidRPr="00536A8D">
        <w:lastRenderedPageBreak/>
        <w:t>TRIM71 expression analysis and correlation with LIN28, CRD complex members, and RNA targets</w:t>
      </w:r>
      <w:bookmarkEnd w:id="29"/>
    </w:p>
    <w:p w14:paraId="0B1740E3" w14:textId="77777777" w:rsidR="00536A8D" w:rsidRPr="00110B30" w:rsidRDefault="00536A8D" w:rsidP="00871878">
      <w:pPr>
        <w:pStyle w:val="Heading3"/>
        <w:spacing w:line="480" w:lineRule="auto"/>
        <w:jc w:val="both"/>
      </w:pPr>
      <w:r w:rsidRPr="00110B30">
        <w:t>TRIM71 TCGA expression and correlation with LIN28A/B</w:t>
      </w:r>
    </w:p>
    <w:p w14:paraId="162107AE" w14:textId="1AC0E30A" w:rsidR="00536A8D" w:rsidRDefault="00536A8D" w:rsidP="00871878">
      <w:pPr>
        <w:spacing w:line="480" w:lineRule="auto"/>
        <w:ind w:firstLine="720"/>
        <w:jc w:val="both"/>
      </w:pPr>
      <w:r>
        <w:t xml:space="preserve">During development, TRIM71 is involved in the same genetic pathway as LIN28A/B and </w:t>
      </w:r>
      <w:r>
        <w:rPr>
          <w:i/>
        </w:rPr>
        <w:t>let-7</w:t>
      </w:r>
      <w:r>
        <w:t xml:space="preserve"> (Figure 1.1B). </w:t>
      </w:r>
      <w:r w:rsidRPr="00123279">
        <w:rPr>
          <w:i/>
        </w:rPr>
        <w:t>LIN28A/B</w:t>
      </w:r>
      <w:r>
        <w:t xml:space="preserve"> has been implicated as an oncogene in a vast number of cancers, while </w:t>
      </w:r>
      <w:r>
        <w:rPr>
          <w:i/>
        </w:rPr>
        <w:t>let-7</w:t>
      </w:r>
      <w:r>
        <w:t xml:space="preserve"> has been implicated as a tumor suppr</w:t>
      </w:r>
      <w:r w:rsidR="001444BB">
        <w:t>essor. Due to the correlation between</w:t>
      </w:r>
      <w:r>
        <w:t xml:space="preserve"> </w:t>
      </w:r>
      <w:r w:rsidRPr="00123279">
        <w:rPr>
          <w:i/>
        </w:rPr>
        <w:t>LIN28A/B</w:t>
      </w:r>
      <w:r>
        <w:t xml:space="preserve"> and </w:t>
      </w:r>
      <w:r w:rsidRPr="00123279">
        <w:rPr>
          <w:i/>
        </w:rPr>
        <w:t>TRIM71</w:t>
      </w:r>
      <w:r>
        <w:t xml:space="preserve"> during development we asked whether they were also correlated in cancer, and whether </w:t>
      </w:r>
      <w:r w:rsidRPr="00123279">
        <w:rPr>
          <w:i/>
        </w:rPr>
        <w:t>TRIM71</w:t>
      </w:r>
      <w:r>
        <w:t xml:space="preserve"> can act as an oncogene.</w:t>
      </w:r>
    </w:p>
    <w:p w14:paraId="01078F72" w14:textId="2A3A29A9" w:rsidR="004F5AEA" w:rsidRDefault="00536A8D" w:rsidP="00871878">
      <w:pPr>
        <w:spacing w:line="480" w:lineRule="auto"/>
        <w:jc w:val="both"/>
      </w:pPr>
      <w:r>
        <w:tab/>
        <w:t xml:space="preserve">We first looked at </w:t>
      </w:r>
      <w:r w:rsidRPr="0098353E">
        <w:rPr>
          <w:i/>
        </w:rPr>
        <w:t>TRIM71</w:t>
      </w:r>
      <w:r>
        <w:t xml:space="preserve"> expression across cancers by downloading patient data from The Cancer Genome Atlas (TCGA). We sorted by cancer type based on median </w:t>
      </w:r>
      <w:r w:rsidRPr="00E13A6F">
        <w:rPr>
          <w:i/>
        </w:rPr>
        <w:t>TRIM71</w:t>
      </w:r>
      <w:r>
        <w:t xml:space="preserve"> expression to find the cancers where it was most highly expressed. Testicular germ cell cancer (TGCC), acute myeloid leukemia (AML), and hepatocellular carcinoma (HCC) were the most highly </w:t>
      </w:r>
      <w:r w:rsidRPr="008B0AB9">
        <w:rPr>
          <w:i/>
        </w:rPr>
        <w:t>TRIM71</w:t>
      </w:r>
      <w:r>
        <w:t xml:space="preserve"> expressing cancers (Figure 3.1). </w:t>
      </w:r>
      <w:r w:rsidRPr="00123279">
        <w:rPr>
          <w:i/>
        </w:rPr>
        <w:t>LIN28A/B</w:t>
      </w:r>
      <w:r>
        <w:t xml:space="preserve"> has been connected to each of these three cancers as an oncogenic driver when overexpressed</w:t>
      </w:r>
      <w:r w:rsidR="00284ED5">
        <w:t xml:space="preserve"> </w:t>
      </w:r>
      <w:r w:rsidR="007E244C">
        <w:fldChar w:fldCharType="begin"/>
      </w:r>
      <w:r w:rsidR="00A33A1F">
        <w:instrText xml:space="preserve"> ADDIN EN.CITE &lt;EndNote&gt;&lt;Cite&gt;&lt;Author&gt;Thornton&lt;/Author&gt;&lt;Year&gt;2012&lt;/Year&gt;&lt;RecNum&gt;96&lt;/RecNum&gt;&lt;DisplayText&gt;(Thornton and Gregory, 2012)&lt;/DisplayText&gt;&lt;record&gt;&lt;rec-number&gt;96&lt;/rec-number&gt;&lt;foreign-keys&gt;&lt;key app="EN" db-id="zxzpd0fvitv5paea22r5afvassxdpe9a09vt" timestamp="0"&gt;96&lt;/key&gt;&lt;/foreign-keys&gt;&lt;ref-type name="Journal Article"&gt;17&lt;/ref-type&gt;&lt;contributors&gt;&lt;authors&gt;&lt;author&gt;Thornton, James E.&lt;/author&gt;&lt;author&gt;Gregory, Richard I.&lt;/author&gt;&lt;/authors&gt;&lt;/contributors&gt;&lt;titles&gt;&lt;title&gt;How does Lin28 let-7 control development and disease?&lt;/title&gt;&lt;secondary-title&gt;Trends in Cell Biology&lt;/secondary-title&gt;&lt;/titles&gt;&lt;pages&gt;474-482&lt;/pages&gt;&lt;volume&gt;22&lt;/volume&gt;&lt;number&gt;9&lt;/number&gt;&lt;dates&gt;&lt;year&gt;2012&lt;/year&gt;&lt;/dates&gt;&lt;publisher&gt;sciencedirect&lt;/publisher&gt;&lt;isbn&gt;0962-8924&lt;/isbn&gt;&lt;urls&gt;&lt;related-urls&gt;&lt;url&gt;http://dx.doi.org/10.1016/j.tcb.2012.06.001&lt;/url&gt;&lt;/related-urls&gt;&lt;/urls&gt;&lt;electronic-resource-num&gt;10.1016/j.tcb.2012.06.001&lt;/electronic-resource-num&gt;&lt;remote-database-name&gt;READCUBE&lt;/remote-database-name&gt;&lt;/record&gt;&lt;/Cite&gt;&lt;/EndNote&gt;</w:instrText>
      </w:r>
      <w:r w:rsidR="007E244C">
        <w:fldChar w:fldCharType="separate"/>
      </w:r>
      <w:r w:rsidR="007E244C">
        <w:rPr>
          <w:noProof/>
        </w:rPr>
        <w:t>(</w:t>
      </w:r>
      <w:hyperlink w:anchor="_ENREF_102" w:tooltip="Thornton, 2012 #96" w:history="1">
        <w:r w:rsidR="003C4E01">
          <w:rPr>
            <w:noProof/>
          </w:rPr>
          <w:t>Thornton and Gregory, 2012</w:t>
        </w:r>
      </w:hyperlink>
      <w:r w:rsidR="007E244C">
        <w:rPr>
          <w:noProof/>
        </w:rPr>
        <w:t>)</w:t>
      </w:r>
      <w:r w:rsidR="007E244C">
        <w:fldChar w:fldCharType="end"/>
      </w:r>
      <w:r>
        <w:t xml:space="preserve">. </w:t>
      </w:r>
      <w:r w:rsidRPr="0056311B">
        <w:rPr>
          <w:i/>
        </w:rPr>
        <w:t>LIN28A/B</w:t>
      </w:r>
      <w:r>
        <w:t xml:space="preserve"> expression leads to decreased levels of the </w:t>
      </w:r>
      <w:r>
        <w:rPr>
          <w:i/>
        </w:rPr>
        <w:t>let-</w:t>
      </w:r>
      <w:r w:rsidRPr="00D41E5E">
        <w:t>7</w:t>
      </w:r>
      <w:r>
        <w:t xml:space="preserve"> microRNA </w:t>
      </w:r>
      <w:r w:rsidRPr="00D41E5E">
        <w:t>leading</w:t>
      </w:r>
      <w:r>
        <w:t xml:space="preserve"> to increased expression of </w:t>
      </w:r>
      <w:r>
        <w:rPr>
          <w:i/>
        </w:rPr>
        <w:t>let-</w:t>
      </w:r>
      <w:r w:rsidRPr="00D41E5E">
        <w:t>7</w:t>
      </w:r>
      <w:r>
        <w:t xml:space="preserve"> targets like </w:t>
      </w:r>
      <w:r w:rsidRPr="00FD60D3">
        <w:rPr>
          <w:i/>
        </w:rPr>
        <w:t>MYC</w:t>
      </w:r>
      <w:r>
        <w:t xml:space="preserve">, </w:t>
      </w:r>
      <w:r w:rsidRPr="00FD60D3">
        <w:rPr>
          <w:i/>
        </w:rPr>
        <w:t>RAS</w:t>
      </w:r>
      <w:r>
        <w:t xml:space="preserve">, and </w:t>
      </w:r>
      <w:r w:rsidRPr="00FD60D3">
        <w:rPr>
          <w:i/>
        </w:rPr>
        <w:t>HMGA2</w:t>
      </w:r>
      <w:r>
        <w:rPr>
          <w:i/>
        </w:rPr>
        <w:t xml:space="preserve"> </w:t>
      </w:r>
      <w:r w:rsidR="0056311B">
        <w:t xml:space="preserve">which are all oncogenes </w:t>
      </w:r>
      <w:r w:rsidR="007E244C">
        <w:fldChar w:fldCharType="begin"/>
      </w:r>
      <w:r w:rsidR="00A33A1F">
        <w:instrText xml:space="preserve"> ADDIN EN.CITE &lt;EndNote&gt;&lt;Cite&gt;&lt;Author&gt;Balzeau&lt;/Author&gt;&lt;Year&gt;2017&lt;/Year&gt;&lt;RecNum&gt;402&lt;/RecNum&gt;&lt;DisplayText&gt;(Balzeau et al., 2017)&lt;/DisplayText&gt;&lt;record&gt;&lt;rec-number&gt;402&lt;/rec-number&gt;&lt;foreign-keys&gt;&lt;key app="EN" db-id="zxzpd0fvitv5paea22r5afvassxdpe9a09vt" timestamp="0"&gt;402&lt;/key&gt;&lt;/foreign-keys&gt;&lt;ref-type name="Journal Article"&gt;17&lt;/ref-type&gt;&lt;contributors&gt;&lt;authors&gt;&lt;author&gt;Balzeau, J.&lt;/author&gt;&lt;author&gt;Menezes, M. R.&lt;/author&gt;&lt;author&gt;Cao, S.&lt;/author&gt;&lt;author&gt;in genetics, Hagan - J. P.&lt;/author&gt;&lt;/authors&gt;&lt;/contributors&gt;&lt;titles&gt;&lt;title&gt;The LIN28/let-7 pathway in cancer&lt;/title&gt;&lt;secondary-title&gt;Frontiers in genetics&lt;/secondary-title&gt;&lt;/titles&gt;&lt;dates&gt;&lt;year&gt;2017&lt;/year&gt;&lt;/dates&gt;&lt;urls&gt;&lt;related-urls&gt;&lt;url&gt;https://www.frontiersin.org/articles/10.3389/fgene.2017.00031&lt;/url&gt;&lt;/related-urls&gt;&lt;/urls&gt;&lt;remote-database-name&gt;READCUBE&lt;/remote-database-name&gt;&lt;/record&gt;&lt;/Cite&gt;&lt;/EndNote&gt;</w:instrText>
      </w:r>
      <w:r w:rsidR="007E244C">
        <w:fldChar w:fldCharType="separate"/>
      </w:r>
      <w:r w:rsidR="007E244C">
        <w:rPr>
          <w:noProof/>
        </w:rPr>
        <w:t>(</w:t>
      </w:r>
      <w:hyperlink w:anchor="_ENREF_3" w:tooltip="Balzeau, 2017 #402" w:history="1">
        <w:r w:rsidR="003C4E01">
          <w:rPr>
            <w:noProof/>
          </w:rPr>
          <w:t>Balzeau et al., 2017</w:t>
        </w:r>
      </w:hyperlink>
      <w:r w:rsidR="007E244C">
        <w:rPr>
          <w:noProof/>
        </w:rPr>
        <w:t>)</w:t>
      </w:r>
      <w:r w:rsidR="007E244C">
        <w:fldChar w:fldCharType="end"/>
      </w:r>
      <w:r>
        <w:t xml:space="preserve">. Apart from its effect on </w:t>
      </w:r>
      <w:r>
        <w:rPr>
          <w:i/>
        </w:rPr>
        <w:t>let-7</w:t>
      </w:r>
      <w:r>
        <w:t xml:space="preserve">, LIN28 also binds to mRNAs like </w:t>
      </w:r>
      <w:r w:rsidRPr="00521C21">
        <w:rPr>
          <w:i/>
        </w:rPr>
        <w:t>IMP1</w:t>
      </w:r>
      <w:r>
        <w:t xml:space="preserve"> and </w:t>
      </w:r>
      <w:r>
        <w:rPr>
          <w:i/>
        </w:rPr>
        <w:t>HMGA2</w:t>
      </w:r>
      <w:r>
        <w:t xml:space="preserve"> to positively regulate them. As these RNAs are </w:t>
      </w:r>
    </w:p>
    <w:p w14:paraId="772FB49B" w14:textId="71D1B720" w:rsidR="004F5AEA" w:rsidRDefault="004F5AEA" w:rsidP="00871878">
      <w:pPr>
        <w:spacing w:line="480" w:lineRule="auto"/>
        <w:jc w:val="both"/>
      </w:pPr>
      <w:r>
        <w:rPr>
          <w:noProof/>
        </w:rPr>
        <w:lastRenderedPageBreak/>
        <mc:AlternateContent>
          <mc:Choice Requires="wps">
            <w:drawing>
              <wp:anchor distT="0" distB="0" distL="114300" distR="114300" simplePos="0" relativeHeight="251680768" behindDoc="0" locked="0" layoutInCell="1" allowOverlap="1" wp14:anchorId="156B4661" wp14:editId="42B67F07">
                <wp:simplePos x="0" y="0"/>
                <wp:positionH relativeFrom="column">
                  <wp:posOffset>-456692</wp:posOffset>
                </wp:positionH>
                <wp:positionV relativeFrom="paragraph">
                  <wp:posOffset>0</wp:posOffset>
                </wp:positionV>
                <wp:extent cx="6858000" cy="8229600"/>
                <wp:effectExtent l="0" t="0" r="0" b="0"/>
                <wp:wrapTopAndBottom/>
                <wp:docPr id="52" name="Text Box 52"/>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3BD3C66A" w14:textId="77777777" w:rsidR="000A3691" w:rsidRDefault="000A3691"/>
                          <w:p w14:paraId="65ED26F1" w14:textId="77777777" w:rsidR="000A3691" w:rsidRDefault="000A3691"/>
                          <w:p w14:paraId="55FBC743" w14:textId="77777777" w:rsidR="000A3691" w:rsidRDefault="000A3691"/>
                          <w:p w14:paraId="6A2E0B9F" w14:textId="77777777" w:rsidR="000A3691" w:rsidRDefault="000A3691"/>
                          <w:p w14:paraId="37183BC5" w14:textId="77777777" w:rsidR="000A3691" w:rsidRDefault="000A3691"/>
                          <w:p w14:paraId="37B9B3A8" w14:textId="77777777" w:rsidR="000A3691" w:rsidRDefault="000A3691"/>
                          <w:p w14:paraId="3F3952AB" w14:textId="76D15E2A" w:rsidR="000A3691" w:rsidRDefault="000A3691" w:rsidP="004F5AEA">
                            <w:pPr>
                              <w:jc w:val="center"/>
                            </w:pPr>
                            <w:r w:rsidRPr="004F5AEA">
                              <w:rPr>
                                <w:noProof/>
                              </w:rPr>
                              <w:drawing>
                                <wp:inline distT="0" distB="0" distL="0" distR="0" wp14:anchorId="59166D0A" wp14:editId="650758F9">
                                  <wp:extent cx="5294376" cy="5687568"/>
                                  <wp:effectExtent l="0" t="0" r="1905" b="25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94376" cy="568756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B4661" id="Text Box 52" o:spid="_x0000_s1053" type="#_x0000_t202" style="position:absolute;left:0;text-align:left;margin-left:-35.95pt;margin-top:0;width:540pt;height:9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" fillcolor="white [3201]" stroked="f" strokeweight=".5pt">
                <v:textbox>
                  <w:txbxContent>
                    <w:p w14:paraId="3BD3C66A" w14:textId="77777777" w:rsidR="000A3691" w:rsidRDefault="000A3691"/>
                    <w:p w14:paraId="65ED26F1" w14:textId="77777777" w:rsidR="000A3691" w:rsidRDefault="000A3691"/>
                    <w:p w14:paraId="55FBC743" w14:textId="77777777" w:rsidR="000A3691" w:rsidRDefault="000A3691"/>
                    <w:p w14:paraId="6A2E0B9F" w14:textId="77777777" w:rsidR="000A3691" w:rsidRDefault="000A3691"/>
                    <w:p w14:paraId="37183BC5" w14:textId="77777777" w:rsidR="000A3691" w:rsidRDefault="000A3691"/>
                    <w:p w14:paraId="37B9B3A8" w14:textId="77777777" w:rsidR="000A3691" w:rsidRDefault="000A3691"/>
                    <w:p w14:paraId="3F3952AB" w14:textId="76D15E2A" w:rsidR="000A3691" w:rsidRDefault="000A3691" w:rsidP="004F5AEA">
                      <w:pPr>
                        <w:jc w:val="center"/>
                      </w:pPr>
                      <w:r w:rsidRPr="004F5AEA">
                        <w:rPr>
                          <w:noProof/>
                        </w:rPr>
                        <w:drawing>
                          <wp:inline distT="0" distB="0" distL="0" distR="0" wp14:anchorId="59166D0A" wp14:editId="650758F9">
                            <wp:extent cx="5294376" cy="5687568"/>
                            <wp:effectExtent l="0" t="0" r="1905" b="25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94376" cy="5687568"/>
                                    </a:xfrm>
                                    <a:prstGeom prst="rect">
                                      <a:avLst/>
                                    </a:prstGeom>
                                  </pic:spPr>
                                </pic:pic>
                              </a:graphicData>
                            </a:graphic>
                          </wp:inline>
                        </w:drawing>
                      </w:r>
                    </w:p>
                  </w:txbxContent>
                </v:textbox>
                <w10:wrap type="topAndBottom"/>
              </v:shape>
            </w:pict>
          </mc:Fallback>
        </mc:AlternateContent>
      </w:r>
    </w:p>
    <w:p w14:paraId="0C304F11" w14:textId="1A16C928" w:rsidR="00536A8D" w:rsidRDefault="00536A8D" w:rsidP="00871878">
      <w:pPr>
        <w:spacing w:line="480" w:lineRule="auto"/>
        <w:jc w:val="both"/>
      </w:pPr>
      <w:r>
        <w:lastRenderedPageBreak/>
        <w:t xml:space="preserve">both </w:t>
      </w:r>
      <w:r>
        <w:rPr>
          <w:i/>
        </w:rPr>
        <w:t xml:space="preserve">let-7 </w:t>
      </w:r>
      <w:r>
        <w:t xml:space="preserve">and LIN28 targets, increased expression of </w:t>
      </w:r>
      <w:r w:rsidRPr="0056311B">
        <w:rPr>
          <w:i/>
        </w:rPr>
        <w:t>LIN28</w:t>
      </w:r>
      <w:r>
        <w:t xml:space="preserve"> ends up regulating them through dual mechanisms.</w:t>
      </w:r>
    </w:p>
    <w:p w14:paraId="34560323" w14:textId="54E836E6" w:rsidR="00536A8D" w:rsidRDefault="00536A8D" w:rsidP="00871878">
      <w:pPr>
        <w:spacing w:line="480" w:lineRule="auto"/>
        <w:jc w:val="both"/>
      </w:pPr>
      <w:r>
        <w:tab/>
        <w:t xml:space="preserve">We next looked at the correlation between </w:t>
      </w:r>
      <w:r w:rsidRPr="00A732C8">
        <w:rPr>
          <w:i/>
        </w:rPr>
        <w:t>TRIM71</w:t>
      </w:r>
      <w:r>
        <w:t xml:space="preserve"> and </w:t>
      </w:r>
      <w:r w:rsidRPr="00A732C8">
        <w:rPr>
          <w:i/>
        </w:rPr>
        <w:t xml:space="preserve">LIN28A/B </w:t>
      </w:r>
      <w:r>
        <w:t xml:space="preserve">in these cancers. </w:t>
      </w:r>
      <w:r w:rsidRPr="00140A61">
        <w:rPr>
          <w:i/>
        </w:rPr>
        <w:t>LIN28A</w:t>
      </w:r>
      <w:r>
        <w:t xml:space="preserve"> did not correlate with </w:t>
      </w:r>
      <w:r w:rsidRPr="00140A61">
        <w:rPr>
          <w:i/>
        </w:rPr>
        <w:t>TRIM71</w:t>
      </w:r>
      <w:r>
        <w:t xml:space="preserve"> expression in leukemia</w:t>
      </w:r>
      <w:r w:rsidR="0056311B">
        <w:t xml:space="preserve"> (data not shown)</w:t>
      </w:r>
      <w:r>
        <w:t xml:space="preserve">. </w:t>
      </w:r>
      <w:r w:rsidRPr="00940464">
        <w:rPr>
          <w:i/>
        </w:rPr>
        <w:t>LIN28B</w:t>
      </w:r>
      <w:r>
        <w:t xml:space="preserve"> </w:t>
      </w:r>
      <w:r w:rsidR="001444BB">
        <w:t>was</w:t>
      </w:r>
      <w:r>
        <w:t xml:space="preserve"> lowly expressed in leukemia patients based on TCGA data. Consequently, its expression did not correlate with </w:t>
      </w:r>
      <w:r w:rsidRPr="00A732C8">
        <w:rPr>
          <w:i/>
        </w:rPr>
        <w:t>TRIM71</w:t>
      </w:r>
      <w:r>
        <w:t xml:space="preserve">. In testicular cancer, </w:t>
      </w:r>
      <w:r w:rsidRPr="00A732C8">
        <w:rPr>
          <w:i/>
        </w:rPr>
        <w:t>TRIM71</w:t>
      </w:r>
      <w:r>
        <w:t xml:space="preserve"> correlated strongly with both </w:t>
      </w:r>
      <w:r w:rsidRPr="00A732C8">
        <w:rPr>
          <w:i/>
        </w:rPr>
        <w:t>LIN28A</w:t>
      </w:r>
      <w:r>
        <w:t xml:space="preserve"> and </w:t>
      </w:r>
      <w:r w:rsidRPr="00A732C8">
        <w:rPr>
          <w:i/>
        </w:rPr>
        <w:t>LIN28B</w:t>
      </w:r>
      <w:r>
        <w:t xml:space="preserve"> (Figure 3.2A). In liver cancer patients </w:t>
      </w:r>
      <w:r w:rsidRPr="00A732C8">
        <w:rPr>
          <w:i/>
        </w:rPr>
        <w:t>TRIM71</w:t>
      </w:r>
      <w:r>
        <w:t xml:space="preserve"> correlated with </w:t>
      </w:r>
      <w:r w:rsidRPr="00A732C8">
        <w:rPr>
          <w:i/>
        </w:rPr>
        <w:t>LIN28A/B</w:t>
      </w:r>
      <w:r>
        <w:t xml:space="preserve"> as well (Figure 3.2B).</w:t>
      </w:r>
    </w:p>
    <w:p w14:paraId="62C325E3" w14:textId="77777777" w:rsidR="00536A8D" w:rsidRDefault="00536A8D" w:rsidP="00871878">
      <w:pPr>
        <w:spacing w:line="480" w:lineRule="auto"/>
        <w:jc w:val="both"/>
      </w:pPr>
    </w:p>
    <w:p w14:paraId="73915CF0" w14:textId="77777777" w:rsidR="00536A8D" w:rsidRPr="00110B30" w:rsidRDefault="00536A8D" w:rsidP="00871878">
      <w:pPr>
        <w:pStyle w:val="Heading3"/>
        <w:spacing w:line="480" w:lineRule="auto"/>
        <w:jc w:val="both"/>
      </w:pPr>
      <w:r>
        <w:t>TRIM71 expression is higher in tumors compared to normal tissue</w:t>
      </w:r>
    </w:p>
    <w:p w14:paraId="2AA75D79" w14:textId="34A4873D" w:rsidR="00536A8D" w:rsidRDefault="00536A8D" w:rsidP="00871878">
      <w:pPr>
        <w:spacing w:line="480" w:lineRule="auto"/>
        <w:ind w:firstLine="720"/>
        <w:jc w:val="both"/>
      </w:pPr>
      <w:r>
        <w:t xml:space="preserve">Although </w:t>
      </w:r>
      <w:r w:rsidRPr="00702153">
        <w:rPr>
          <w:i/>
        </w:rPr>
        <w:t>TRIM71</w:t>
      </w:r>
      <w:r>
        <w:t xml:space="preserve"> appeared highly expressed in these cancers and correlated well with </w:t>
      </w:r>
      <w:r w:rsidRPr="00702153">
        <w:rPr>
          <w:i/>
        </w:rPr>
        <w:t>LIN28A/B</w:t>
      </w:r>
      <w:r>
        <w:t xml:space="preserve">, it’s important to know whether the expression is related to the cancer itself or simply the tissue of origin. For example, </w:t>
      </w:r>
      <w:r w:rsidRPr="00702153">
        <w:rPr>
          <w:i/>
        </w:rPr>
        <w:t>TRIM71</w:t>
      </w:r>
      <w:r>
        <w:t xml:space="preserve"> appears highly expressed at a basal level in adult testis based on Genotype-Tissue Expression (</w:t>
      </w:r>
      <w:proofErr w:type="spellStart"/>
      <w:r>
        <w:t>GTEx</w:t>
      </w:r>
      <w:proofErr w:type="spellEnd"/>
      <w:r>
        <w:t>) data so its expression in testicular cancer may not be oncogenic. Unfortunately, TCGA does not have matched normal tissue for most patient</w:t>
      </w:r>
      <w:r w:rsidR="0056311B">
        <w:t xml:space="preserve">s. Using the UCSC </w:t>
      </w:r>
      <w:proofErr w:type="spellStart"/>
      <w:r w:rsidR="0056311B">
        <w:t>Xena</w:t>
      </w:r>
      <w:proofErr w:type="spellEnd"/>
      <w:r w:rsidR="0056311B">
        <w:t xml:space="preserve"> browser </w:t>
      </w:r>
      <w:r w:rsidR="007E244C">
        <w:fldChar w:fldCharType="begin"/>
      </w:r>
      <w:r w:rsidR="00A33A1F">
        <w:instrText xml:space="preserve"> ADDIN EN.CITE &lt;EndNote&gt;&lt;Cite&gt;&lt;Author&gt;Goldman&lt;/Author&gt;&lt;Year&gt;2019&lt;/Year&gt;&lt;RecNum&gt;403&lt;/RecNum&gt;&lt;DisplayText&gt;(Goldman et al., 2019)&lt;/DisplayText&gt;&lt;record&gt;&lt;rec-number&gt;403&lt;/rec-number&gt;&lt;foreign-keys&gt;&lt;key app="EN" db-id="zxzpd0fvitv5paea22r5afvassxdpe9a09vt" timestamp="0"&gt;403&lt;/key&gt;&lt;/foreign-keys&gt;&lt;ref-type name="Journal Article"&gt;17&lt;/ref-type&gt;&lt;contributors&gt;&lt;authors&gt;&lt;author&gt;Goldman, Mary&lt;/author&gt;&lt;author&gt;Craft, Brian&lt;/author&gt;&lt;author&gt;Hastie, Mim&lt;/author&gt;&lt;author&gt;Repečka, Kristupas&lt;/author&gt;&lt;author&gt;Kamath, Akhil&lt;/author&gt;&lt;author&gt;McDade, Fran&lt;/author&gt;&lt;author&gt;Rogers, Dave&lt;/author&gt;&lt;author&gt;Brooks, Angela N.&lt;/author&gt;&lt;author&gt;Zhu, Jingchun&lt;/author&gt;&lt;author&gt;Haussler, David&lt;/author&gt;&lt;/authors&gt;&lt;/contributors&gt;&lt;titles&gt;&lt;title&gt;The UCSC Xena platform for public and private cancer genomics data visualization and interpretation&lt;/title&gt;&lt;secondary-title&gt;bioRxiv&lt;/secondary-title&gt;&lt;/titles&gt;&lt;pages&gt;326470&lt;/pages&gt;&lt;dates&gt;&lt;year&gt;2019&lt;/year&gt;&lt;/dates&gt;&lt;publisher&gt;biorxiv&lt;/publisher&gt;&lt;urls&gt;&lt;related-urls&gt;&lt;url&gt;http://dx.doi.org/10.1101/326470&lt;/url&gt;&lt;/related-urls&gt;&lt;/urls&gt;&lt;electronic-resource-num&gt;10.1101/326470&lt;/electronic-resource-num&gt;&lt;remote-database-name&gt;READCUBE&lt;/remote-database-name&gt;&lt;/record&gt;&lt;/Cite&gt;&lt;/EndNote&gt;</w:instrText>
      </w:r>
      <w:r w:rsidR="007E244C">
        <w:fldChar w:fldCharType="separate"/>
      </w:r>
      <w:r w:rsidR="007E244C">
        <w:rPr>
          <w:noProof/>
        </w:rPr>
        <w:t>(</w:t>
      </w:r>
      <w:hyperlink w:anchor="_ENREF_24" w:tooltip="Goldman, 2019 #403" w:history="1">
        <w:r w:rsidR="003C4E01">
          <w:rPr>
            <w:noProof/>
          </w:rPr>
          <w:t>Goldman et al., 2019</w:t>
        </w:r>
      </w:hyperlink>
      <w:r w:rsidR="007E244C">
        <w:rPr>
          <w:noProof/>
        </w:rPr>
        <w:t>)</w:t>
      </w:r>
      <w:r w:rsidR="007E244C">
        <w:fldChar w:fldCharType="end"/>
      </w:r>
      <w:r>
        <w:t xml:space="preserve">, which compiles TCGA and </w:t>
      </w:r>
      <w:proofErr w:type="spellStart"/>
      <w:r>
        <w:t>GTEx</w:t>
      </w:r>
      <w:proofErr w:type="spellEnd"/>
      <w:r>
        <w:t xml:space="preserve"> datasets and renormalizes their expression for </w:t>
      </w:r>
      <w:r w:rsidR="00D35721">
        <w:t>comparative purposes</w:t>
      </w:r>
      <w:r>
        <w:t xml:space="preserve">, we were able to look at </w:t>
      </w:r>
      <w:r w:rsidRPr="00B836B5">
        <w:rPr>
          <w:i/>
        </w:rPr>
        <w:t>TRIM71</w:t>
      </w:r>
      <w:r>
        <w:t xml:space="preserve"> expression in the various cancers along with expression in normal tissue. Despite high </w:t>
      </w:r>
      <w:r w:rsidRPr="00B836B5">
        <w:rPr>
          <w:i/>
        </w:rPr>
        <w:t>TRIM71</w:t>
      </w:r>
      <w:r>
        <w:t xml:space="preserve"> expression in testis, expression was still higher in testicular cancer. Likewise, expression in AML and HCC was higher than their respective tissues (Figure 3.2C).</w:t>
      </w:r>
    </w:p>
    <w:p w14:paraId="71B9AF37" w14:textId="77777777" w:rsidR="00536A8D" w:rsidRDefault="00536A8D" w:rsidP="00871878">
      <w:pPr>
        <w:spacing w:line="480" w:lineRule="auto"/>
        <w:jc w:val="both"/>
      </w:pPr>
    </w:p>
    <w:p w14:paraId="0DE61B2D" w14:textId="4307628F" w:rsidR="00A30CC8" w:rsidRDefault="00A30CC8" w:rsidP="00871878">
      <w:pPr>
        <w:pStyle w:val="Heading3"/>
        <w:spacing w:line="480" w:lineRule="auto"/>
        <w:jc w:val="both"/>
      </w:pPr>
      <w:r>
        <w:rPr>
          <w:noProof/>
        </w:rPr>
        <w:lastRenderedPageBreak/>
        <mc:AlternateContent>
          <mc:Choice Requires="wps">
            <w:drawing>
              <wp:anchor distT="0" distB="0" distL="114300" distR="114300" simplePos="0" relativeHeight="251681792" behindDoc="0" locked="0" layoutInCell="1" allowOverlap="1" wp14:anchorId="0D5CE6F6" wp14:editId="637FB47D">
                <wp:simplePos x="0" y="0"/>
                <wp:positionH relativeFrom="column">
                  <wp:posOffset>-457200</wp:posOffset>
                </wp:positionH>
                <wp:positionV relativeFrom="paragraph">
                  <wp:posOffset>0</wp:posOffset>
                </wp:positionV>
                <wp:extent cx="6858000" cy="8347075"/>
                <wp:effectExtent l="0" t="0" r="0" b="0"/>
                <wp:wrapTopAndBottom/>
                <wp:docPr id="54" name="Text Box 54"/>
                <wp:cNvGraphicFramePr/>
                <a:graphic xmlns:a="http://schemas.openxmlformats.org/drawingml/2006/main">
                  <a:graphicData uri="http://schemas.microsoft.com/office/word/2010/wordprocessingShape">
                    <wps:wsp>
                      <wps:cNvSpPr txBox="1"/>
                      <wps:spPr>
                        <a:xfrm>
                          <a:off x="0" y="0"/>
                          <a:ext cx="6858000" cy="8347075"/>
                        </a:xfrm>
                        <a:prstGeom prst="rect">
                          <a:avLst/>
                        </a:prstGeom>
                        <a:solidFill>
                          <a:schemeClr val="lt1"/>
                        </a:solidFill>
                        <a:ln w="6350">
                          <a:noFill/>
                        </a:ln>
                      </wps:spPr>
                      <wps:txbx>
                        <w:txbxContent>
                          <w:p w14:paraId="181ABA20" w14:textId="6E19AF1F" w:rsidR="000A3691" w:rsidRDefault="000A3691" w:rsidP="00A30CC8">
                            <w:pPr>
                              <w:jc w:val="center"/>
                            </w:pPr>
                            <w:r w:rsidRPr="006205BA">
                              <w:rPr>
                                <w:noProof/>
                              </w:rPr>
                              <w:drawing>
                                <wp:inline distT="0" distB="0" distL="0" distR="0" wp14:anchorId="6A6020C9" wp14:editId="422FE01B">
                                  <wp:extent cx="5348914" cy="82429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t="1149"/>
                                          <a:stretch/>
                                        </pic:blipFill>
                                        <pic:spPr bwMode="auto">
                                          <a:xfrm>
                                            <a:off x="0" y="0"/>
                                            <a:ext cx="5349240" cy="824345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CE6F6" id="Text Box 54" o:spid="_x0000_s1054" type="#_x0000_t202" style="position:absolute;left:0;text-align:left;margin-left:-36pt;margin-top:0;width:540pt;height:65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" fillcolor="white [3201]" stroked="f" strokeweight=".5pt">
                <v:textbox>
                  <w:txbxContent>
                    <w:p w14:paraId="181ABA20" w14:textId="6E19AF1F" w:rsidR="000A3691" w:rsidRDefault="000A3691" w:rsidP="00A30CC8">
                      <w:pPr>
                        <w:jc w:val="center"/>
                      </w:pPr>
                      <w:r w:rsidRPr="006205BA">
                        <w:rPr>
                          <w:noProof/>
                        </w:rPr>
                        <w:drawing>
                          <wp:inline distT="0" distB="0" distL="0" distR="0" wp14:anchorId="6A6020C9" wp14:editId="422FE01B">
                            <wp:extent cx="5348914" cy="82429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1149"/>
                                    <a:stretch/>
                                  </pic:blipFill>
                                  <pic:spPr bwMode="auto">
                                    <a:xfrm>
                                      <a:off x="0" y="0"/>
                                      <a:ext cx="5349240" cy="824345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topAndBottom"/>
              </v:shape>
            </w:pict>
          </mc:Fallback>
        </mc:AlternateContent>
      </w:r>
    </w:p>
    <w:p w14:paraId="7B83BD06" w14:textId="77777777" w:rsidR="00536A8D" w:rsidRDefault="00536A8D" w:rsidP="00871878">
      <w:pPr>
        <w:pStyle w:val="Heading3"/>
        <w:spacing w:line="480" w:lineRule="auto"/>
        <w:jc w:val="both"/>
      </w:pPr>
      <w:r w:rsidRPr="00110B30">
        <w:lastRenderedPageBreak/>
        <w:t>TRIM71 expression correlates with CRD complex members and target RNAs.</w:t>
      </w:r>
    </w:p>
    <w:p w14:paraId="07F78CB0" w14:textId="48122925" w:rsidR="00536A8D" w:rsidRPr="00110B30" w:rsidRDefault="00536A8D" w:rsidP="00871878">
      <w:pPr>
        <w:spacing w:line="480" w:lineRule="auto"/>
        <w:ind w:firstLine="720"/>
        <w:jc w:val="both"/>
        <w:rPr>
          <w:i/>
        </w:rPr>
      </w:pPr>
      <w:r>
        <w:t xml:space="preserve">Given than TRIM71 is able to participate in RNA binding with CRD complex members in HepG2 cells, we wanted to </w:t>
      </w:r>
      <w:r w:rsidR="00123279">
        <w:t>see if</w:t>
      </w:r>
      <w:r>
        <w:t xml:space="preserve"> that interaction </w:t>
      </w:r>
      <w:r w:rsidR="00123279">
        <w:t>was possibly</w:t>
      </w:r>
      <w:r>
        <w:t xml:space="preserve"> </w:t>
      </w:r>
      <w:r w:rsidR="00B21DCC">
        <w:t>maintained</w:t>
      </w:r>
      <w:r>
        <w:t xml:space="preserve"> in patients. We </w:t>
      </w:r>
      <w:r w:rsidR="00123279">
        <w:t>checked</w:t>
      </w:r>
      <w:r>
        <w:t xml:space="preserve"> whether CRD members were expressed and whether they correlated with </w:t>
      </w:r>
      <w:r w:rsidRPr="00A37CBB">
        <w:rPr>
          <w:i/>
        </w:rPr>
        <w:t>TRIM71</w:t>
      </w:r>
      <w:r>
        <w:t xml:space="preserve">. In liver cancer, </w:t>
      </w:r>
      <w:r w:rsidRPr="00A37CBB">
        <w:rPr>
          <w:i/>
        </w:rPr>
        <w:t>IMP1</w:t>
      </w:r>
      <w:r>
        <w:t xml:space="preserve"> and </w:t>
      </w:r>
      <w:r w:rsidRPr="00A37CBB">
        <w:rPr>
          <w:i/>
        </w:rPr>
        <w:t>DHX9</w:t>
      </w:r>
      <w:r>
        <w:t xml:space="preserve"> were expressed and did correlate with </w:t>
      </w:r>
      <w:r w:rsidRPr="006E6FC9">
        <w:rPr>
          <w:i/>
        </w:rPr>
        <w:t>TRIM71</w:t>
      </w:r>
      <w:r>
        <w:t xml:space="preserve"> (Figure 3.3A). In leukemia, </w:t>
      </w:r>
      <w:r w:rsidRPr="00F07D83">
        <w:rPr>
          <w:i/>
        </w:rPr>
        <w:t>TRIM71</w:t>
      </w:r>
      <w:r>
        <w:t xml:space="preserve"> expression correlated with </w:t>
      </w:r>
      <w:r w:rsidRPr="00F07D83">
        <w:rPr>
          <w:i/>
        </w:rPr>
        <w:t>DHX9</w:t>
      </w:r>
      <w:r>
        <w:t xml:space="preserve"> (Figure 3.3B), but </w:t>
      </w:r>
      <w:r w:rsidRPr="00F07D83">
        <w:rPr>
          <w:i/>
        </w:rPr>
        <w:t>IMP1</w:t>
      </w:r>
      <w:r>
        <w:t xml:space="preserve"> expression was quite low and undetectable in most patients.</w:t>
      </w:r>
    </w:p>
    <w:p w14:paraId="3EDCF901" w14:textId="7588E8F3" w:rsidR="00536A8D" w:rsidRDefault="00536A8D" w:rsidP="00871878">
      <w:pPr>
        <w:spacing w:line="480" w:lineRule="auto"/>
        <w:jc w:val="both"/>
      </w:pPr>
      <w:r>
        <w:tab/>
        <w:t xml:space="preserve">Next, we looked at </w:t>
      </w:r>
      <w:r w:rsidR="00DE454E">
        <w:t xml:space="preserve">expression of </w:t>
      </w:r>
      <w:r w:rsidRPr="00123279">
        <w:rPr>
          <w:i/>
        </w:rPr>
        <w:t>MYC</w:t>
      </w:r>
      <w:r>
        <w:t xml:space="preserve">, a target of the CRD complex that </w:t>
      </w:r>
      <w:r w:rsidRPr="00F07D83">
        <w:t>also</w:t>
      </w:r>
      <w:r w:rsidR="00DE454E">
        <w:t xml:space="preserve"> plays an oncogenic role in li</w:t>
      </w:r>
      <w:r>
        <w:t xml:space="preserve">ver cancer and leukemia. We found that the top quartile of </w:t>
      </w:r>
      <w:r w:rsidRPr="00F07D83">
        <w:rPr>
          <w:i/>
        </w:rPr>
        <w:t>TRIM71</w:t>
      </w:r>
      <w:r>
        <w:t xml:space="preserve"> expressing patients had significantly higher </w:t>
      </w:r>
      <w:r w:rsidRPr="00F07D83">
        <w:rPr>
          <w:i/>
        </w:rPr>
        <w:t>MYC</w:t>
      </w:r>
      <w:r>
        <w:t xml:space="preserve"> expression tha</w:t>
      </w:r>
      <w:r w:rsidR="004D5E72">
        <w:t>n</w:t>
      </w:r>
      <w:r>
        <w:t xml:space="preserve"> the bottom 75% in both liver cancer and leukemia (Figure 3.3C). Although we’ve shown that TRIM71 binds the RNA and positively regulates </w:t>
      </w:r>
      <w:r w:rsidRPr="00F07D83">
        <w:rPr>
          <w:i/>
        </w:rPr>
        <w:t>MYC</w:t>
      </w:r>
      <w:r>
        <w:t xml:space="preserve">, that is not necessarily what leads to this correlation. In fact, </w:t>
      </w:r>
      <w:r w:rsidRPr="00F07D83">
        <w:rPr>
          <w:i/>
        </w:rPr>
        <w:t>TRIM71</w:t>
      </w:r>
      <w:r>
        <w:t xml:space="preserve"> is a direct</w:t>
      </w:r>
      <w:r w:rsidR="00B21DCC">
        <w:t xml:space="preserve"> transcriptional target of MYC </w:t>
      </w:r>
      <w:r w:rsidR="007E244C">
        <w:fldChar w:fldCharType="begin"/>
      </w:r>
      <w:r w:rsidR="00A33A1F">
        <w:instrText xml:space="preserve"> ADDIN EN.CITE &lt;EndNote&gt;&lt;Cite&gt;&lt;Author&gt;Chen&lt;/Author&gt;&lt;Year&gt;2013&lt;/Year&gt;&lt;RecNum&gt;17&lt;/RecNum&gt;&lt;DisplayText&gt;(Chen et al., 2013)&lt;/DisplayText&gt;&lt;record&gt;&lt;rec-number&gt;17&lt;/rec-number&gt;&lt;foreign-keys&gt;&lt;key app="EN" db-id="zxzpd0fvitv5paea22r5afvassxdpe9a09vt" timestamp="0"&gt;17&lt;/key&gt;&lt;/foreign-keys&gt;&lt;ref-type name="Journal Article"&gt;17&lt;/ref-type&gt;&lt;contributors&gt;&lt;authors&gt;&lt;author&gt;Chen, Yu</w:instrText>
      </w:r>
      <w:r w:rsidR="00A33A1F">
        <w:rPr>
          <w:rFonts w:ascii="Cambria Math" w:hAnsi="Cambria Math" w:cs="Cambria Math"/>
        </w:rPr>
        <w:instrText>‐</w:instrText>
      </w:r>
      <w:r w:rsidR="00A33A1F">
        <w:instrText>Ling&lt;/author&gt;&lt;author&gt;Yuan, Ray</w:instrText>
      </w:r>
      <w:r w:rsidR="00A33A1F">
        <w:rPr>
          <w:rFonts w:ascii="Cambria Math" w:hAnsi="Cambria Math" w:cs="Cambria Math"/>
        </w:rPr>
        <w:instrText>‐</w:instrText>
      </w:r>
      <w:r w:rsidR="00A33A1F">
        <w:instrText>Hwang&lt;/author&gt;&lt;author&gt;Yang, Wan</w:instrText>
      </w:r>
      <w:r w:rsidR="00A33A1F">
        <w:rPr>
          <w:rFonts w:ascii="Cambria Math" w:hAnsi="Cambria Math" w:cs="Cambria Math"/>
        </w:rPr>
        <w:instrText>‐</w:instrText>
      </w:r>
      <w:r w:rsidR="00A33A1F">
        <w:instrText>Ching&lt;/author&gt;&lt;author&gt;Hsu, Hey</w:instrText>
      </w:r>
      <w:r w:rsidR="00A33A1F">
        <w:rPr>
          <w:rFonts w:ascii="Cambria Math" w:hAnsi="Cambria Math" w:cs="Cambria Math"/>
        </w:rPr>
        <w:instrText>‐</w:instrText>
      </w:r>
      <w:r w:rsidR="00A33A1F">
        <w:instrText>Chi&lt;/author&gt;&lt;author&gt;Jeng, Yung</w:instrText>
      </w:r>
      <w:r w:rsidR="00A33A1F">
        <w:rPr>
          <w:rFonts w:ascii="Cambria Math" w:hAnsi="Cambria Math" w:cs="Cambria Math"/>
        </w:rPr>
        <w:instrText>‐</w:instrText>
      </w:r>
      <w:r w:rsidR="00A33A1F">
        <w:instrText>Ming&lt;/author&gt;&lt;/authors&gt;&lt;/contributors&gt;&lt;titles&gt;&lt;title&gt;The stem cell E3</w:instrText>
      </w:r>
      <w:r w:rsidR="00A33A1F">
        <w:rPr>
          <w:rFonts w:ascii="Cambria Math" w:hAnsi="Cambria Math" w:cs="Cambria Math"/>
        </w:rPr>
        <w:instrText>‐</w:instrText>
      </w:r>
      <w:r w:rsidR="00A33A1F">
        <w:instrText>ligase Lin</w:instrText>
      </w:r>
      <w:r w:rsidR="00A33A1F">
        <w:rPr>
          <w:rFonts w:ascii="Cambria Math" w:hAnsi="Cambria Math" w:cs="Cambria Math"/>
        </w:rPr>
        <w:instrText>‐</w:instrText>
      </w:r>
      <w:r w:rsidR="00A33A1F">
        <w:instrText>41 promotes liver cancer progression through inhibition of microRNA</w:instrText>
      </w:r>
      <w:r w:rsidR="00A33A1F">
        <w:rPr>
          <w:rFonts w:ascii="Cambria Math" w:hAnsi="Cambria Math" w:cs="Cambria Math"/>
        </w:rPr>
        <w:instrText>‐</w:instrText>
      </w:r>
      <w:r w:rsidR="00A33A1F">
        <w:instrText>mediated gene silencing&lt;/title&gt;&lt;secondary-title&gt;The Journal of Pathology&lt;/secondary-title&gt;&lt;/titles&gt;&lt;pages&gt;486-496&lt;/pages&gt;&lt;volume&gt;229&lt;/volume&gt;&lt;number&gt;3&lt;/number&gt;&lt;dates&gt;&lt;year&gt;2013&lt;/year&gt;&lt;/dates&gt;&lt;isbn&gt;1096-9896&lt;/isbn&gt;&lt;urls&gt;&lt;related-urls&gt;&lt;url&gt;http://dx.doi.org/10.1002/path.4130&lt;/url&gt;&lt;/related-urls&gt;&lt;/urls&gt;&lt;electronic-resource-num&gt;10.1002/path.4130&lt;/electronic-resource-num&gt;&lt;remote-database-name&gt;READCUBE&lt;/remote-database-name&gt;&lt;/record&gt;&lt;/Cite&gt;&lt;/EndNote&gt;</w:instrText>
      </w:r>
      <w:r w:rsidR="007E244C">
        <w:fldChar w:fldCharType="separate"/>
      </w:r>
      <w:r w:rsidR="007E244C">
        <w:rPr>
          <w:noProof/>
        </w:rPr>
        <w:t>(</w:t>
      </w:r>
      <w:hyperlink w:anchor="_ENREF_12" w:tooltip="Chen, 2013 #17" w:history="1">
        <w:r w:rsidR="003C4E01">
          <w:rPr>
            <w:noProof/>
          </w:rPr>
          <w:t>Chen et al., 2013</w:t>
        </w:r>
      </w:hyperlink>
      <w:r w:rsidR="007E244C">
        <w:rPr>
          <w:noProof/>
        </w:rPr>
        <w:t>)</w:t>
      </w:r>
      <w:r w:rsidR="007E244C">
        <w:fldChar w:fldCharType="end"/>
      </w:r>
      <w:r>
        <w:t xml:space="preserve"> which could also explain the correlation.  Nonetheless, we wanted to follow-up on the possibility that TRIM71 could play an oncogenic role in these cancers.</w:t>
      </w:r>
    </w:p>
    <w:p w14:paraId="3E4976A0" w14:textId="77777777" w:rsidR="00536A8D" w:rsidRDefault="00536A8D" w:rsidP="00871878">
      <w:pPr>
        <w:spacing w:line="480" w:lineRule="auto"/>
        <w:jc w:val="both"/>
      </w:pPr>
    </w:p>
    <w:p w14:paraId="2358BB1B" w14:textId="77777777" w:rsidR="00536A8D" w:rsidRPr="00110B30" w:rsidRDefault="00536A8D" w:rsidP="00871878">
      <w:pPr>
        <w:pStyle w:val="Heading3"/>
        <w:spacing w:line="480" w:lineRule="auto"/>
        <w:jc w:val="both"/>
      </w:pPr>
      <w:r w:rsidRPr="00110B30">
        <w:t>TRIM71 in cancer cell lines</w:t>
      </w:r>
    </w:p>
    <w:p w14:paraId="4F6AE658" w14:textId="5C661576" w:rsidR="008944C7" w:rsidRDefault="00536A8D" w:rsidP="00871878">
      <w:pPr>
        <w:spacing w:line="480" w:lineRule="auto"/>
        <w:jc w:val="both"/>
      </w:pPr>
      <w:r>
        <w:rPr>
          <w:b/>
        </w:rPr>
        <w:tab/>
      </w:r>
      <w:r>
        <w:t>To study the role of TRIM71 in cancer we needed to find cell lines that expressed it</w:t>
      </w:r>
      <w:r w:rsidR="00101C7D">
        <w:t xml:space="preserve"> </w:t>
      </w:r>
      <w:r w:rsidR="007E244C">
        <w:fldChar w:fldCharType="begin"/>
      </w:r>
      <w:r w:rsidR="00A33A1F">
        <w:instrText xml:space="preserve"> ADDIN EN.CITE &lt;EndNote&gt;&lt;Cite&gt;&lt;Author&gt;Klijn&lt;/Author&gt;&lt;Year&gt;2015&lt;/Year&gt;&lt;RecNum&gt;212&lt;/RecNum&gt;&lt;DisplayText&gt;(Klijn et al., 2015)&lt;/DisplayText&gt;&lt;record&gt;&lt;rec-number&gt;212&lt;/rec-number&gt;&lt;foreign-keys&gt;&lt;key app="EN" db-id="zxzpd0fvitv5paea22r5afvassxdpe9a09vt" timestamp="0"&gt;212&lt;/key&gt;&lt;/foreign-keys&gt;&lt;ref-type name="Journal Article"&gt;17&lt;/ref-type&gt;&lt;contributors&gt;&lt;authors&gt;&lt;author&gt;Klijn, Christiaan&lt;/author&gt;&lt;author&gt;Durinck, Steffen&lt;/author&gt;&lt;author&gt;Stawiski, Eric W.&lt;/author&gt;&lt;author&gt;Haverty, Peter M.&lt;/author&gt;&lt;author&gt;Jiang, Zhaoshi&lt;/author&gt;&lt;author&gt;Liu, Hanbin&lt;/author&gt;&lt;author&gt;Degenhardt, Jeremiah&lt;/author&gt;&lt;author&gt;Mayba, Oleg&lt;/author&gt;&lt;author&gt;Gnad, Florian&lt;/author&gt;&lt;author&gt;Liu, Jinfeng&lt;/author&gt;&lt;author&gt;Pau, Gregoire&lt;/author&gt;&lt;author&gt;Reeder, Jens&lt;/author&gt;&lt;author&gt;Cao, Yi&lt;/author&gt;&lt;author&gt;Mukhyala, Kiran&lt;/author&gt;&lt;author&gt;Selvaraj, Suresh K.&lt;/author&gt;&lt;author&gt;Yu, Mamie&lt;/author&gt;&lt;author&gt;Zynda, Gregory J.&lt;/author&gt;&lt;author&gt;Brauer, Matthew J.&lt;/author&gt;&lt;author&gt;Wu, Thomas D.&lt;/author&gt;&lt;author&gt;Gentleman, Robert C.&lt;/author&gt;&lt;author&gt;Manning, Gerard&lt;/author&gt;&lt;author&gt;Yauch, Robert L.&lt;/author&gt;&lt;author&gt;Bourgon, Richard&lt;/author&gt;&lt;author&gt;Stokoe, David&lt;/author&gt;&lt;author&gt;Modrusan, Zora&lt;/author&gt;&lt;author&gt;Neve, Richard M.&lt;/author&gt;&lt;author&gt;de Sauvage, Frederic J.&lt;/author&gt;&lt;author&gt;Settleman, Jeffrey&lt;/author&gt;&lt;author&gt;Seshagiri, Somasekar&lt;/author&gt;&lt;author&gt;Zhang, Zemin&lt;/author&gt;&lt;/authors&gt;&lt;/contributors&gt;&lt;titles&gt;&lt;title&gt;A comprehensive transcriptional portrait of human cancer cell lines&lt;/title&gt;&lt;secondary-title&gt;Nature Biotechnology&lt;/secondary-title&gt;&lt;/titles&gt;&lt;pages&gt;306-312&lt;/pages&gt;&lt;volume&gt;33&lt;/volume&gt;&lt;number&gt;3&lt;/number&gt;&lt;dates&gt;&lt;year&gt;2015&lt;/year&gt;&lt;/dates&gt;&lt;isbn&gt;1087-0156&lt;/isbn&gt;&lt;urls&gt;&lt;related-urls&gt;&lt;url&gt;http://dx.doi.org/10.1038/nbt.3080&lt;/url&gt;&lt;/related-urls&gt;&lt;/urls&gt;&lt;electronic-resource-num&gt;10.1038/nbt.3080&lt;/electronic-resource-num&gt;&lt;remote-database-name&gt;READCUBE&lt;/remote-database-name&gt;&lt;/record&gt;&lt;/Cite&gt;&lt;/EndNote&gt;</w:instrText>
      </w:r>
      <w:r w:rsidR="007E244C">
        <w:fldChar w:fldCharType="separate"/>
      </w:r>
      <w:r w:rsidR="007E244C">
        <w:rPr>
          <w:noProof/>
        </w:rPr>
        <w:t>(</w:t>
      </w:r>
      <w:hyperlink w:anchor="_ENREF_42" w:tooltip="Klijn, 2015 #212" w:history="1">
        <w:r w:rsidR="003C4E01">
          <w:rPr>
            <w:noProof/>
          </w:rPr>
          <w:t>Klijn et al., 2015</w:t>
        </w:r>
      </w:hyperlink>
      <w:r w:rsidR="007E244C">
        <w:rPr>
          <w:noProof/>
        </w:rPr>
        <w:t>)</w:t>
      </w:r>
      <w:r w:rsidR="007E244C">
        <w:fldChar w:fldCharType="end"/>
      </w:r>
      <w:r>
        <w:t xml:space="preserve">. Furthermore, we were interested in seeing whether cancer cell lines showed similar trends in </w:t>
      </w:r>
      <w:r w:rsidRPr="003679E8">
        <w:rPr>
          <w:i/>
        </w:rPr>
        <w:t>TRIM71</w:t>
      </w:r>
      <w:r>
        <w:t xml:space="preserve"> expression as patient samples. We downloaded an RNA-</w:t>
      </w:r>
      <w:proofErr w:type="spellStart"/>
      <w:r>
        <w:t>seq</w:t>
      </w:r>
      <w:proofErr w:type="spellEnd"/>
      <w:r>
        <w:t xml:space="preserve"> dataset from </w:t>
      </w:r>
      <w:proofErr w:type="spellStart"/>
      <w:r>
        <w:t>Klijn</w:t>
      </w:r>
      <w:proofErr w:type="spellEnd"/>
      <w:r>
        <w:t xml:space="preserve">, et al., 2015, </w:t>
      </w:r>
      <w:r w:rsidR="00101C7D">
        <w:t>where</w:t>
      </w:r>
      <w:r>
        <w:t xml:space="preserve"> 675 commonly used cancer cells lines </w:t>
      </w:r>
      <w:r w:rsidR="00101C7D">
        <w:t>were profiled</w:t>
      </w:r>
      <w:r>
        <w:t xml:space="preserve">. We categorized the cell lines based on their tissues of origin and found that </w:t>
      </w:r>
    </w:p>
    <w:p w14:paraId="34B32F58" w14:textId="085D90C9" w:rsidR="008944C7" w:rsidRDefault="008944C7" w:rsidP="00871878">
      <w:pPr>
        <w:spacing w:line="480" w:lineRule="auto"/>
        <w:jc w:val="both"/>
      </w:pPr>
      <w:r>
        <w:rPr>
          <w:noProof/>
        </w:rPr>
        <w:lastRenderedPageBreak/>
        <mc:AlternateContent>
          <mc:Choice Requires="wps">
            <w:drawing>
              <wp:anchor distT="0" distB="0" distL="114300" distR="114300" simplePos="0" relativeHeight="251682816" behindDoc="0" locked="0" layoutInCell="1" allowOverlap="1" wp14:anchorId="08882738" wp14:editId="442A0F0C">
                <wp:simplePos x="0" y="0"/>
                <wp:positionH relativeFrom="column">
                  <wp:posOffset>-439420</wp:posOffset>
                </wp:positionH>
                <wp:positionV relativeFrom="paragraph">
                  <wp:posOffset>0</wp:posOffset>
                </wp:positionV>
                <wp:extent cx="6858000" cy="8229600"/>
                <wp:effectExtent l="0" t="0" r="0" b="0"/>
                <wp:wrapTopAndBottom/>
                <wp:docPr id="56" name="Text Box 56"/>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0E3DDCDC" w14:textId="20849137" w:rsidR="000A3691" w:rsidRDefault="000A3691" w:rsidP="008944C7">
                            <w:pPr>
                              <w:jc w:val="center"/>
                            </w:pPr>
                            <w:r w:rsidRPr="008944C7">
                              <w:rPr>
                                <w:noProof/>
                              </w:rPr>
                              <w:drawing>
                                <wp:inline distT="0" distB="0" distL="0" distR="0" wp14:anchorId="18C3B1DE" wp14:editId="268B3EAF">
                                  <wp:extent cx="5207000" cy="7429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07000" cy="74295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82738" id="Text Box 56" o:spid="_x0000_s1055" type="#_x0000_t202" style="position:absolute;left:0;text-align:left;margin-left:-34.6pt;margin-top:0;width:540pt;height:9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" fillcolor="white [3201]" stroked="f" strokeweight=".5pt">
                <v:textbox>
                  <w:txbxContent>
                    <w:p w14:paraId="0E3DDCDC" w14:textId="20849137" w:rsidR="000A3691" w:rsidRDefault="000A3691" w:rsidP="008944C7">
                      <w:pPr>
                        <w:jc w:val="center"/>
                      </w:pPr>
                      <w:r w:rsidRPr="008944C7">
                        <w:rPr>
                          <w:noProof/>
                        </w:rPr>
                        <w:drawing>
                          <wp:inline distT="0" distB="0" distL="0" distR="0" wp14:anchorId="18C3B1DE" wp14:editId="268B3EAF">
                            <wp:extent cx="5207000" cy="7429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07000" cy="7429500"/>
                                    </a:xfrm>
                                    <a:prstGeom prst="rect">
                                      <a:avLst/>
                                    </a:prstGeom>
                                  </pic:spPr>
                                </pic:pic>
                              </a:graphicData>
                            </a:graphic>
                          </wp:inline>
                        </w:drawing>
                      </w:r>
                    </w:p>
                  </w:txbxContent>
                </v:textbox>
                <w10:wrap type="topAndBottom"/>
              </v:shape>
            </w:pict>
          </mc:Fallback>
        </mc:AlternateContent>
      </w:r>
    </w:p>
    <w:p w14:paraId="1E0ED2A0" w14:textId="5313ABD0" w:rsidR="00536A8D" w:rsidRDefault="00536A8D" w:rsidP="00871878">
      <w:pPr>
        <w:spacing w:line="480" w:lineRule="auto"/>
        <w:jc w:val="both"/>
      </w:pPr>
      <w:r>
        <w:lastRenderedPageBreak/>
        <w:t xml:space="preserve">liver cancer cell lines were the most highly </w:t>
      </w:r>
      <w:r w:rsidRPr="003679E8">
        <w:rPr>
          <w:i/>
        </w:rPr>
        <w:t>TRIM71</w:t>
      </w:r>
      <w:r>
        <w:t xml:space="preserve"> expressing (Figure 3.4). Leukemia, which was categorized into lymphoid tissue, was third on the list of </w:t>
      </w:r>
      <w:r w:rsidRPr="00A80273">
        <w:rPr>
          <w:i/>
        </w:rPr>
        <w:t>TRIM71</w:t>
      </w:r>
      <w:r>
        <w:t xml:space="preserve"> expression. </w:t>
      </w:r>
      <w:r w:rsidRPr="00110B30">
        <w:t>Sarcoma came up as second on the ranked list</w:t>
      </w:r>
      <w:r>
        <w:t xml:space="preserve">, however from the TCGA dataset sarcoma does not appear to express </w:t>
      </w:r>
      <w:r w:rsidRPr="005C5FCD">
        <w:rPr>
          <w:i/>
        </w:rPr>
        <w:t>TRIM71</w:t>
      </w:r>
      <w:r>
        <w:t xml:space="preserve"> highly (Figure 3.1).</w:t>
      </w:r>
    </w:p>
    <w:p w14:paraId="39B31978" w14:textId="0ADE879C" w:rsidR="00536A8D" w:rsidRDefault="00536A8D" w:rsidP="00871878">
      <w:pPr>
        <w:spacing w:line="480" w:lineRule="auto"/>
        <w:ind w:firstLine="720"/>
        <w:jc w:val="both"/>
      </w:pPr>
      <w:r>
        <w:t xml:space="preserve">Notably, most cancer cell lines had quite low </w:t>
      </w:r>
      <w:r w:rsidRPr="00D5462C">
        <w:rPr>
          <w:i/>
        </w:rPr>
        <w:t>TRIM71</w:t>
      </w:r>
      <w:r>
        <w:t xml:space="preserve"> expression. In fact, the majority of cell lines had expression below an RPKM value of 1, which is a common cutoff to be considered </w:t>
      </w:r>
      <w:r w:rsidR="00DE454E">
        <w:t xml:space="preserve">as </w:t>
      </w:r>
      <w:r>
        <w:t xml:space="preserve">expressed. We next looked at </w:t>
      </w:r>
      <w:r w:rsidRPr="00985CAF">
        <w:rPr>
          <w:i/>
        </w:rPr>
        <w:t>TRIM71</w:t>
      </w:r>
      <w:r>
        <w:t xml:space="preserve"> expression within specific cancer types we were interested in studying. We plotted expression for each hepatocellular carcinoma and acute myeloid leukemia cell line in addition to neuroblastoma for which </w:t>
      </w:r>
      <w:r w:rsidRPr="00985CAF">
        <w:rPr>
          <w:i/>
        </w:rPr>
        <w:t>LIN28</w:t>
      </w:r>
      <w:r>
        <w:rPr>
          <w:i/>
        </w:rPr>
        <w:t>B</w:t>
      </w:r>
      <w:r w:rsidR="00444814">
        <w:t xml:space="preserve"> expression has been linked </w:t>
      </w:r>
      <w:r w:rsidR="007E244C">
        <w:fldChar w:fldCharType="begin"/>
      </w:r>
      <w:r w:rsidR="00A33A1F">
        <w:instrText xml:space="preserve"> ADDIN EN.CITE &lt;EndNote&gt;&lt;Cite&gt;&lt;Author&gt;Molenaar&lt;/Author&gt;&lt;Year&gt;2012&lt;/Year&gt;&lt;RecNum&gt;165&lt;/RecNum&gt;&lt;DisplayText&gt;(Molenaar et al., 2012)&lt;/DisplayText&gt;&lt;record&gt;&lt;rec-number&gt;165&lt;/rec-number&gt;&lt;foreign-keys&gt;&lt;key app="EN" db-id="zxzpd0fvitv5paea22r5afvassxdpe9a09vt" timestamp="0"&gt;165&lt;/key&gt;&lt;/foreign-keys&gt;&lt;ref-type name="Journal Article"&gt;17&lt;/ref-type&gt;&lt;contributors&gt;&lt;authors&gt;&lt;author&gt;Molenaar, Jan J.&lt;/author&gt;&lt;author&gt;Domingo-Fernández, Raquel&lt;/author&gt;&lt;author&gt;Ebus, Marli E.&lt;/author&gt;&lt;author&gt;Lindner, Sven&lt;/author&gt;&lt;author&gt;Koster, Jan&lt;/author&gt;&lt;author&gt;Drabek, Ksenija&lt;/author&gt;&lt;author&gt;Mestdagh, Pieter&lt;/author&gt;&lt;author&gt;van Sluis, Peter&lt;/author&gt;&lt;author&gt;Valentijn, Linda J.&lt;/author&gt;&lt;author&gt;van Nes, Johan&lt;/author&gt;&lt;author&gt;Broekmans, Marloes&lt;/author&gt;&lt;author&gt;Haneveld, Franciska&lt;/author&gt;&lt;author&gt;Volckmann, Richard&lt;/author&gt;&lt;author&gt;Bray, Isabella&lt;/author&gt;&lt;author&gt;Heukamp, Lukas&lt;/author&gt;&lt;author&gt;Sprüssel, Annika&lt;/author&gt;&lt;author&gt;Thor, Theresa&lt;/author&gt;&lt;author&gt;Kieckbusch, Kristina&lt;/author&gt;&lt;author&gt;Klein-Hitpass, Ludger&lt;/author&gt;&lt;author&gt;Fischer, Matthias&lt;/author&gt;&lt;author&gt;Vandesompele, Jo&lt;/author&gt;&lt;author&gt;Schramm, Alexander&lt;/author&gt;&lt;author&gt;van Noesel, Max M.&lt;/author&gt;&lt;author&gt;Varesio, Luigi&lt;/author&gt;&lt;author&gt;Speleman, Frank&lt;/author&gt;&lt;author&gt;Eggert, Angelika&lt;/author&gt;&lt;author&gt;Stallings, Raymond L.&lt;/author&gt;&lt;author&gt;Caron, Huib N.&lt;/author&gt;&lt;author&gt;Versteeg, Rogier&lt;/author&gt;&lt;author&gt;Schulte, Johannes H.&lt;/author&gt;&lt;/authors&gt;&lt;/contributors&gt;&lt;titles&gt;&lt;title&gt;LIN28B induces neuroblastoma and enhances MYCN levels via let-7 suppression&lt;/title&gt;&lt;secondary-title&gt;Nature Genetics&lt;/secondary-title&gt;&lt;/titles&gt;&lt;pages&gt;1199&lt;/pages&gt;&lt;volume&gt;44&lt;/volume&gt;&lt;number&gt;11&lt;/number&gt;&lt;dates&gt;&lt;year&gt;2012&lt;/year&gt;&lt;/dates&gt;&lt;publisher&gt;nature&lt;/publisher&gt;&lt;isbn&gt;1546-1718&lt;/isbn&gt;&lt;urls&gt;&lt;related-urls&gt;&lt;url&gt;http://dx.doi.org/10.1038/ng.2436&lt;/url&gt;&lt;/related-urls&gt;&lt;/urls&gt;&lt;electronic-resource-num&gt;10.1038/ng.2436&lt;/electronic-resource-num&gt;&lt;remote-database-name&gt;READCUBE&lt;/remote-database-name&gt;&lt;/record&gt;&lt;/Cite&gt;&lt;/EndNote&gt;</w:instrText>
      </w:r>
      <w:r w:rsidR="007E244C">
        <w:fldChar w:fldCharType="separate"/>
      </w:r>
      <w:r w:rsidR="007E244C">
        <w:rPr>
          <w:noProof/>
        </w:rPr>
        <w:t>(</w:t>
      </w:r>
      <w:hyperlink w:anchor="_ENREF_65" w:tooltip="Molenaar, 2012 #165" w:history="1">
        <w:r w:rsidR="003C4E01">
          <w:rPr>
            <w:noProof/>
          </w:rPr>
          <w:t>Molenaar et al., 2012</w:t>
        </w:r>
      </w:hyperlink>
      <w:r w:rsidR="007E244C">
        <w:rPr>
          <w:noProof/>
        </w:rPr>
        <w:t>)</w:t>
      </w:r>
      <w:r w:rsidR="007E244C">
        <w:fldChar w:fldCharType="end"/>
      </w:r>
      <w:r>
        <w:t xml:space="preserve">. We found that within HCC there was a subset of cells that expressed </w:t>
      </w:r>
      <w:r w:rsidRPr="000C77AC">
        <w:rPr>
          <w:i/>
        </w:rPr>
        <w:t>TRIM71</w:t>
      </w:r>
      <w:r>
        <w:t xml:space="preserve"> more highly than the rest (Figure 3.4B). Within AML and neuroblastoma, there were also some cells that expressed </w:t>
      </w:r>
      <w:r w:rsidRPr="00444814">
        <w:rPr>
          <w:i/>
        </w:rPr>
        <w:t>TRIM71</w:t>
      </w:r>
      <w:r>
        <w:t xml:space="preserve"> more highly.</w:t>
      </w:r>
    </w:p>
    <w:p w14:paraId="26E4E62A" w14:textId="2258D79B" w:rsidR="00536A8D" w:rsidRDefault="00536A8D" w:rsidP="00871878">
      <w:pPr>
        <w:spacing w:line="480" w:lineRule="auto"/>
        <w:ind w:firstLine="720"/>
        <w:jc w:val="both"/>
      </w:pPr>
      <w:r>
        <w:t xml:space="preserve">As </w:t>
      </w:r>
      <w:r w:rsidRPr="00123279">
        <w:rPr>
          <w:i/>
        </w:rPr>
        <w:t>LIN28A/B</w:t>
      </w:r>
      <w:r>
        <w:t xml:space="preserve"> has been implicated in many cancer types we wanted to know whether </w:t>
      </w:r>
      <w:r w:rsidR="00123279">
        <w:t>it was generally correlated</w:t>
      </w:r>
      <w:r>
        <w:t xml:space="preserve"> with </w:t>
      </w:r>
      <w:r w:rsidRPr="00097549">
        <w:rPr>
          <w:i/>
        </w:rPr>
        <w:t>TRIM71</w:t>
      </w:r>
      <w:r>
        <w:t xml:space="preserve"> across cancers. Looking at all 675 cancer cell lines, </w:t>
      </w:r>
      <w:r w:rsidRPr="00097549">
        <w:rPr>
          <w:i/>
        </w:rPr>
        <w:t>TRIM71</w:t>
      </w:r>
      <w:r>
        <w:t xml:space="preserve"> expression does weakly correlate with </w:t>
      </w:r>
      <w:r w:rsidRPr="00097549">
        <w:rPr>
          <w:i/>
        </w:rPr>
        <w:t>LIN28B</w:t>
      </w:r>
      <w:r>
        <w:rPr>
          <w:i/>
        </w:rPr>
        <w:t xml:space="preserve"> </w:t>
      </w:r>
      <w:r>
        <w:t xml:space="preserve">(Figure 3.4C). Next we looked at this correlation specifically within liver cancer cell lines and saw a strong positive correlation between the two genes (Figure 3.4D). This is similar to the correlation of </w:t>
      </w:r>
      <w:r w:rsidRPr="007C5C24">
        <w:rPr>
          <w:i/>
        </w:rPr>
        <w:t>LIN28</w:t>
      </w:r>
      <w:r>
        <w:rPr>
          <w:i/>
        </w:rPr>
        <w:t>A/</w:t>
      </w:r>
      <w:r w:rsidRPr="007C5C24">
        <w:rPr>
          <w:i/>
        </w:rPr>
        <w:t>B</w:t>
      </w:r>
      <w:r>
        <w:t xml:space="preserve"> and </w:t>
      </w:r>
      <w:r w:rsidRPr="007C5C24">
        <w:rPr>
          <w:i/>
        </w:rPr>
        <w:t>TRIM71</w:t>
      </w:r>
      <w:r>
        <w:t xml:space="preserve"> in HCC patient samples from TCGA (Figure 3.2B). Finally, looking at neuroblastoma cells line</w:t>
      </w:r>
      <w:r w:rsidR="00DE454E">
        <w:t>s</w:t>
      </w:r>
      <w:r>
        <w:t xml:space="preserve">, we again saw a strong correlation between </w:t>
      </w:r>
      <w:r w:rsidRPr="001B5D4F">
        <w:rPr>
          <w:i/>
        </w:rPr>
        <w:t>LIN28B</w:t>
      </w:r>
      <w:r>
        <w:t xml:space="preserve"> and </w:t>
      </w:r>
      <w:r w:rsidRPr="001B5D4F">
        <w:rPr>
          <w:i/>
        </w:rPr>
        <w:t>TRIM71</w:t>
      </w:r>
      <w:r>
        <w:t>.</w:t>
      </w:r>
    </w:p>
    <w:p w14:paraId="365E9D5E" w14:textId="77777777" w:rsidR="00536A8D" w:rsidRDefault="00536A8D" w:rsidP="00871878">
      <w:pPr>
        <w:spacing w:line="480" w:lineRule="auto"/>
        <w:jc w:val="both"/>
      </w:pPr>
    </w:p>
    <w:p w14:paraId="6F1A6849" w14:textId="4AD92DE8" w:rsidR="00536A8D" w:rsidRDefault="008944C7" w:rsidP="000A3691">
      <w:pPr>
        <w:pStyle w:val="Heading3"/>
        <w:spacing w:line="480" w:lineRule="auto"/>
        <w:jc w:val="both"/>
      </w:pPr>
      <w:r>
        <w:rPr>
          <w:noProof/>
        </w:rPr>
        <w:lastRenderedPageBreak/>
        <mc:AlternateContent>
          <mc:Choice Requires="wps">
            <w:drawing>
              <wp:anchor distT="0" distB="0" distL="114300" distR="114300" simplePos="0" relativeHeight="251683840" behindDoc="0" locked="0" layoutInCell="1" allowOverlap="1" wp14:anchorId="1ACF4417" wp14:editId="6184EFC8">
                <wp:simplePos x="0" y="0"/>
                <wp:positionH relativeFrom="column">
                  <wp:posOffset>-459740</wp:posOffset>
                </wp:positionH>
                <wp:positionV relativeFrom="paragraph">
                  <wp:posOffset>0</wp:posOffset>
                </wp:positionV>
                <wp:extent cx="6858000" cy="8229600"/>
                <wp:effectExtent l="0" t="0" r="0" b="0"/>
                <wp:wrapTopAndBottom/>
                <wp:docPr id="58" name="Text Box 58"/>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766DA1A4" w14:textId="1BAC98BA" w:rsidR="000A3691" w:rsidRDefault="000A3691" w:rsidP="008944C7">
                            <w:pPr>
                              <w:jc w:val="center"/>
                            </w:pPr>
                            <w:r w:rsidRPr="00E065ED">
                              <w:rPr>
                                <w:noProof/>
                              </w:rPr>
                              <w:drawing>
                                <wp:inline distT="0" distB="0" distL="0" distR="0" wp14:anchorId="476BE2CC" wp14:editId="4583F4A3">
                                  <wp:extent cx="5797296" cy="8211312"/>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97296" cy="821131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F4417" id="Text Box 58" o:spid="_x0000_s1056" type="#_x0000_t202" style="position:absolute;left:0;text-align:left;margin-left:-36.2pt;margin-top:0;width:540pt;height:9in;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" fillcolor="white [3201]" stroked="f" strokeweight=".5pt">
                <v:textbox>
                  <w:txbxContent>
                    <w:p w14:paraId="766DA1A4" w14:textId="1BAC98BA" w:rsidR="000A3691" w:rsidRDefault="000A3691" w:rsidP="008944C7">
                      <w:pPr>
                        <w:jc w:val="center"/>
                      </w:pPr>
                      <w:r w:rsidRPr="00E065ED">
                        <w:rPr>
                          <w:noProof/>
                        </w:rPr>
                        <w:drawing>
                          <wp:inline distT="0" distB="0" distL="0" distR="0" wp14:anchorId="476BE2CC" wp14:editId="4583F4A3">
                            <wp:extent cx="5797296" cy="8211312"/>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97296" cy="8211312"/>
                                    </a:xfrm>
                                    <a:prstGeom prst="rect">
                                      <a:avLst/>
                                    </a:prstGeom>
                                  </pic:spPr>
                                </pic:pic>
                              </a:graphicData>
                            </a:graphic>
                          </wp:inline>
                        </w:drawing>
                      </w:r>
                    </w:p>
                  </w:txbxContent>
                </v:textbox>
                <w10:wrap type="topAndBottom"/>
              </v:shape>
            </w:pict>
          </mc:Fallback>
        </mc:AlternateContent>
      </w:r>
    </w:p>
    <w:p w14:paraId="4EB4545B" w14:textId="3A9E5C1E" w:rsidR="00536A8D" w:rsidRPr="00276D54" w:rsidRDefault="00536A8D" w:rsidP="00444814">
      <w:pPr>
        <w:pStyle w:val="Heading2"/>
        <w:spacing w:line="480" w:lineRule="auto"/>
        <w:jc w:val="both"/>
      </w:pPr>
      <w:bookmarkStart w:id="30" w:name="_Toc14952839"/>
      <w:r w:rsidRPr="00276D54">
        <w:lastRenderedPageBreak/>
        <w:t>The effect of TRIM71 expression on patient outcomes and growth of cell lines</w:t>
      </w:r>
      <w:bookmarkEnd w:id="30"/>
    </w:p>
    <w:p w14:paraId="771508C3" w14:textId="77777777" w:rsidR="00536A8D" w:rsidRPr="00276D54" w:rsidRDefault="00536A8D" w:rsidP="00871878">
      <w:pPr>
        <w:pStyle w:val="Heading3"/>
        <w:spacing w:line="480" w:lineRule="auto"/>
        <w:jc w:val="both"/>
      </w:pPr>
      <w:r w:rsidRPr="00276D54">
        <w:t>TRIM71 correlation with survival</w:t>
      </w:r>
    </w:p>
    <w:p w14:paraId="7CFE1BA5" w14:textId="3C3B0DA4" w:rsidR="00536A8D" w:rsidRPr="00276D54" w:rsidRDefault="00536A8D" w:rsidP="00871878">
      <w:pPr>
        <w:spacing w:line="480" w:lineRule="auto"/>
        <w:ind w:firstLine="720"/>
        <w:jc w:val="both"/>
      </w:pPr>
      <w:r w:rsidRPr="00276D54">
        <w:t xml:space="preserve">Patient survival data was downloaded from TCGA and sorted based on median </w:t>
      </w:r>
      <w:r w:rsidRPr="00276D54">
        <w:rPr>
          <w:i/>
        </w:rPr>
        <w:t>TRIM71</w:t>
      </w:r>
      <w:r w:rsidRPr="00276D54">
        <w:t xml:space="preserve"> expression from each dataset. For AML and HCC, high </w:t>
      </w:r>
      <w:r w:rsidRPr="00276D54">
        <w:rPr>
          <w:i/>
        </w:rPr>
        <w:t>TRIM71</w:t>
      </w:r>
      <w:r w:rsidRPr="00276D54">
        <w:t xml:space="preserve"> expression appeared to cause a small decrease in survival, though neither of these effects were significant (Figure 3.</w:t>
      </w:r>
      <w:r w:rsidR="004D5E72" w:rsidRPr="00276D54">
        <w:t>5</w:t>
      </w:r>
      <w:r w:rsidRPr="00276D54">
        <w:t xml:space="preserve">A). For testicular cancer, survival rates were already quite high, and </w:t>
      </w:r>
      <w:r w:rsidRPr="00276D54">
        <w:rPr>
          <w:i/>
        </w:rPr>
        <w:t>TRIM71</w:t>
      </w:r>
      <w:r w:rsidRPr="00276D54">
        <w:t xml:space="preserve"> expression did not appear to affect this.</w:t>
      </w:r>
      <w:r w:rsidR="007C4CD0" w:rsidRPr="00276D54">
        <w:t xml:space="preserve"> This indicate</w:t>
      </w:r>
      <w:r w:rsidR="002D0CDB" w:rsidRPr="00276D54">
        <w:t>s</w:t>
      </w:r>
      <w:r w:rsidR="007C4CD0" w:rsidRPr="00276D54">
        <w:t xml:space="preserve"> that TRIM71 could act as a bystander gene</w:t>
      </w:r>
      <w:r w:rsidR="002D0CDB" w:rsidRPr="00276D54">
        <w:t xml:space="preserve"> rather than an oncogenic driver.</w:t>
      </w:r>
    </w:p>
    <w:p w14:paraId="077CA4AD" w14:textId="77777777" w:rsidR="000A3691" w:rsidRDefault="00536A8D" w:rsidP="000A3691">
      <w:pPr>
        <w:spacing w:line="480" w:lineRule="auto"/>
        <w:jc w:val="both"/>
      </w:pPr>
      <w:r w:rsidRPr="00276D54">
        <w:tab/>
        <w:t>We also wanted to look at the effect of</w:t>
      </w:r>
      <w:r>
        <w:t xml:space="preserve"> </w:t>
      </w:r>
      <w:r w:rsidRPr="00603D48">
        <w:rPr>
          <w:i/>
        </w:rPr>
        <w:t>TRIM71</w:t>
      </w:r>
      <w:r>
        <w:t xml:space="preserve"> expression in other cancers besides those already mentioned. Using the </w:t>
      </w:r>
      <w:proofErr w:type="spellStart"/>
      <w:r>
        <w:t>KMplotter</w:t>
      </w:r>
      <w:proofErr w:type="spellEnd"/>
      <w:r>
        <w:t xml:space="preserve"> database which collects data from TCGA, survival was plotted based on </w:t>
      </w:r>
      <w:r w:rsidRPr="00A53C89">
        <w:rPr>
          <w:i/>
        </w:rPr>
        <w:t>TRIM71</w:t>
      </w:r>
      <w:r>
        <w:t xml:space="preserve"> expression for many different cancer types. This analysis showed 6 cancers </w:t>
      </w:r>
      <w:r w:rsidR="00DE454E">
        <w:t>in</w:t>
      </w:r>
      <w:r>
        <w:t xml:space="preserve"> which </w:t>
      </w:r>
      <w:r w:rsidRPr="00A53C89">
        <w:rPr>
          <w:i/>
        </w:rPr>
        <w:t>TRIM71</w:t>
      </w:r>
      <w:r>
        <w:t xml:space="preserve"> expression correlated with decreased survival and 6 cancers </w:t>
      </w:r>
      <w:r w:rsidR="00DE454E">
        <w:t>in</w:t>
      </w:r>
      <w:r>
        <w:t xml:space="preserve"> which it correlated with increased survival (Figure 3.</w:t>
      </w:r>
      <w:r w:rsidR="004D5E72">
        <w:t>5</w:t>
      </w:r>
      <w:r>
        <w:t xml:space="preserve">B). This analysis was performed based on most significant expression cutoffs rather than median </w:t>
      </w:r>
      <w:r w:rsidR="000A3691">
        <w:t xml:space="preserve">expression from above and is prone to false positives. However, through this analysis, liver cancer did turn up as being associated with decreased survival based on </w:t>
      </w:r>
      <w:r w:rsidR="000A3691" w:rsidRPr="006F610F">
        <w:rPr>
          <w:i/>
        </w:rPr>
        <w:t>TRIM71</w:t>
      </w:r>
      <w:r w:rsidR="000A3691">
        <w:t xml:space="preserve"> expression. Overall, the patient survival data based on </w:t>
      </w:r>
      <w:r w:rsidR="000A3691" w:rsidRPr="00ED65F1">
        <w:rPr>
          <w:i/>
        </w:rPr>
        <w:t>TRIM71</w:t>
      </w:r>
      <w:r w:rsidR="000A3691">
        <w:t xml:space="preserve"> expression indicates that there may not be a strong effect in the cancers looked at.</w:t>
      </w:r>
    </w:p>
    <w:p w14:paraId="53C62377" w14:textId="77777777" w:rsidR="000A3691" w:rsidRDefault="000A3691" w:rsidP="000A3691">
      <w:pPr>
        <w:spacing w:line="480" w:lineRule="auto"/>
        <w:ind w:firstLine="720"/>
        <w:jc w:val="both"/>
      </w:pPr>
    </w:p>
    <w:p w14:paraId="734B62EB" w14:textId="77777777" w:rsidR="000A3691" w:rsidRDefault="000A3691" w:rsidP="000A3691">
      <w:pPr>
        <w:pStyle w:val="Heading3"/>
        <w:spacing w:line="480" w:lineRule="auto"/>
        <w:jc w:val="both"/>
      </w:pPr>
      <w:r>
        <w:t>TRIM71 cancer dependencies</w:t>
      </w:r>
    </w:p>
    <w:p w14:paraId="3BB09FC2" w14:textId="7BD08C0B" w:rsidR="009A63AD" w:rsidRDefault="000A3691" w:rsidP="000A3691">
      <w:pPr>
        <w:spacing w:line="480" w:lineRule="auto"/>
        <w:ind w:firstLine="720"/>
        <w:jc w:val="both"/>
      </w:pPr>
      <w:r>
        <w:t xml:space="preserve">Following our analysis of patients based on </w:t>
      </w:r>
      <w:r w:rsidRPr="00E95831">
        <w:rPr>
          <w:i/>
        </w:rPr>
        <w:t>TRIM71</w:t>
      </w:r>
      <w:r>
        <w:t xml:space="preserve"> expression, we next looked at cancer cell lines in the Broad Project Achilles database </w:t>
      </w:r>
      <w:r>
        <w:fldChar w:fldCharType="begin">
          <w:fldData xml:space="preserve">PEVuZE5vdGU+PENpdGU+PEF1dGhvcj5Uc2hlcm5pYWs8L0F1dGhvcj48WWVhcj4yMDE3PC9ZZWFy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</w:fldData>
        </w:fldChar>
      </w:r>
      <w:r>
        <w:instrText xml:space="preserve"> ADDIN EN.CITE </w:instrText>
      </w:r>
      <w:r>
        <w:fldChar w:fldCharType="begin">
          <w:fldData xml:space="preserve">PEVuZE5vdGU+PENpdGU+PEF1dGhvcj5Uc2hlcm5pYWs8L0F1dGhvcj48WWVhcj4yMDE3PC9ZZWFy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</w:fldData>
        </w:fldChar>
      </w:r>
      <w:r>
        <w:instrText xml:space="preserve"> ADDIN EN.CITE.DATA </w:instrText>
      </w:r>
      <w:r>
        <w:fldChar w:fldCharType="end"/>
      </w:r>
      <w:r>
        <w:fldChar w:fldCharType="separate"/>
      </w:r>
      <w:r>
        <w:rPr>
          <w:noProof/>
        </w:rPr>
        <w:t>(</w:t>
      </w:r>
      <w:hyperlink w:anchor="_ENREF_62" w:tooltip="Meyers, 2017 #369" w:history="1">
        <w:r>
          <w:rPr>
            <w:noProof/>
          </w:rPr>
          <w:t>Meyers et al., 2017</w:t>
        </w:r>
      </w:hyperlink>
      <w:r>
        <w:rPr>
          <w:noProof/>
        </w:rPr>
        <w:t xml:space="preserve">; </w:t>
      </w:r>
      <w:hyperlink w:anchor="_ENREF_105" w:tooltip="Tsherniak, 2017 #370" w:history="1">
        <w:r>
          <w:rPr>
            <w:noProof/>
          </w:rPr>
          <w:t>Tsherniak et al., 2017</w:t>
        </w:r>
      </w:hyperlink>
      <w:r>
        <w:rPr>
          <w:noProof/>
        </w:rPr>
        <w:t>)</w:t>
      </w:r>
      <w:r>
        <w:fldChar w:fldCharType="end"/>
      </w:r>
      <w:r>
        <w:t>. The goal of project Achilles is to determine genetic dependencies and</w:t>
      </w:r>
    </w:p>
    <w:p w14:paraId="130A4F07" w14:textId="7BD1BA26" w:rsidR="009A63AD" w:rsidRDefault="009A63AD" w:rsidP="00444814">
      <w:pPr>
        <w:spacing w:line="480" w:lineRule="auto"/>
        <w:jc w:val="both"/>
      </w:pPr>
      <w:r>
        <w:rPr>
          <w:noProof/>
        </w:rPr>
        <w:lastRenderedPageBreak/>
        <mc:AlternateContent>
          <mc:Choice Requires="wps">
            <w:drawing>
              <wp:anchor distT="0" distB="0" distL="114300" distR="114300" simplePos="0" relativeHeight="251684864" behindDoc="0" locked="0" layoutInCell="1" allowOverlap="1" wp14:anchorId="37DF450F" wp14:editId="0AFDCCE2">
                <wp:simplePos x="0" y="0"/>
                <wp:positionH relativeFrom="column">
                  <wp:posOffset>-461753</wp:posOffset>
                </wp:positionH>
                <wp:positionV relativeFrom="paragraph">
                  <wp:posOffset>0</wp:posOffset>
                </wp:positionV>
                <wp:extent cx="6858000" cy="8229600"/>
                <wp:effectExtent l="0" t="0" r="0" b="0"/>
                <wp:wrapTopAndBottom/>
                <wp:docPr id="60" name="Text Box 60"/>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1CC3EC5F" w14:textId="77777777" w:rsidR="000A3691" w:rsidRDefault="000A3691"/>
                          <w:p w14:paraId="7FFA99CD" w14:textId="77777777" w:rsidR="000A3691" w:rsidRDefault="000A3691"/>
                          <w:p w14:paraId="30DC24CE" w14:textId="77777777" w:rsidR="000A3691" w:rsidRDefault="000A3691"/>
                          <w:p w14:paraId="60AF0E5B" w14:textId="77777777" w:rsidR="000A3691" w:rsidRDefault="000A3691"/>
                          <w:p w14:paraId="087CB23B" w14:textId="77777777" w:rsidR="000A3691" w:rsidRDefault="000A3691"/>
                          <w:p w14:paraId="32CE282C" w14:textId="340DC5DE" w:rsidR="000A3691" w:rsidRDefault="000A3691" w:rsidP="009A63AD">
                            <w:pPr>
                              <w:jc w:val="center"/>
                            </w:pPr>
                            <w:r w:rsidRPr="006205BA">
                              <w:rPr>
                                <w:noProof/>
                              </w:rPr>
                              <w:drawing>
                                <wp:inline distT="0" distB="0" distL="0" distR="0" wp14:anchorId="0F6CAED1" wp14:editId="577B413F">
                                  <wp:extent cx="5803900" cy="61214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803900" cy="6121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F450F" id="Text Box 60" o:spid="_x0000_s1057" type="#_x0000_t202" style="position:absolute;left:0;text-align:left;margin-left:-36.35pt;margin-top:0;width:540pt;height:9in;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" fillcolor="white [3201]" stroked="f" strokeweight=".5pt">
                <v:textbox>
                  <w:txbxContent>
                    <w:p w14:paraId="1CC3EC5F" w14:textId="77777777" w:rsidR="000A3691" w:rsidRDefault="000A3691"/>
                    <w:p w14:paraId="7FFA99CD" w14:textId="77777777" w:rsidR="000A3691" w:rsidRDefault="000A3691"/>
                    <w:p w14:paraId="30DC24CE" w14:textId="77777777" w:rsidR="000A3691" w:rsidRDefault="000A3691"/>
                    <w:p w14:paraId="60AF0E5B" w14:textId="77777777" w:rsidR="000A3691" w:rsidRDefault="000A3691"/>
                    <w:p w14:paraId="087CB23B" w14:textId="77777777" w:rsidR="000A3691" w:rsidRDefault="000A3691"/>
                    <w:p w14:paraId="32CE282C" w14:textId="340DC5DE" w:rsidR="000A3691" w:rsidRDefault="000A3691" w:rsidP="009A63AD">
                      <w:pPr>
                        <w:jc w:val="center"/>
                      </w:pPr>
                      <w:r w:rsidRPr="006205BA">
                        <w:rPr>
                          <w:noProof/>
                        </w:rPr>
                        <w:drawing>
                          <wp:inline distT="0" distB="0" distL="0" distR="0" wp14:anchorId="0F6CAED1" wp14:editId="577B413F">
                            <wp:extent cx="5803900" cy="61214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803900" cy="6121400"/>
                                    </a:xfrm>
                                    <a:prstGeom prst="rect">
                                      <a:avLst/>
                                    </a:prstGeom>
                                  </pic:spPr>
                                </pic:pic>
                              </a:graphicData>
                            </a:graphic>
                          </wp:inline>
                        </w:drawing>
                      </w:r>
                    </w:p>
                  </w:txbxContent>
                </v:textbox>
                <w10:wrap type="topAndBottom"/>
              </v:shape>
            </w:pict>
          </mc:Fallback>
        </mc:AlternateContent>
      </w:r>
    </w:p>
    <w:p w14:paraId="228EB63D" w14:textId="0A99716B" w:rsidR="00536A8D" w:rsidRDefault="00536A8D" w:rsidP="000A3691">
      <w:pPr>
        <w:spacing w:line="480" w:lineRule="auto"/>
        <w:jc w:val="both"/>
      </w:pPr>
      <w:r>
        <w:lastRenderedPageBreak/>
        <w:t xml:space="preserve">essential genes by performing RNAi and CRISPR screens across the genome in ~2000 cancer cell lines. A dependency score (CERES) is assigned to each cell line for every gene, with a lower score meaning the cells are more dependent on the particular gene. Dependency scores are normalized to a scale where a CERES score of 0 signifies genes with no dependency, while -1 is the median score of all essential genes. Oncogenes such as </w:t>
      </w:r>
      <w:r w:rsidRPr="00123279">
        <w:rPr>
          <w:i/>
        </w:rPr>
        <w:t>LIN28B</w:t>
      </w:r>
      <w:r>
        <w:t xml:space="preserve"> or </w:t>
      </w:r>
      <w:r w:rsidRPr="00123279">
        <w:rPr>
          <w:i/>
        </w:rPr>
        <w:t>MYC</w:t>
      </w:r>
      <w:r>
        <w:t xml:space="preserve"> have scores below 0, whereas protective tumor suppressors such as TP53 have scores greater than 0.</w:t>
      </w:r>
    </w:p>
    <w:p w14:paraId="22EEA648" w14:textId="77777777" w:rsidR="000A3691" w:rsidRDefault="00536A8D" w:rsidP="000A3691">
      <w:pPr>
        <w:spacing w:line="480" w:lineRule="auto"/>
        <w:jc w:val="both"/>
      </w:pPr>
      <w:r>
        <w:t xml:space="preserve">We analyzed the project Achilles database for </w:t>
      </w:r>
      <w:r w:rsidRPr="00123279">
        <w:rPr>
          <w:i/>
        </w:rPr>
        <w:t>TRIM71</w:t>
      </w:r>
      <w:r>
        <w:t xml:space="preserve"> and found that every cancer in the database had a mean CERES score below 0 (Figure 3.6, note reverse x-axis). Sorting cancers based on their mean score showed rhabdoid and liver cancers as the most dependent. With each point representing a different cell line, we saw that some cell lines were more dependent than others. As previously discussed, many cancer cell lines express</w:t>
      </w:r>
      <w:r w:rsidR="00DE454E">
        <w:t>ed low levels of</w:t>
      </w:r>
      <w:r>
        <w:t xml:space="preserve"> </w:t>
      </w:r>
      <w:r w:rsidRPr="00825FD9">
        <w:rPr>
          <w:i/>
        </w:rPr>
        <w:t>TRIM71</w:t>
      </w:r>
      <w:r>
        <w:t xml:space="preserve"> (Figure 3.4A). Therefore</w:t>
      </w:r>
      <w:r w:rsidR="00943C47">
        <w:t>,</w:t>
      </w:r>
      <w:r>
        <w:t xml:space="preserve"> we tested whether the CERES scores correlated with </w:t>
      </w:r>
      <w:r w:rsidRPr="00825FD9">
        <w:rPr>
          <w:i/>
        </w:rPr>
        <w:t>TRIM71</w:t>
      </w:r>
      <w:r>
        <w:t xml:space="preserve"> expression. Perhaps unsurprisingly, higher </w:t>
      </w:r>
      <w:r w:rsidRPr="00825FD9">
        <w:rPr>
          <w:i/>
        </w:rPr>
        <w:t>TRIM71</w:t>
      </w:r>
      <w:r>
        <w:t xml:space="preserve"> expression did correlate with stronger dependency on </w:t>
      </w:r>
      <w:r w:rsidRPr="00123279">
        <w:rPr>
          <w:i/>
        </w:rPr>
        <w:t>TRIM71</w:t>
      </w:r>
      <w:r>
        <w:t xml:space="preserve"> (Figure 3.6B). Next</w:t>
      </w:r>
      <w:r w:rsidR="00943C47">
        <w:t>,</w:t>
      </w:r>
      <w:r>
        <w:t xml:space="preserve"> we looked at expression vs dependency for liver cancer, AML, and neuroblastoma (Figure </w:t>
      </w:r>
      <w:r w:rsidR="000A3691">
        <w:t xml:space="preserve">3.6C-E). We found a strong correlation in liver cancer and AML, though expression was lower in AML compared to liver, and the dependencies were more modest. </w:t>
      </w:r>
      <w:r w:rsidR="000A3691" w:rsidRPr="006A5512">
        <w:rPr>
          <w:i/>
        </w:rPr>
        <w:t>TRIM71</w:t>
      </w:r>
      <w:r w:rsidR="000A3691">
        <w:t xml:space="preserve"> expression was not significantly correlated with dependencies in neuroblastoma (Figure 3.6E).</w:t>
      </w:r>
    </w:p>
    <w:p w14:paraId="75DC0C81" w14:textId="6979FCE1" w:rsidR="00B67A97" w:rsidRDefault="000A3691" w:rsidP="00871878">
      <w:pPr>
        <w:spacing w:line="480" w:lineRule="auto"/>
        <w:ind w:firstLine="720"/>
        <w:jc w:val="both"/>
      </w:pPr>
      <w:r>
        <w:t xml:space="preserve">Finally, we looked at </w:t>
      </w:r>
      <w:r w:rsidRPr="00123279">
        <w:rPr>
          <w:i/>
        </w:rPr>
        <w:t>LIN28B</w:t>
      </w:r>
      <w:r>
        <w:t xml:space="preserve"> dependency in these cancers as a positive control gene that had been previously validated. </w:t>
      </w:r>
      <w:r w:rsidRPr="003110C5">
        <w:rPr>
          <w:i/>
        </w:rPr>
        <w:t>LIN28B</w:t>
      </w:r>
      <w:r>
        <w:t xml:space="preserve"> expression correlated with dependency in liver (not shown) and neuroblastoma (Figure 3.6F). However, it did not correlate in AML (Figure 3.6G). Despite the Broad Achilles data, LIN28 has been shown to play a role in</w:t>
      </w:r>
    </w:p>
    <w:p w14:paraId="315635A8" w14:textId="071545D2" w:rsidR="00B67A97" w:rsidRDefault="00B67A97" w:rsidP="00871878">
      <w:pPr>
        <w:spacing w:line="480" w:lineRule="auto"/>
        <w:ind w:firstLine="720"/>
        <w:jc w:val="both"/>
      </w:pPr>
      <w:r>
        <w:rPr>
          <w:noProof/>
        </w:rPr>
        <w:lastRenderedPageBreak/>
        <mc:AlternateContent>
          <mc:Choice Requires="wps">
            <w:drawing>
              <wp:anchor distT="0" distB="0" distL="114300" distR="114300" simplePos="0" relativeHeight="251685888" behindDoc="0" locked="0" layoutInCell="1" allowOverlap="1" wp14:anchorId="56243D70" wp14:editId="299E2563">
                <wp:simplePos x="0" y="0"/>
                <wp:positionH relativeFrom="column">
                  <wp:posOffset>-459740</wp:posOffset>
                </wp:positionH>
                <wp:positionV relativeFrom="paragraph">
                  <wp:posOffset>0</wp:posOffset>
                </wp:positionV>
                <wp:extent cx="6858000" cy="8229600"/>
                <wp:effectExtent l="0" t="0" r="0" b="0"/>
                <wp:wrapTopAndBottom/>
                <wp:docPr id="62" name="Text Box 62"/>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37965D41" w14:textId="481A6C87" w:rsidR="000A3691" w:rsidRDefault="000A3691" w:rsidP="00B67A97">
                            <w:pPr>
                              <w:jc w:val="center"/>
                            </w:pPr>
                            <w:r w:rsidRPr="00B67A97">
                              <w:rPr>
                                <w:noProof/>
                              </w:rPr>
                              <w:drawing>
                                <wp:inline distT="0" distB="0" distL="0" distR="0" wp14:anchorId="38C25C46" wp14:editId="1889C7B4">
                                  <wp:extent cx="6108192" cy="7699248"/>
                                  <wp:effectExtent l="0" t="0" r="63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08192" cy="76992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43D70" id="Text Box 62" o:spid="_x0000_s1058" type="#_x0000_t202" style="position:absolute;left:0;text-align:left;margin-left:-36.2pt;margin-top:0;width:540pt;height:9in;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" fillcolor="white [3201]" stroked="f" strokeweight=".5pt">
                <v:textbox>
                  <w:txbxContent>
                    <w:p w14:paraId="37965D41" w14:textId="481A6C87" w:rsidR="000A3691" w:rsidRDefault="000A3691" w:rsidP="00B67A97">
                      <w:pPr>
                        <w:jc w:val="center"/>
                      </w:pPr>
                      <w:r w:rsidRPr="00B67A97">
                        <w:rPr>
                          <w:noProof/>
                        </w:rPr>
                        <w:drawing>
                          <wp:inline distT="0" distB="0" distL="0" distR="0" wp14:anchorId="38C25C46" wp14:editId="1889C7B4">
                            <wp:extent cx="6108192" cy="7699248"/>
                            <wp:effectExtent l="0" t="0" r="63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08192" cy="7699248"/>
                                    </a:xfrm>
                                    <a:prstGeom prst="rect">
                                      <a:avLst/>
                                    </a:prstGeom>
                                  </pic:spPr>
                                </pic:pic>
                              </a:graphicData>
                            </a:graphic>
                          </wp:inline>
                        </w:drawing>
                      </w:r>
                    </w:p>
                  </w:txbxContent>
                </v:textbox>
                <w10:wrap type="topAndBottom"/>
              </v:shape>
            </w:pict>
          </mc:Fallback>
        </mc:AlternateContent>
      </w:r>
    </w:p>
    <w:p w14:paraId="7D26494F" w14:textId="07E73E8D" w:rsidR="00536A8D" w:rsidRDefault="00536A8D" w:rsidP="000A3691">
      <w:pPr>
        <w:spacing w:line="480" w:lineRule="auto"/>
        <w:jc w:val="both"/>
      </w:pPr>
      <w:r>
        <w:lastRenderedPageBreak/>
        <w:t xml:space="preserve">AML, so these results should be used only as a starting point requiring validation. Although </w:t>
      </w:r>
      <w:r w:rsidRPr="006A5512">
        <w:rPr>
          <w:i/>
        </w:rPr>
        <w:t>TRIM71</w:t>
      </w:r>
      <w:r>
        <w:t xml:space="preserve"> is expressed in AML it may not be related to </w:t>
      </w:r>
      <w:r w:rsidR="00DE454E">
        <w:t xml:space="preserve">the </w:t>
      </w:r>
      <w:r w:rsidRPr="00123279">
        <w:rPr>
          <w:i/>
        </w:rPr>
        <w:t>LIN28A/B</w:t>
      </w:r>
      <w:r>
        <w:t xml:space="preserve"> </w:t>
      </w:r>
      <w:r w:rsidR="00123279">
        <w:t xml:space="preserve">developmental pathway </w:t>
      </w:r>
      <w:r>
        <w:t xml:space="preserve">since the two genes did not correlate in expression in TCGA patient data. In neuroblastoma, although </w:t>
      </w:r>
      <w:r w:rsidRPr="000C77AC">
        <w:rPr>
          <w:i/>
        </w:rPr>
        <w:t>LIN28B</w:t>
      </w:r>
      <w:r>
        <w:t xml:space="preserve"> expression did not correlate with dependency, all cells were generally dependent on </w:t>
      </w:r>
      <w:r w:rsidRPr="00123279">
        <w:rPr>
          <w:i/>
        </w:rPr>
        <w:t>LIN28B</w:t>
      </w:r>
      <w:r>
        <w:t>.</w:t>
      </w:r>
    </w:p>
    <w:p w14:paraId="1EF3956E" w14:textId="79B8835D" w:rsidR="00536A8D" w:rsidRDefault="00536A8D" w:rsidP="00DE454E">
      <w:pPr>
        <w:spacing w:line="480" w:lineRule="auto"/>
        <w:ind w:firstLine="720"/>
        <w:jc w:val="both"/>
      </w:pPr>
      <w:r>
        <w:t xml:space="preserve">Liver cancer was the only cancer type where </w:t>
      </w:r>
      <w:r w:rsidRPr="007A7D7E">
        <w:rPr>
          <w:i/>
        </w:rPr>
        <w:t>TRIM71</w:t>
      </w:r>
      <w:r>
        <w:t xml:space="preserve"> was expressed and correlated with </w:t>
      </w:r>
      <w:r w:rsidRPr="007A7D7E">
        <w:rPr>
          <w:i/>
        </w:rPr>
        <w:t>LIN28A/B</w:t>
      </w:r>
      <w:r>
        <w:t xml:space="preserve"> in both TCGA patients and cell lines. Further, </w:t>
      </w:r>
      <w:r w:rsidRPr="007A7D7E">
        <w:rPr>
          <w:i/>
        </w:rPr>
        <w:t>TRIM71</w:t>
      </w:r>
      <w:r>
        <w:t xml:space="preserve"> expression also correlated with CRD complex members and CRD mRNA target </w:t>
      </w:r>
      <w:r w:rsidRPr="007A7D7E">
        <w:rPr>
          <w:i/>
        </w:rPr>
        <w:t>MYC</w:t>
      </w:r>
      <w:r>
        <w:t xml:space="preserve"> in liver cancer. Lastly, liver cancer was one of the most dependent cancers based on Broad Achilles data. It was not predetermined that </w:t>
      </w:r>
      <w:r w:rsidRPr="00D74F20">
        <w:rPr>
          <w:i/>
        </w:rPr>
        <w:t>LIN28A/B</w:t>
      </w:r>
      <w:r>
        <w:t xml:space="preserve"> should correlate with </w:t>
      </w:r>
      <w:r w:rsidRPr="004A0C31">
        <w:rPr>
          <w:i/>
        </w:rPr>
        <w:t>TRIM71</w:t>
      </w:r>
      <w:r>
        <w:t xml:space="preserve"> as a requirement for </w:t>
      </w:r>
      <w:r w:rsidRPr="00123279">
        <w:rPr>
          <w:i/>
        </w:rPr>
        <w:t>TRIM71</w:t>
      </w:r>
      <w:r>
        <w:t xml:space="preserve"> to be involved in cancer. However, correlations in the two provide a rationale </w:t>
      </w:r>
      <w:r w:rsidR="00DE454E">
        <w:t>for</w:t>
      </w:r>
      <w:r>
        <w:t xml:space="preserve"> studying </w:t>
      </w:r>
      <w:r w:rsidRPr="00123279">
        <w:rPr>
          <w:i/>
        </w:rPr>
        <w:t>TRIM71</w:t>
      </w:r>
      <w:r>
        <w:t xml:space="preserve"> and provide a potential explanation for how it becomes expressed. Additionally, in </w:t>
      </w:r>
      <w:r w:rsidRPr="005A7AA2">
        <w:rPr>
          <w:i/>
        </w:rPr>
        <w:t>LIN28B</w:t>
      </w:r>
      <w:r>
        <w:t xml:space="preserve"> overexpression mouse models of liver cancer, </w:t>
      </w:r>
      <w:r w:rsidRPr="005A7AA2">
        <w:rPr>
          <w:i/>
        </w:rPr>
        <w:t>IMP1</w:t>
      </w:r>
      <w:r>
        <w:t xml:space="preserve"> was shown to be a major downstream target of LIN28B and becomes expressed </w:t>
      </w:r>
      <w:r w:rsidR="00DE454E">
        <w:t>in response to LIN28B. Since we ha</w:t>
      </w:r>
      <w:r>
        <w:t>ve now shown a connect</w:t>
      </w:r>
      <w:r w:rsidR="00DE454E">
        <w:t>ion</w:t>
      </w:r>
      <w:r>
        <w:t xml:space="preserve"> between TRIM71 and IMP1, liver cancer became our highest priority going forward.</w:t>
      </w:r>
    </w:p>
    <w:p w14:paraId="01B8535D" w14:textId="77777777" w:rsidR="00536A8D" w:rsidRPr="00536A8D" w:rsidRDefault="00536A8D" w:rsidP="00871878">
      <w:pPr>
        <w:pStyle w:val="Heading2"/>
        <w:spacing w:line="480" w:lineRule="auto"/>
        <w:jc w:val="both"/>
      </w:pPr>
      <w:bookmarkStart w:id="31" w:name="_Toc14952840"/>
      <w:r w:rsidRPr="00536A8D">
        <w:t>TRIM71 in liver cancer cell lines</w:t>
      </w:r>
      <w:bookmarkEnd w:id="31"/>
    </w:p>
    <w:p w14:paraId="0EE90068" w14:textId="77777777" w:rsidR="000A3691" w:rsidRDefault="00536A8D" w:rsidP="00871878">
      <w:pPr>
        <w:spacing w:line="480" w:lineRule="auto"/>
        <w:jc w:val="both"/>
      </w:pPr>
      <w:r>
        <w:tab/>
        <w:t xml:space="preserve">We tested the effect of </w:t>
      </w:r>
      <w:r w:rsidRPr="004A267E">
        <w:rPr>
          <w:i/>
        </w:rPr>
        <w:t>TRIM71</w:t>
      </w:r>
      <w:r>
        <w:t xml:space="preserve"> depletion in several different liver cancer cell lines. We knocked down </w:t>
      </w:r>
      <w:r w:rsidRPr="00F30054">
        <w:rPr>
          <w:i/>
        </w:rPr>
        <w:t>TRIM71</w:t>
      </w:r>
      <w:r>
        <w:t xml:space="preserve"> with siRNAs and achieved ~95% knockdown at the RNA level in both HepG2 and Huh7 (Figure 3.7A). As shown previously (Figure 2.9) we also achieved good knockdown at the protein level. </w:t>
      </w:r>
      <w:r w:rsidRPr="004334CC">
        <w:rPr>
          <w:i/>
        </w:rPr>
        <w:t>TRIM71</w:t>
      </w:r>
      <w:r>
        <w:t xml:space="preserve"> depletion decreased cell proliferation as shown by MTT assay, a dye based colorimetric assay that indirectly measures the number of viable cells based on metabolic activity (Figure 3.7B). The effect on HepG2 cells was much greater than the effect on Huh7 cells in the MTT assay. Next </w:t>
      </w:r>
    </w:p>
    <w:p w14:paraId="4FBF07AF" w14:textId="77777777" w:rsidR="000A3691" w:rsidRDefault="000A3691" w:rsidP="00871878">
      <w:pPr>
        <w:spacing w:line="480" w:lineRule="auto"/>
        <w:jc w:val="both"/>
      </w:pPr>
      <w:r>
        <w:rPr>
          <w:noProof/>
        </w:rPr>
        <w:lastRenderedPageBreak/>
        <mc:AlternateContent>
          <mc:Choice Requires="wps">
            <w:drawing>
              <wp:anchor distT="0" distB="0" distL="114300" distR="114300" simplePos="0" relativeHeight="251686912" behindDoc="0" locked="0" layoutInCell="1" allowOverlap="1" wp14:anchorId="1B6BA44D" wp14:editId="2ED89987">
                <wp:simplePos x="0" y="0"/>
                <wp:positionH relativeFrom="column">
                  <wp:posOffset>-459740</wp:posOffset>
                </wp:positionH>
                <wp:positionV relativeFrom="paragraph">
                  <wp:posOffset>8601</wp:posOffset>
                </wp:positionV>
                <wp:extent cx="6858000" cy="8229600"/>
                <wp:effectExtent l="0" t="0" r="0" b="0"/>
                <wp:wrapTopAndBottom/>
                <wp:docPr id="64" name="Text Box 64"/>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40C8B9C7" w14:textId="37659C6B" w:rsidR="000A3691" w:rsidRDefault="000A3691" w:rsidP="00B67A97">
                            <w:pPr>
                              <w:jc w:val="center"/>
                            </w:pPr>
                            <w:r w:rsidRPr="00923DB2">
                              <w:rPr>
                                <w:noProof/>
                              </w:rPr>
                              <w:drawing>
                                <wp:inline distT="0" distB="0" distL="0" distR="0" wp14:anchorId="502E8DE3" wp14:editId="74826AF9">
                                  <wp:extent cx="6126480" cy="8129016"/>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6480" cy="81290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BA44D" id="Text Box 64" o:spid="_x0000_s1059" type="#_x0000_t202" style="position:absolute;left:0;text-align:left;margin-left:-36.2pt;margin-top:.7pt;width:540pt;height:9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" fillcolor="white [3201]" stroked="f" strokeweight=".5pt">
                <v:textbox>
                  <w:txbxContent>
                    <w:p w14:paraId="40C8B9C7" w14:textId="37659C6B" w:rsidR="000A3691" w:rsidRDefault="000A3691" w:rsidP="00B67A97">
                      <w:pPr>
                        <w:jc w:val="center"/>
                      </w:pPr>
                      <w:r w:rsidRPr="00923DB2">
                        <w:rPr>
                          <w:noProof/>
                        </w:rPr>
                        <w:drawing>
                          <wp:inline distT="0" distB="0" distL="0" distR="0" wp14:anchorId="502E8DE3" wp14:editId="74826AF9">
                            <wp:extent cx="6126480" cy="8129016"/>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6480" cy="8129016"/>
                                    </a:xfrm>
                                    <a:prstGeom prst="rect">
                                      <a:avLst/>
                                    </a:prstGeom>
                                  </pic:spPr>
                                </pic:pic>
                              </a:graphicData>
                            </a:graphic>
                          </wp:inline>
                        </w:drawing>
                      </w:r>
                    </w:p>
                  </w:txbxContent>
                </v:textbox>
                <w10:wrap type="topAndBottom"/>
              </v:shape>
            </w:pict>
          </mc:Fallback>
        </mc:AlternateContent>
      </w:r>
    </w:p>
    <w:p w14:paraId="1762C552" w14:textId="53AA850C" w:rsidR="00536A8D" w:rsidRDefault="00536A8D" w:rsidP="00871878">
      <w:pPr>
        <w:spacing w:line="480" w:lineRule="auto"/>
        <w:jc w:val="both"/>
      </w:pPr>
      <w:r>
        <w:lastRenderedPageBreak/>
        <w:t xml:space="preserve">we measured </w:t>
      </w:r>
      <w:proofErr w:type="spellStart"/>
      <w:r>
        <w:t>BrdU</w:t>
      </w:r>
      <w:proofErr w:type="spellEnd"/>
      <w:r>
        <w:t xml:space="preserve"> incorporation, a DNA analog used to measure actively proliferating cells. </w:t>
      </w:r>
      <w:r w:rsidRPr="00561AFA">
        <w:rPr>
          <w:i/>
        </w:rPr>
        <w:t>TRIM71</w:t>
      </w:r>
      <w:r>
        <w:t xml:space="preserve"> depletion decreased </w:t>
      </w:r>
      <w:proofErr w:type="spellStart"/>
      <w:r>
        <w:t>BrdU</w:t>
      </w:r>
      <w:proofErr w:type="spellEnd"/>
      <w:r>
        <w:t xml:space="preserve"> incorporation in HepG2 but not Huh7 or Hep3B cells.</w:t>
      </w:r>
    </w:p>
    <w:p w14:paraId="4338868D" w14:textId="6E47BA35" w:rsidR="00536A8D" w:rsidRDefault="00536A8D" w:rsidP="00871878">
      <w:pPr>
        <w:spacing w:line="480" w:lineRule="auto"/>
        <w:jc w:val="both"/>
      </w:pPr>
      <w:r>
        <w:tab/>
        <w:t xml:space="preserve">We looked at both apoptosis and senescence to </w:t>
      </w:r>
      <w:r w:rsidR="00943C47">
        <w:t>determine</w:t>
      </w:r>
      <w:r>
        <w:t xml:space="preserve"> why </w:t>
      </w:r>
      <w:r w:rsidRPr="00D65837">
        <w:rPr>
          <w:i/>
        </w:rPr>
        <w:t>TRIM71</w:t>
      </w:r>
      <w:r>
        <w:t xml:space="preserve"> depletion decreased proliferation. First looking at apoptosis, we did not see any cleavage of Caspase-3 in HepG2 cells (Figure 3.7D). Next</w:t>
      </w:r>
      <w:r w:rsidR="00943C47">
        <w:t>,</w:t>
      </w:r>
      <w:r>
        <w:t xml:space="preserve"> we measured senescence by </w:t>
      </w:r>
      <w:r w:rsidR="00123279">
        <w:t xml:space="preserve">western blot </w:t>
      </w:r>
      <w:r w:rsidR="00DE454E">
        <w:t xml:space="preserve">for levels of </w:t>
      </w:r>
      <w:r>
        <w:t>p16(INK4A), a tumor suppressor involved in initiating senescence by pausing cells in the G1 pha</w:t>
      </w:r>
      <w:r w:rsidR="0019523F">
        <w:t xml:space="preserve">se of the cell cycle </w:t>
      </w:r>
      <w:r w:rsidR="007E244C">
        <w:fldChar w:fldCharType="begin"/>
      </w:r>
      <w:r w:rsidR="00A33A1F">
        <w:instrText xml:space="preserve"> ADDIN EN.CITE &lt;EndNote&gt;&lt;Cite&gt;&lt;Author&gt;Ohtani&lt;/Author&gt;&lt;Year&gt;2004&lt;/Year&gt;&lt;RecNum&gt;404&lt;/RecNum&gt;&lt;DisplayText&gt;(Coppé et al., 2010; Ohtani et al., 2004)&lt;/DisplayText&gt;&lt;record&gt;&lt;rec-number&gt;404&lt;/rec-number&gt;&lt;foreign-keys&gt;&lt;key app="EN" db-id="zxzpd0fvitv5paea22r5afvassxdpe9a09vt" timestamp="0"&gt;404&lt;/key&gt;&lt;/foreign-keys&gt;&lt;ref-type name="Journal Article"&gt;17&lt;/ref-type&gt;&lt;contributors&gt;&lt;authors&gt;&lt;author&gt;Ohtani, N.&lt;/author&gt;&lt;author&gt;Yamakoshi, K.&lt;/author&gt;&lt;author&gt;of Medical …, Takahashi - A.&lt;/author&gt;&lt;/authors&gt;&lt;/contributors&gt;&lt;titles&gt;&lt;title&gt;The p16INK4a-RB pathway: molecular link between cellular senescence and tumor suppression&lt;/title&gt;&lt;secondary-title&gt;The Journal of Medical …&lt;/secondary-title&gt;&lt;/titles&gt;&lt;dates&gt;&lt;year&gt;2004&lt;/year&gt;&lt;/dates&gt;&lt;urls&gt;&lt;related-urls&gt;&lt;url&gt;http://dx.doi.org/10.2152/jmi.51.146&lt;/url&gt;&lt;/related-urls&gt;&lt;/urls&gt;&lt;electronic-resource-num&gt;10.2152/jmi.51.146&lt;/electronic-resource-num&gt;&lt;remote-database-name&gt;READCUBE&lt;/remote-database-name&gt;&lt;/record&gt;&lt;/Cite&gt;&lt;Cite&gt;&lt;Author&gt;Coppé&lt;/Author&gt;&lt;Year&gt;2010&lt;/Year&gt;&lt;RecNum&gt;326&lt;/RecNum&gt;&lt;record&gt;&lt;rec-number&gt;326&lt;/rec-number&gt;&lt;foreign-keys&gt;&lt;key app="EN" db-id="zxzpd0fvitv5paea22r5afvassxdpe9a09vt" timestamp="0"&gt;326&lt;/key&gt;&lt;/foreign-keys&gt;&lt;ref-type name="Journal Article"&gt;17&lt;/ref-type&gt;&lt;contributors&gt;&lt;authors&gt;&lt;author&gt;Coppé, Jean-Philippe&lt;/author&gt;&lt;author&gt;Desprez, Pierre-Yves&lt;/author&gt;&lt;author&gt;Krtolica, Ana&lt;/author&gt;&lt;author&gt;Campisi, Judith&lt;/author&gt;&lt;/authors&gt;&lt;/contributors&gt;&lt;titles&gt;&lt;title&gt;The senescence-associated secretory phenotype: the dark side of tumor suppression&lt;/title&gt;&lt;secondary-title&gt;Annual Review of Pathological Mechanical Disease&lt;/secondary-title&gt;&lt;/titles&gt;&lt;pages&gt;99-118&lt;/pages&gt;&lt;volume&gt;5&lt;/volume&gt;&lt;dates&gt;&lt;year&gt;2010&lt;/year&gt;&lt;/dates&gt;&lt;urls&gt;&lt;related-urls&gt;&lt;url&gt;http://scholar.google.com/scholar?q=The senescence-associated secretory phenotype: the dark side of tumor suppression&amp;amp;btnG=&amp;amp;hl=en&amp;amp;num=20&amp;amp;as_sdt=0%2C22&lt;/url&gt;&lt;/related-urls&gt;&lt;/urls&gt;&lt;remote-database-name&gt;READCUBE&lt;/remote-database-name&gt;&lt;/record&gt;&lt;/Cite&gt;&lt;/EndNote&gt;</w:instrText>
      </w:r>
      <w:r w:rsidR="007E244C">
        <w:fldChar w:fldCharType="separate"/>
      </w:r>
      <w:r w:rsidR="007E244C">
        <w:rPr>
          <w:noProof/>
        </w:rPr>
        <w:t>(</w:t>
      </w:r>
      <w:hyperlink w:anchor="_ENREF_15" w:tooltip="Coppé, 2010 #326" w:history="1">
        <w:r w:rsidR="003C4E01">
          <w:rPr>
            <w:noProof/>
          </w:rPr>
          <w:t>Coppé et al., 2010</w:t>
        </w:r>
      </w:hyperlink>
      <w:r w:rsidR="007E244C">
        <w:rPr>
          <w:noProof/>
        </w:rPr>
        <w:t xml:space="preserve">; </w:t>
      </w:r>
      <w:hyperlink w:anchor="_ENREF_76" w:tooltip="Ohtani, 2004 #404" w:history="1">
        <w:r w:rsidR="003C4E01">
          <w:rPr>
            <w:noProof/>
          </w:rPr>
          <w:t>Ohtani et al., 2004</w:t>
        </w:r>
      </w:hyperlink>
      <w:r w:rsidR="007E244C">
        <w:rPr>
          <w:noProof/>
        </w:rPr>
        <w:t>)</w:t>
      </w:r>
      <w:r w:rsidR="007E244C">
        <w:fldChar w:fldCharType="end"/>
      </w:r>
      <w:r>
        <w:t xml:space="preserve">. Both HepG2 and Huh7 showed a small increase in p16(INK4A) protein levels with </w:t>
      </w:r>
      <w:r w:rsidRPr="006F4EB3">
        <w:rPr>
          <w:i/>
        </w:rPr>
        <w:t>TRIM71</w:t>
      </w:r>
      <w:r>
        <w:t xml:space="preserve"> depletion indicating activation of senescence (Figure 3.7E). We also tested for Senescence-associated </w:t>
      </w:r>
      <w:r>
        <w:sym w:font="Symbol" w:char="F062"/>
      </w:r>
      <w:r>
        <w:t>-</w:t>
      </w:r>
      <w:r w:rsidR="00BD5F9C">
        <w:t>galactosidase</w:t>
      </w:r>
      <w:r>
        <w:t xml:space="preserve"> (SA-</w:t>
      </w:r>
      <w:r>
        <w:sym w:font="Symbol" w:char="F062"/>
      </w:r>
      <w:r>
        <w:t>-gal) activity, another marker of cellular senescence. HepG2 cells showed strong SA-</w:t>
      </w:r>
      <w:r>
        <w:sym w:font="Symbol" w:char="F062"/>
      </w:r>
      <w:r>
        <w:t>-gal activity but Huh7 cells did not (Figure 3.7F, G).</w:t>
      </w:r>
      <w:r>
        <w:rPr>
          <w:b/>
        </w:rPr>
        <w:t xml:space="preserve"> </w:t>
      </w:r>
      <w:r>
        <w:t>Additionally</w:t>
      </w:r>
      <w:r w:rsidRPr="006F4EB3">
        <w:t xml:space="preserve">, </w:t>
      </w:r>
      <w:r w:rsidRPr="006F4EB3">
        <w:rPr>
          <w:i/>
        </w:rPr>
        <w:t>TRIM71</w:t>
      </w:r>
      <w:r w:rsidRPr="006F4EB3">
        <w:t xml:space="preserve"> depletion also</w:t>
      </w:r>
      <w:r>
        <w:t xml:space="preserve"> caused a strong change in cell morphology, with cells becoming elongated. These elongated cells were mostly senescent (Figure 3.7F).</w:t>
      </w:r>
    </w:p>
    <w:p w14:paraId="7B78358B" w14:textId="119E0A65" w:rsidR="000A3691" w:rsidRDefault="000A3691" w:rsidP="000A3691">
      <w:pPr>
        <w:spacing w:line="480" w:lineRule="auto"/>
        <w:ind w:firstLine="720"/>
        <w:jc w:val="both"/>
      </w:pPr>
      <w:r>
        <w:t xml:space="preserve">To understand why there was a difference in phenotypes between HepG2, Huh7, and Hep3B we looked at genotypic differences. Liver cancer can be broadly characterized by subtype into mutually exclusive mutations in either </w:t>
      </w:r>
      <w:r w:rsidRPr="00606CD9">
        <w:rPr>
          <w:i/>
        </w:rPr>
        <w:t>TP53</w:t>
      </w:r>
      <w:r>
        <w:t xml:space="preserve"> or </w:t>
      </w:r>
      <w:r w:rsidRPr="00606CD9">
        <w:rPr>
          <w:i/>
        </w:rPr>
        <w:t>CTNNB1</w:t>
      </w:r>
      <w:r>
        <w:t xml:space="preserve">, the gene encoding </w:t>
      </w:r>
      <w:r>
        <w:sym w:font="Symbol" w:char="F062"/>
      </w:r>
      <w:r>
        <w:t xml:space="preserve">-catenin </w:t>
      </w:r>
      <w:r>
        <w:fldChar w:fldCharType="begin"/>
      </w:r>
      <w:r>
        <w:instrText xml:space="preserve"> ADDIN EN.CITE &lt;EndNote&gt;&lt;Cite&gt;&lt;Author&gt;Guichard&lt;/Author&gt;&lt;Year&gt;2012&lt;/Year&gt;&lt;RecNum&gt;408&lt;/RecNum&gt;&lt;DisplayText&gt;(Guichard et al., 2012; Schulze et al., 2015)&lt;/DisplayText&gt;&lt;record&gt;&lt;rec-number&gt;408&lt;/rec-number&gt;&lt;foreign-keys&gt;&lt;key app="EN" db-id="zxzpd0fvitv5paea22r5afvassxdpe9a09vt" timestamp="0"&gt;408&lt;/key&gt;&lt;/foreign-keys&gt;&lt;ref-type name="Journal Article"&gt;17&lt;/ref-type&gt;&lt;contributors&gt;&lt;authors&gt;&lt;author&gt;Guichard, C.&lt;/author&gt;&lt;author&gt;Amaddeo, G.&lt;/author&gt;&lt;author&gt;Imbeaud, S.&lt;/author&gt;&lt;author&gt;Nature …, Ladeiro - Y.&lt;/author&gt;&lt;/authors&gt;&lt;/contributors&gt;&lt;titles&gt;&lt;title&gt;Integrated analysis of somatic mutations and focal copy-number changes identifies key genes and pathways in hepatocellular carcinoma&lt;/title&gt;&lt;secondary-title&gt;Nature …&lt;/secondary-title&gt;&lt;/titles&gt;&lt;dates&gt;&lt;year&gt;2012&lt;/year&gt;&lt;/dates&gt;&lt;urls&gt;&lt;related-urls&gt;&lt;url&gt;https://www.nature.com/ng/journal/v44/n6/abs/ng.2256.html&lt;/url&gt;&lt;/related-urls&gt;&lt;/urls&gt;&lt;remote-database-name&gt;READCUBE&lt;/remote-database-name&gt;&lt;/record&gt;&lt;/Cite&gt;&lt;Cite&gt;&lt;Author&gt;Schulze&lt;/Author&gt;&lt;Year&gt;2015&lt;/Year&gt;&lt;RecNum&gt;407&lt;/RecNum&gt;&lt;record&gt;&lt;rec-number&gt;407&lt;/rec-number&gt;&lt;foreign-keys&gt;&lt;key app="EN" db-id="zxzpd0fvitv5paea22r5afvassxdpe9a09vt" timestamp="0"&gt;407&lt;/key&gt;&lt;/foreign-keys&gt;&lt;ref-type name="Journal Article"&gt;17&lt;/ref-type&gt;&lt;contributors&gt;&lt;authors&gt;&lt;author&gt;Schulze, K.&lt;/author&gt;&lt;author&gt;Imbeaud, S.&lt;/author&gt;&lt;author&gt;Letouzé, E.&lt;/author&gt;&lt;author&gt;Nature …, Alexandrov - L. B.&lt;/author&gt;&lt;/authors&gt;&lt;/contributors&gt;&lt;titles&gt;&lt;title&gt;Exome sequencing of hepatocellular carcinomas identifies new mutational signatures and potential therapeutic targets&lt;/title&gt;&lt;secondary-title&gt;Nature …&lt;/secondary-title&gt;&lt;/titles&gt;&lt;dates&gt;&lt;year&gt;2015&lt;/year&gt;&lt;/dates&gt;&lt;urls&gt;&lt;related-urls&gt;&lt;url&gt;https://www.nature.com/ng/journal/v47/n5/abs/ng.3252.html&lt;/url&gt;&lt;/related-urls&gt;&lt;/urls&gt;&lt;remote-database-name&gt;READCUBE&lt;/remote-database-name&gt;&lt;/record&gt;&lt;/Cite&gt;&lt;/EndNote&gt;</w:instrText>
      </w:r>
      <w:r>
        <w:fldChar w:fldCharType="separate"/>
      </w:r>
      <w:r>
        <w:rPr>
          <w:noProof/>
        </w:rPr>
        <w:t>(</w:t>
      </w:r>
      <w:hyperlink w:anchor="_ENREF_28" w:tooltip="Guichard, 2012 #408" w:history="1">
        <w:r>
          <w:rPr>
            <w:noProof/>
          </w:rPr>
          <w:t>Guichard et al., 2012</w:t>
        </w:r>
      </w:hyperlink>
      <w:r>
        <w:rPr>
          <w:noProof/>
        </w:rPr>
        <w:t xml:space="preserve">; </w:t>
      </w:r>
      <w:hyperlink w:anchor="_ENREF_91" w:tooltip="Schulze, 2015 #407" w:history="1">
        <w:r>
          <w:rPr>
            <w:noProof/>
          </w:rPr>
          <w:t>Schulze et al., 2015</w:t>
        </w:r>
      </w:hyperlink>
      <w:r>
        <w:rPr>
          <w:noProof/>
        </w:rPr>
        <w:t>)</w:t>
      </w:r>
      <w:r>
        <w:fldChar w:fldCharType="end"/>
      </w:r>
      <w:r>
        <w:t xml:space="preserve">. HepG2 cells have a </w:t>
      </w:r>
      <w:r>
        <w:rPr>
          <w:i/>
        </w:rPr>
        <w:t>CTNNB1</w:t>
      </w:r>
      <w:r>
        <w:t xml:space="preserve"> mutation and are wildtype for p53. Conversely, Huh7 and Hep3B have a wild-type </w:t>
      </w:r>
      <w:proofErr w:type="spellStart"/>
      <w:r>
        <w:t>Wnt</w:t>
      </w:r>
      <w:proofErr w:type="spellEnd"/>
      <w:r>
        <w:t xml:space="preserve"> pathway and mutant p53. Considering that p53 plays an important role in the cell cycle as a tumor suppressor, it has also been described as being crucial for induction </w:t>
      </w:r>
    </w:p>
    <w:p w14:paraId="78BEFED5" w14:textId="3B05811D" w:rsidR="00B67A97" w:rsidRDefault="00B67A97" w:rsidP="00871878">
      <w:pPr>
        <w:spacing w:line="480" w:lineRule="auto"/>
        <w:ind w:firstLine="720"/>
        <w:jc w:val="both"/>
      </w:pPr>
    </w:p>
    <w:p w14:paraId="6A8E9CB2" w14:textId="37A2E365" w:rsidR="00536A8D" w:rsidRDefault="00536A8D" w:rsidP="000A3691">
      <w:pPr>
        <w:spacing w:line="480" w:lineRule="auto"/>
        <w:jc w:val="both"/>
      </w:pPr>
      <w:r>
        <w:lastRenderedPageBreak/>
        <w:t>and main</w:t>
      </w:r>
      <w:r w:rsidR="0019523F">
        <w:t xml:space="preserve">tenance of cellular senescence </w:t>
      </w:r>
      <w:r w:rsidR="007E244C">
        <w:fldChar w:fldCharType="begin"/>
      </w:r>
      <w:r w:rsidR="00A33A1F">
        <w:instrText xml:space="preserve"> ADDIN EN.CITE &lt;EndNote&gt;&lt;Cite&gt;&lt;Author&gt;Rufini&lt;/Author&gt;&lt;Year&gt;2013&lt;/Year&gt;&lt;RecNum&gt;406&lt;/RecNum&gt;&lt;DisplayText&gt;(Qian and Senescence, 2013; Rufini et al., 2013)&lt;/DisplayText&gt;&lt;record&gt;&lt;rec-number&gt;406&lt;/rec-number&gt;&lt;foreign-keys&gt;&lt;key app="EN" db-id="zxzpd0fvitv5paea22r5afvassxdpe9a09vt" timestamp="0"&gt;406&lt;/key&gt;&lt;/foreign-keys&gt;&lt;ref-type name="Journal Article"&gt;17&lt;/ref-type&gt;&lt;contributors&gt;&lt;authors&gt;&lt;author&gt;Rufini, A.&lt;/author&gt;&lt;author&gt;Tucci, P.&lt;/author&gt;&lt;author&gt;Celardo, I.&lt;/author&gt;&lt;author&gt;Oncogene, Melino - G.&lt;/author&gt;&lt;/authors&gt;&lt;/contributors&gt;&lt;titles&gt;&lt;title&gt;Senescence and aging: the critical roles of p53&lt;/title&gt;&lt;secondary-title&gt;Oncogene&lt;/secondary-title&gt;&lt;/titles&gt;&lt;dates&gt;&lt;year&gt;2013&lt;/year&gt;&lt;/dates&gt;&lt;urls&gt;&lt;related-urls&gt;&lt;url&gt;http://dx.doi.org/10.1038/onc.2012.640&lt;/url&gt;&lt;/related-urls&gt;&lt;/urls&gt;&lt;electronic-resource-num&gt;10.1038/onc.2012.640&lt;/electronic-resource-num&gt;&lt;remote-database-name&gt;READCUBE&lt;/remote-database-name&gt;&lt;/record&gt;&lt;/Cite&gt;&lt;Cite&gt;&lt;Author&gt;Qian&lt;/Author&gt;&lt;Year&gt;2013&lt;/Year&gt;&lt;RecNum&gt;405&lt;/RecNum&gt;&lt;record&gt;&lt;rec-number&gt;405&lt;/rec-number&gt;&lt;foreign-keys&gt;&lt;key app="EN" db-id="zxzpd0fvitv5paea22r5afvassxdpe9a09vt" timestamp="0"&gt;405&lt;/key&gt;&lt;/foreign-keys&gt;&lt;ref-type name="Journal Article"&gt;17&lt;/ref-type&gt;&lt;contributors&gt;&lt;authors&gt;&lt;author&gt;Qian, Y.&lt;/author&gt;&lt;author&gt;Senescence, Chen - X.&lt;/author&gt;&lt;/authors&gt;&lt;/contributors&gt;&lt;titles&gt;&lt;title&gt;Senescence regulation by the p53 protein family&lt;/title&gt;&lt;secondary-title&gt;Cell Senescence&lt;/secondary-title&gt;&lt;/titles&gt;&lt;dates&gt;&lt;year&gt;2013&lt;/year&gt;&lt;/dates&gt;&lt;urls&gt;&lt;related-urls&gt;&lt;url&gt;https://link.springer.com/protocol/10.1007/978-1-62703-239-1_3&lt;/url&gt;&lt;/related-urls&gt;&lt;/urls&gt;&lt;remote-database-name&gt;READCUBE&lt;/remote-database-name&gt;&lt;/record&gt;&lt;/Cite&gt;&lt;/EndNote&gt;</w:instrText>
      </w:r>
      <w:r w:rsidR="007E244C">
        <w:fldChar w:fldCharType="separate"/>
      </w:r>
      <w:r w:rsidR="007E244C">
        <w:rPr>
          <w:noProof/>
        </w:rPr>
        <w:t>(</w:t>
      </w:r>
      <w:hyperlink w:anchor="_ENREF_80" w:tooltip="Qian, 2013 #405" w:history="1">
        <w:r w:rsidR="003C4E01">
          <w:rPr>
            <w:noProof/>
          </w:rPr>
          <w:t>Qian and Senescence, 2013</w:t>
        </w:r>
      </w:hyperlink>
      <w:r w:rsidR="007E244C">
        <w:rPr>
          <w:noProof/>
        </w:rPr>
        <w:t xml:space="preserve">; </w:t>
      </w:r>
      <w:hyperlink w:anchor="_ENREF_86" w:tooltip="Rufini, 2013 #406" w:history="1">
        <w:r w:rsidR="003C4E01">
          <w:rPr>
            <w:noProof/>
          </w:rPr>
          <w:t>Rufini et al., 2013</w:t>
        </w:r>
      </w:hyperlink>
      <w:r w:rsidR="007E244C">
        <w:rPr>
          <w:noProof/>
        </w:rPr>
        <w:t>)</w:t>
      </w:r>
      <w:r w:rsidR="007E244C">
        <w:fldChar w:fldCharType="end"/>
      </w:r>
      <w:r>
        <w:t>. Therefore, we would not expect strong induction of cellular senescence in Huh7 or Hep3B.</w:t>
      </w:r>
    </w:p>
    <w:p w14:paraId="7C1E51D2" w14:textId="025814F4" w:rsidR="00536A8D" w:rsidRDefault="00536A8D" w:rsidP="00871878">
      <w:pPr>
        <w:spacing w:line="480" w:lineRule="auto"/>
        <w:ind w:firstLine="720"/>
        <w:jc w:val="both"/>
      </w:pPr>
      <w:r>
        <w:t>Some studies have characterized HepG2 cells as a hepatoblastoma as opposed to hepatocellular carcinoma because it was deriv</w:t>
      </w:r>
      <w:r w:rsidR="0019523F">
        <w:t xml:space="preserve">ed </w:t>
      </w:r>
      <w:r w:rsidR="00123279">
        <w:t>from</w:t>
      </w:r>
      <w:r w:rsidR="0019523F">
        <w:t xml:space="preserve"> a 15 year old patient </w:t>
      </w:r>
      <w:r w:rsidR="007E244C">
        <w:fldChar w:fldCharType="begin"/>
      </w:r>
      <w:r w:rsidR="00A33A1F">
        <w:instrText xml:space="preserve"> ADDIN EN.CITE &lt;EndNote&gt;&lt;Cite&gt;&lt;Author&gt;Mihara&lt;/Author&gt;&lt;Year&gt;1997&lt;/Year&gt;&lt;RecNum&gt;409&lt;/RecNum&gt;&lt;DisplayText&gt;(Mihara et al., 1997)&lt;/DisplayText&gt;&lt;record&gt;&lt;rec-number&gt;409&lt;/rec-number&gt;&lt;foreign-keys&gt;&lt;key app="EN" db-id="zxzpd0fvitv5paea22r5afvassxdpe9a09vt" timestamp="0"&gt;409&lt;/key&gt;&lt;/foreign-keys&gt;&lt;ref-type name="Journal Article"&gt;17&lt;/ref-type&gt;&lt;contributors&gt;&lt;authors&gt;&lt;author&gt;Mihara, K.&lt;/author&gt;&lt;author&gt;Miyazaki, M.&lt;/author&gt;&lt;author&gt;Culture …, Fushimi - K.&lt;/author&gt;&lt;/authors&gt;&lt;/contributors&gt;&lt;titles&gt;&lt;title&gt;The p53 gene status and other cellular characteristics of human cell lines maintained in our laboratory&lt;/title&gt;&lt;secondary-title&gt;TISSUE CULTURE …&lt;/secondary-title&gt;&lt;/titles&gt;&lt;dates&gt;&lt;year&gt;1997&lt;/year&gt;&lt;/dates&gt;&lt;urls&gt;&lt;related-urls&gt;&lt;url&gt;http://dx.doi.org/10.11418/jtca1981.16.3_173&lt;/url&gt;&lt;/related-urls&gt;&lt;/urls&gt;&lt;electronic-resource-num&gt;10.11418/jtca1981.16.3_173&lt;/electronic-resource-num&gt;&lt;remote-database-name&gt;READCUBE&lt;/remote-database-name&gt;&lt;/record&gt;&lt;/Cite&gt;&lt;/EndNote&gt;</w:instrText>
      </w:r>
      <w:r w:rsidR="007E244C">
        <w:fldChar w:fldCharType="separate"/>
      </w:r>
      <w:r w:rsidR="007E244C">
        <w:rPr>
          <w:noProof/>
        </w:rPr>
        <w:t>(</w:t>
      </w:r>
      <w:hyperlink w:anchor="_ENREF_63" w:tooltip="Mihara, 1997 #409" w:history="1">
        <w:r w:rsidR="003C4E01">
          <w:rPr>
            <w:noProof/>
          </w:rPr>
          <w:t>Mihara et al., 1997</w:t>
        </w:r>
      </w:hyperlink>
      <w:r w:rsidR="007E244C">
        <w:rPr>
          <w:noProof/>
        </w:rPr>
        <w:t>)</w:t>
      </w:r>
      <w:r w:rsidR="007E244C">
        <w:fldChar w:fldCharType="end"/>
      </w:r>
      <w:r>
        <w:t xml:space="preserve">. Hepatoblastoma is a childhood liver cancer </w:t>
      </w:r>
      <w:r w:rsidR="00DE454E">
        <w:t>that typically develops between</w:t>
      </w:r>
      <w:r>
        <w:t xml:space="preserve"> 1-2 years</w:t>
      </w:r>
      <w:r w:rsidR="00DE454E">
        <w:t xml:space="preserve"> of age</w:t>
      </w:r>
      <w:r>
        <w:t>. Similar to HCC, it is also commonly driven by mutations</w:t>
      </w:r>
      <w:r w:rsidR="0019523F">
        <w:t xml:space="preserve"> in </w:t>
      </w:r>
      <w:r w:rsidR="0019523F" w:rsidRPr="0019523F">
        <w:rPr>
          <w:i/>
        </w:rPr>
        <w:t>CTNNB1</w:t>
      </w:r>
      <w:r w:rsidR="00955939">
        <w:t xml:space="preserve"> and the </w:t>
      </w:r>
      <w:proofErr w:type="spellStart"/>
      <w:r w:rsidR="00955939">
        <w:t>W</w:t>
      </w:r>
      <w:r w:rsidR="0019523F">
        <w:t>nt</w:t>
      </w:r>
      <w:proofErr w:type="spellEnd"/>
      <w:r w:rsidR="0019523F">
        <w:t xml:space="preserve"> pathway </w:t>
      </w:r>
      <w:r w:rsidR="007E244C">
        <w:fldChar w:fldCharType="begin"/>
      </w:r>
      <w:r w:rsidR="00A33A1F">
        <w:instrText xml:space="preserve"> ADDIN EN.CITE &lt;EndNote&gt;&lt;Cite&gt;&lt;Author&gt;Koch&lt;/Author&gt;&lt;Year&gt;1999&lt;/Year&gt;&lt;RecNum&gt;410&lt;/RecNum&gt;&lt;DisplayText&gt;(Aguiar and Carneiro, 2017; Koch et al., 1999)&lt;/DisplayText&gt;&lt;record&gt;&lt;rec-number&gt;410&lt;/rec-number&gt;&lt;foreign-keys&gt;&lt;key app="EN" db-id="zxzpd0fvitv5paea22r5afvassxdpe9a09vt" timestamp="0"&gt;410&lt;/key&gt;&lt;/foreign-keys&gt;&lt;ref-type name="Journal Article"&gt;17&lt;/ref-type&gt;&lt;contributors&gt;&lt;authors&gt;&lt;author&gt;Koch, A.&lt;/author&gt;&lt;author&gt;Denkhaus, D.&lt;/author&gt;&lt;author&gt;Albrecht, S.&lt;/author&gt;&lt;author&gt;research, Leuschner - I.&lt;/author&gt;&lt;/authors&gt;&lt;/contributors&gt;&lt;titles&gt;&lt;title&gt;Childhood hepatoblastomas frequently carry a mutated degradation targeting box of the β-catenin gene&lt;/title&gt;&lt;secondary-title&gt;Cancer research&lt;/secondary-title&gt;&lt;/titles&gt;&lt;dates&gt;&lt;year&gt;1999&lt;/year&gt;&lt;/dates&gt;&lt;urls&gt;&lt;related-urls&gt;&lt;url&gt;http://cancerres.aacrjournals.org/content/59/2/269.short&lt;/url&gt;&lt;/related-urls&gt;&lt;/urls&gt;&lt;remote-database-name&gt;READCUBE&lt;/remote-database-name&gt;&lt;/record&gt;&lt;/Cite&gt;&lt;Cite&gt;&lt;Author&gt;Aguiar&lt;/Author&gt;&lt;Year&gt;2017&lt;/Year&gt;&lt;RecNum&gt;411&lt;/RecNum&gt;&lt;record&gt;&lt;rec-number&gt;411&lt;/rec-number&gt;&lt;foreign-keys&gt;&lt;key app="EN" db-id="zxzpd0fvitv5paea22r5afvassxdpe9a09vt" timestamp="0"&gt;411&lt;/key&gt;&lt;/foreign-keys&gt;&lt;ref-type name="Journal Article"&gt;17&lt;/ref-type&gt;&lt;contributors&gt;&lt;authors&gt;&lt;author&gt;Aguiar, T. F. M.&lt;/author&gt;&lt;author&gt;Carneiro, T. N.&lt;/author&gt;&lt;/authors&gt;&lt;/contributors&gt;&lt;titles&gt;&lt;title&gt;The genetic and epigenetic landscapes of hepatoblastomas&lt;/title&gt;&lt;secondary-title&gt;Applied Cancer …&lt;/secondary-title&gt;&lt;/titles&gt;&lt;dates&gt;&lt;year&gt;2017&lt;/year&gt;&lt;/dates&gt;&lt;urls&gt;&lt;related-urls&gt;&lt;url&gt;https://appliedcr.biomedcentral.com/articles/10.1186/s41241-017-0021-0&lt;/url&gt;&lt;/related-urls&gt;&lt;/urls&gt;&lt;remote-database-name&gt;READCUBE&lt;/remote-database-name&gt;&lt;/record&gt;&lt;/Cite&gt;&lt;/EndNote&gt;</w:instrText>
      </w:r>
      <w:r w:rsidR="007E244C">
        <w:fldChar w:fldCharType="separate"/>
      </w:r>
      <w:r w:rsidR="00A662AE">
        <w:rPr>
          <w:noProof/>
        </w:rPr>
        <w:t>(</w:t>
      </w:r>
      <w:hyperlink w:anchor="_ENREF_2" w:tooltip="Aguiar, 2017 #411" w:history="1">
        <w:r w:rsidR="003C4E01">
          <w:rPr>
            <w:noProof/>
          </w:rPr>
          <w:t>Aguiar and Carneiro, 2017</w:t>
        </w:r>
      </w:hyperlink>
      <w:r w:rsidR="00A662AE">
        <w:rPr>
          <w:noProof/>
        </w:rPr>
        <w:t xml:space="preserve">; </w:t>
      </w:r>
      <w:hyperlink w:anchor="_ENREF_43" w:tooltip="Koch, 1999 #410" w:history="1">
        <w:r w:rsidR="003C4E01">
          <w:rPr>
            <w:noProof/>
          </w:rPr>
          <w:t>Koch et al., 1999</w:t>
        </w:r>
      </w:hyperlink>
      <w:r w:rsidR="00A662AE">
        <w:rPr>
          <w:noProof/>
        </w:rPr>
        <w:t>)</w:t>
      </w:r>
      <w:r w:rsidR="007E244C">
        <w:fldChar w:fldCharType="end"/>
      </w:r>
      <w:r>
        <w:t xml:space="preserve">. Not many hepatoblastoma cells lines exist, however, we were able to study Huh6 cells which, similar to HepG2, are p53 wild-type and driven by mutations in </w:t>
      </w:r>
      <w:r w:rsidRPr="0019523F">
        <w:rPr>
          <w:i/>
        </w:rPr>
        <w:t>CTNNB1</w:t>
      </w:r>
      <w:r>
        <w:t xml:space="preserve">. In Huh6 cells we were able to deplete </w:t>
      </w:r>
      <w:r w:rsidRPr="009177A2">
        <w:rPr>
          <w:i/>
        </w:rPr>
        <w:t>TRIM71</w:t>
      </w:r>
      <w:r>
        <w:t xml:space="preserve"> and look at prospective RNA targets (Figure 2.9) however we were not able to perform any cancer cell phenotypic assays as the cells were exceptionally difficult to grow in culture. Subjectively, knockdown of </w:t>
      </w:r>
      <w:r w:rsidRPr="004B497F">
        <w:rPr>
          <w:i/>
        </w:rPr>
        <w:t>TRIM71</w:t>
      </w:r>
      <w:r>
        <w:t xml:space="preserve"> did not appear to cause a phenotype, however, cells often require splitting after siRNA depletion before seeing any phenotypes, and this was not possible with these cells.</w:t>
      </w:r>
    </w:p>
    <w:p w14:paraId="3235DA7A" w14:textId="77777777" w:rsidR="00536A8D" w:rsidRDefault="00536A8D" w:rsidP="00871878">
      <w:pPr>
        <w:spacing w:line="480" w:lineRule="auto"/>
        <w:ind w:firstLine="720"/>
        <w:jc w:val="both"/>
      </w:pPr>
    </w:p>
    <w:p w14:paraId="570B5775" w14:textId="56701146" w:rsidR="00536A8D" w:rsidRPr="00716465" w:rsidRDefault="00536A8D" w:rsidP="00871878">
      <w:pPr>
        <w:pStyle w:val="Heading3"/>
        <w:spacing w:line="480" w:lineRule="auto"/>
        <w:jc w:val="both"/>
      </w:pPr>
      <w:r w:rsidRPr="00716465">
        <w:t>TRIM71 depletio</w:t>
      </w:r>
      <w:r w:rsidR="00955939">
        <w:t xml:space="preserve">n causes a small effect on the </w:t>
      </w:r>
      <w:proofErr w:type="spellStart"/>
      <w:r w:rsidR="00955939">
        <w:t>W</w:t>
      </w:r>
      <w:r w:rsidRPr="00716465">
        <w:t>nt</w:t>
      </w:r>
      <w:proofErr w:type="spellEnd"/>
      <w:r w:rsidRPr="00716465">
        <w:t xml:space="preserve"> pathway</w:t>
      </w:r>
    </w:p>
    <w:p w14:paraId="3B0949D2" w14:textId="77777777" w:rsidR="000A3691" w:rsidRDefault="00536A8D" w:rsidP="00871878">
      <w:pPr>
        <w:spacing w:line="480" w:lineRule="auto"/>
        <w:ind w:firstLine="720"/>
        <w:jc w:val="both"/>
      </w:pPr>
      <w:r>
        <w:t xml:space="preserve">Given the possible importance of TRIM71 in </w:t>
      </w:r>
      <w:r w:rsidRPr="00E8189D">
        <w:rPr>
          <w:i/>
        </w:rPr>
        <w:t>CTNNB1</w:t>
      </w:r>
      <w:r>
        <w:t xml:space="preserve"> mutant cells, we looked at whether </w:t>
      </w:r>
      <w:r w:rsidRPr="00F034B7">
        <w:rPr>
          <w:i/>
        </w:rPr>
        <w:t>TRIM71</w:t>
      </w:r>
      <w:r>
        <w:t xml:space="preserve"> expression was driven by </w:t>
      </w:r>
      <w:r>
        <w:sym w:font="Symbol" w:char="F062"/>
      </w:r>
      <w:r>
        <w:t xml:space="preserve">-catenin. Depletion </w:t>
      </w:r>
      <w:r w:rsidRPr="002C503D">
        <w:t xml:space="preserve">of </w:t>
      </w:r>
      <w:r w:rsidRPr="002C503D">
        <w:rPr>
          <w:i/>
        </w:rPr>
        <w:t>CTNNB1</w:t>
      </w:r>
      <w:r w:rsidRPr="002C503D">
        <w:t xml:space="preserve">, the gene encoding </w:t>
      </w:r>
      <w:r w:rsidRPr="002C503D">
        <w:sym w:font="Symbol" w:char="F062"/>
      </w:r>
      <w:r w:rsidRPr="002C503D">
        <w:t xml:space="preserve">-catenin, by siRNAs did in fact decrease </w:t>
      </w:r>
      <w:r w:rsidRPr="002C503D">
        <w:rPr>
          <w:i/>
        </w:rPr>
        <w:t>TRIM71</w:t>
      </w:r>
      <w:r w:rsidRPr="002C503D">
        <w:t xml:space="preserve"> expression (Figure 3.8A). It is possible that </w:t>
      </w:r>
      <w:r w:rsidRPr="00E8189D">
        <w:rPr>
          <w:i/>
        </w:rPr>
        <w:t>TRIM71</w:t>
      </w:r>
      <w:r w:rsidRPr="002C503D">
        <w:t xml:space="preserve"> could be a direct </w:t>
      </w:r>
      <w:r w:rsidRPr="002C503D">
        <w:rPr>
          <w:b/>
        </w:rPr>
        <w:t xml:space="preserve"> </w:t>
      </w:r>
      <w:r w:rsidRPr="002C503D">
        <w:sym w:font="Symbol" w:char="F062"/>
      </w:r>
      <w:r w:rsidRPr="002C503D">
        <w:t>-catenin target. Otherwise, the effect could be</w:t>
      </w:r>
      <w:r>
        <w:t xml:space="preserve"> mediated by MYC, a known </w:t>
      </w:r>
      <w:r>
        <w:sym w:font="Symbol" w:char="F062"/>
      </w:r>
      <w:r>
        <w:t xml:space="preserve">-catenin target that transcriptionally regulates </w:t>
      </w:r>
      <w:r w:rsidRPr="00716465">
        <w:rPr>
          <w:i/>
        </w:rPr>
        <w:t>TRIM71</w:t>
      </w:r>
      <w:r w:rsidR="00DE454E">
        <w:t>. We ha</w:t>
      </w:r>
      <w:r>
        <w:t xml:space="preserve">ve confirmed </w:t>
      </w:r>
      <w:r w:rsidRPr="002C503D">
        <w:t>that MYC is</w:t>
      </w:r>
      <w:r>
        <w:t xml:space="preserve"> able to regulate </w:t>
      </w:r>
      <w:r w:rsidRPr="00716465">
        <w:rPr>
          <w:i/>
        </w:rPr>
        <w:t>TRIM71</w:t>
      </w:r>
      <w:r>
        <w:t xml:space="preserve"> in HepG2 cells (Figure 3.8A).</w:t>
      </w:r>
      <w:r>
        <w:rPr>
          <w:b/>
        </w:rPr>
        <w:t xml:space="preserve"> </w:t>
      </w:r>
      <w:r>
        <w:t>Next</w:t>
      </w:r>
      <w:r w:rsidR="00943C47">
        <w:t>,</w:t>
      </w:r>
      <w:r>
        <w:t xml:space="preserve"> </w:t>
      </w:r>
    </w:p>
    <w:p w14:paraId="3795C08B" w14:textId="41C383B2" w:rsidR="000A3691" w:rsidRDefault="000A3691" w:rsidP="00871878">
      <w:pPr>
        <w:spacing w:line="480" w:lineRule="auto"/>
        <w:ind w:firstLine="720"/>
        <w:jc w:val="both"/>
      </w:pPr>
      <w:r>
        <w:rPr>
          <w:noProof/>
        </w:rPr>
        <w:lastRenderedPageBreak/>
        <mc:AlternateContent>
          <mc:Choice Requires="wps">
            <w:drawing>
              <wp:anchor distT="0" distB="0" distL="114300" distR="114300" simplePos="0" relativeHeight="251687936" behindDoc="0" locked="0" layoutInCell="1" allowOverlap="1" wp14:anchorId="20189D38" wp14:editId="3C1D866F">
                <wp:simplePos x="0" y="0"/>
                <wp:positionH relativeFrom="column">
                  <wp:posOffset>-456565</wp:posOffset>
                </wp:positionH>
                <wp:positionV relativeFrom="paragraph">
                  <wp:posOffset>8255</wp:posOffset>
                </wp:positionV>
                <wp:extent cx="6858000" cy="8229600"/>
                <wp:effectExtent l="0" t="0" r="0" b="0"/>
                <wp:wrapTopAndBottom/>
                <wp:docPr id="66" name="Text Box 66"/>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1E7262BB" w14:textId="77777777" w:rsidR="000A3691" w:rsidRDefault="000A3691"/>
                          <w:p w14:paraId="3915418F" w14:textId="77777777" w:rsidR="000A3691" w:rsidRDefault="000A3691"/>
                          <w:p w14:paraId="7F80CA69" w14:textId="77777777" w:rsidR="000A3691" w:rsidRDefault="000A3691"/>
                          <w:p w14:paraId="2088B942" w14:textId="77777777" w:rsidR="000A3691" w:rsidRDefault="000A3691"/>
                          <w:p w14:paraId="3837CE2D" w14:textId="6D60E6CC" w:rsidR="000A3691" w:rsidRDefault="000A3691" w:rsidP="00B20619">
                            <w:pPr>
                              <w:jc w:val="center"/>
                            </w:pPr>
                            <w:r w:rsidRPr="00923DB2">
                              <w:rPr>
                                <w:noProof/>
                              </w:rPr>
                              <w:drawing>
                                <wp:inline distT="0" distB="0" distL="0" distR="0" wp14:anchorId="39831945" wp14:editId="756D3AF7">
                                  <wp:extent cx="5181600" cy="6908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181600" cy="6908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89D38" id="Text Box 66" o:spid="_x0000_s1060" type="#_x0000_t202" style="position:absolute;left:0;text-align:left;margin-left:-35.95pt;margin-top:.65pt;width:540pt;height:9in;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" fillcolor="white [3201]" stroked="f" strokeweight=".5pt">
                <v:textbox>
                  <w:txbxContent>
                    <w:p w14:paraId="1E7262BB" w14:textId="77777777" w:rsidR="000A3691" w:rsidRDefault="000A3691"/>
                    <w:p w14:paraId="3915418F" w14:textId="77777777" w:rsidR="000A3691" w:rsidRDefault="000A3691"/>
                    <w:p w14:paraId="7F80CA69" w14:textId="77777777" w:rsidR="000A3691" w:rsidRDefault="000A3691"/>
                    <w:p w14:paraId="2088B942" w14:textId="77777777" w:rsidR="000A3691" w:rsidRDefault="000A3691"/>
                    <w:p w14:paraId="3837CE2D" w14:textId="6D60E6CC" w:rsidR="000A3691" w:rsidRDefault="000A3691" w:rsidP="00B20619">
                      <w:pPr>
                        <w:jc w:val="center"/>
                      </w:pPr>
                      <w:r w:rsidRPr="00923DB2">
                        <w:rPr>
                          <w:noProof/>
                        </w:rPr>
                        <w:drawing>
                          <wp:inline distT="0" distB="0" distL="0" distR="0" wp14:anchorId="39831945" wp14:editId="756D3AF7">
                            <wp:extent cx="5181600" cy="6908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181600" cy="6908800"/>
                                    </a:xfrm>
                                    <a:prstGeom prst="rect">
                                      <a:avLst/>
                                    </a:prstGeom>
                                  </pic:spPr>
                                </pic:pic>
                              </a:graphicData>
                            </a:graphic>
                          </wp:inline>
                        </w:drawing>
                      </w:r>
                    </w:p>
                  </w:txbxContent>
                </v:textbox>
                <w10:wrap type="topAndBottom"/>
              </v:shape>
            </w:pict>
          </mc:Fallback>
        </mc:AlternateContent>
      </w:r>
    </w:p>
    <w:p w14:paraId="6926F4E0" w14:textId="05BCFAE8" w:rsidR="00536A8D" w:rsidRDefault="00536A8D" w:rsidP="000A3691">
      <w:pPr>
        <w:spacing w:line="480" w:lineRule="auto"/>
        <w:jc w:val="both"/>
      </w:pPr>
      <w:r>
        <w:lastRenderedPageBreak/>
        <w:t xml:space="preserve">we looked at whether TRIM71 affected </w:t>
      </w:r>
      <w:r w:rsidRPr="007026D2">
        <w:sym w:font="Symbol" w:char="F062"/>
      </w:r>
      <w:r w:rsidRPr="007026D2">
        <w:t>-catenin</w:t>
      </w:r>
      <w:r w:rsidR="00E8189D">
        <w:t xml:space="preserve">. However, </w:t>
      </w:r>
      <w:r w:rsidRPr="00F034B7">
        <w:rPr>
          <w:i/>
        </w:rPr>
        <w:t>TRIM71</w:t>
      </w:r>
      <w:r>
        <w:t xml:space="preserve"> depletion did not appear to impact it at the protein level (Figure 3.8B). HepG2 cells have a deletion in the N-terminal region of </w:t>
      </w:r>
      <w:r w:rsidRPr="007026D2">
        <w:sym w:font="Symbol" w:char="F062"/>
      </w:r>
      <w:r w:rsidRPr="007026D2">
        <w:t>-catenin</w:t>
      </w:r>
      <w:r>
        <w:t xml:space="preserve"> which leads to loss of regulation and constitutive activity. This explain</w:t>
      </w:r>
      <w:r w:rsidR="00123279">
        <w:t>s</w:t>
      </w:r>
      <w:r>
        <w:t xml:space="preserve"> the two </w:t>
      </w:r>
      <w:r w:rsidRPr="007026D2">
        <w:sym w:font="Symbol" w:char="F062"/>
      </w:r>
      <w:r w:rsidRPr="007026D2">
        <w:t>-catenin</w:t>
      </w:r>
      <w:r>
        <w:t xml:space="preserve"> bands apparent in the western.</w:t>
      </w:r>
    </w:p>
    <w:p w14:paraId="168D1942" w14:textId="562E0FBE" w:rsidR="00536A8D" w:rsidRDefault="00536A8D" w:rsidP="00871878">
      <w:pPr>
        <w:spacing w:line="480" w:lineRule="auto"/>
        <w:ind w:firstLine="720"/>
        <w:jc w:val="both"/>
      </w:pPr>
      <w:r>
        <w:t xml:space="preserve">Active </w:t>
      </w:r>
      <w:r w:rsidRPr="007026D2">
        <w:sym w:font="Symbol" w:char="F062"/>
      </w:r>
      <w:r w:rsidRPr="007026D2">
        <w:t>-catenin</w:t>
      </w:r>
      <w:r>
        <w:t xml:space="preserve"> binds to TCF/LEF transcription factors that mediate transc</w:t>
      </w:r>
      <w:r w:rsidR="00955939">
        <w:t xml:space="preserve">riptional activation caused by </w:t>
      </w:r>
      <w:proofErr w:type="spellStart"/>
      <w:r w:rsidR="00955939">
        <w:t>W</w:t>
      </w:r>
      <w:r>
        <w:t>nt</w:t>
      </w:r>
      <w:proofErr w:type="spellEnd"/>
      <w:r>
        <w:t xml:space="preserve"> signaling. Since we’ve already shown that TRIM71 is able to bind and promote </w:t>
      </w:r>
      <w:r w:rsidRPr="00D940A8">
        <w:rPr>
          <w:i/>
        </w:rPr>
        <w:t>TCF7</w:t>
      </w:r>
      <w:r>
        <w:t xml:space="preserve"> and </w:t>
      </w:r>
      <w:r w:rsidRPr="00D940A8">
        <w:rPr>
          <w:i/>
        </w:rPr>
        <w:t>TCF7L2</w:t>
      </w:r>
      <w:r>
        <w:rPr>
          <w:i/>
        </w:rPr>
        <w:t xml:space="preserve"> </w:t>
      </w:r>
      <w:r>
        <w:t xml:space="preserve">(Figures 2.8, 2.9), we wondered whether TRIM71 could regulate TCF associated transcription. To test this, we transfected cells with a </w:t>
      </w:r>
      <w:proofErr w:type="spellStart"/>
      <w:r>
        <w:t>TOPflash</w:t>
      </w:r>
      <w:proofErr w:type="spellEnd"/>
      <w:r>
        <w:t xml:space="preserve"> luciferase reporter construct that contains 8x TCF/LEF binding sites in the promoter region of firefly luciferase. Since HepG2 cells have constitutively active  </w:t>
      </w:r>
      <w:r w:rsidRPr="007026D2">
        <w:sym w:font="Symbol" w:char="F062"/>
      </w:r>
      <w:r w:rsidRPr="007026D2">
        <w:t>-catenin</w:t>
      </w:r>
      <w:r>
        <w:t xml:space="preserve"> they have high reporter activity. We measured luciferase activity in </w:t>
      </w:r>
      <w:r w:rsidRPr="004B7FCE">
        <w:rPr>
          <w:i/>
        </w:rPr>
        <w:t>TRIM71</w:t>
      </w:r>
      <w:r w:rsidR="00DE454E">
        <w:t xml:space="preserve"> depleted cells</w:t>
      </w:r>
      <w:r>
        <w:t xml:space="preserve"> and noticed a possible small decrease in activity. However, only one siRNA caused a significant decrease in luciferase activity</w:t>
      </w:r>
      <w:r w:rsidR="00DE454E">
        <w:t xml:space="preserve"> while the other did not</w:t>
      </w:r>
      <w:r>
        <w:t>.</w:t>
      </w:r>
    </w:p>
    <w:p w14:paraId="0834058E" w14:textId="00845DA8" w:rsidR="000A3691" w:rsidRDefault="00536A8D" w:rsidP="000A3691">
      <w:pPr>
        <w:spacing w:line="480" w:lineRule="auto"/>
        <w:jc w:val="both"/>
      </w:pPr>
      <w:r>
        <w:t>Next</w:t>
      </w:r>
      <w:r w:rsidR="00943C47">
        <w:t>,</w:t>
      </w:r>
      <w:r>
        <w:t xml:space="preserve"> we tested whether TRIM71 could facilitate </w:t>
      </w:r>
      <w:proofErr w:type="spellStart"/>
      <w:r>
        <w:t>TOPflash</w:t>
      </w:r>
      <w:proofErr w:type="spellEnd"/>
      <w:r>
        <w:t xml:space="preserve"> activity in HEK293 cells which have low baseline activity. To activate the </w:t>
      </w:r>
      <w:proofErr w:type="spellStart"/>
      <w:r>
        <w:t>TOPflash</w:t>
      </w:r>
      <w:proofErr w:type="spellEnd"/>
      <w:r>
        <w:t xml:space="preserve"> reporter, cells were grown in </w:t>
      </w:r>
      <w:r w:rsidR="000A3691">
        <w:t xml:space="preserve">the presence of Wnt3a conditioned media that contains recombinant Wnt3a protein produced from cultured mouse fibroblasts. The media was added in dilutions to achieve a dosage effect. In the presence of overexpressed </w:t>
      </w:r>
      <w:r w:rsidR="000A3691" w:rsidRPr="004B314E">
        <w:rPr>
          <w:i/>
        </w:rPr>
        <w:t>TRIM71</w:t>
      </w:r>
      <w:r w:rsidR="000A3691">
        <w:t xml:space="preserve"> but not </w:t>
      </w:r>
      <w:r w:rsidR="000A3691" w:rsidRPr="004B314E">
        <w:rPr>
          <w:i/>
        </w:rPr>
        <w:t>GFP</w:t>
      </w:r>
      <w:r w:rsidR="000A3691">
        <w:t xml:space="preserve">, </w:t>
      </w:r>
      <w:proofErr w:type="spellStart"/>
      <w:r w:rsidR="000A3691">
        <w:t>TOPflash</w:t>
      </w:r>
      <w:proofErr w:type="spellEnd"/>
      <w:r w:rsidR="000A3691">
        <w:t xml:space="preserve"> activity was increased at the highest Wnt3a dosage (Figure 3.8D). We also overexpressed a </w:t>
      </w:r>
      <w:r w:rsidR="000A3691" w:rsidRPr="00123279">
        <w:rPr>
          <w:i/>
        </w:rPr>
        <w:sym w:font="Symbol" w:char="F044"/>
      </w:r>
      <w:r w:rsidR="000A3691" w:rsidRPr="00123279">
        <w:rPr>
          <w:i/>
        </w:rPr>
        <w:t>NHL TRIM71</w:t>
      </w:r>
      <w:r w:rsidR="000A3691">
        <w:t xml:space="preserve"> mutant to test whether the effect was dependent on TRIM71 RNA binding. The </w:t>
      </w:r>
      <w:r w:rsidR="000A3691">
        <w:sym w:font="Symbol" w:char="F044"/>
      </w:r>
      <w:r w:rsidR="000A3691">
        <w:t>NHL did not facilitate activity indicating that the effect is likely RNA-binding dependent.</w:t>
      </w:r>
    </w:p>
    <w:p w14:paraId="123E55B9" w14:textId="4B9FFCB5" w:rsidR="00B20619" w:rsidRDefault="00B20619" w:rsidP="00871878">
      <w:pPr>
        <w:spacing w:line="480" w:lineRule="auto"/>
        <w:ind w:firstLine="720"/>
        <w:jc w:val="both"/>
      </w:pPr>
    </w:p>
    <w:p w14:paraId="3AD24CC8" w14:textId="12F45091" w:rsidR="00B20619" w:rsidRDefault="00B20619" w:rsidP="00871878">
      <w:pPr>
        <w:spacing w:line="480" w:lineRule="auto"/>
        <w:ind w:firstLine="720"/>
        <w:jc w:val="both"/>
      </w:pPr>
    </w:p>
    <w:p w14:paraId="54B58768" w14:textId="2BCCB0F0" w:rsidR="00536A8D" w:rsidRPr="00276D54" w:rsidRDefault="00536A8D" w:rsidP="000A3691">
      <w:pPr>
        <w:spacing w:line="480" w:lineRule="auto"/>
        <w:ind w:firstLine="720"/>
        <w:jc w:val="both"/>
      </w:pPr>
      <w:r>
        <w:lastRenderedPageBreak/>
        <w:t xml:space="preserve">It appears that TRIM71 may play a small role in facilitating </w:t>
      </w:r>
      <w:r w:rsidRPr="007026D2">
        <w:sym w:font="Symbol" w:char="F062"/>
      </w:r>
      <w:r w:rsidRPr="007026D2">
        <w:t>-catenin</w:t>
      </w:r>
      <w:r>
        <w:t xml:space="preserve">/TCF transcription. </w:t>
      </w:r>
      <w:r w:rsidR="00242C7D">
        <w:t>Although</w:t>
      </w:r>
      <w:r>
        <w:t xml:space="preserve"> TRIM71 does not directly affect the levels of </w:t>
      </w:r>
      <w:r w:rsidRPr="007026D2">
        <w:sym w:font="Symbol" w:char="F062"/>
      </w:r>
      <w:r w:rsidRPr="007026D2">
        <w:t>-catenin</w:t>
      </w:r>
      <w:r w:rsidR="00242C7D">
        <w:t>,</w:t>
      </w:r>
      <w:r>
        <w:t xml:space="preserve"> </w:t>
      </w:r>
      <w:r w:rsidR="00242C7D">
        <w:t>it</w:t>
      </w:r>
      <w:r>
        <w:t xml:space="preserve"> can directly bind to and promote </w:t>
      </w:r>
      <w:r w:rsidRPr="00760FF4">
        <w:rPr>
          <w:i/>
        </w:rPr>
        <w:t>TCF7</w:t>
      </w:r>
      <w:r>
        <w:t xml:space="preserve"> and </w:t>
      </w:r>
      <w:r w:rsidRPr="00760FF4">
        <w:rPr>
          <w:i/>
        </w:rPr>
        <w:t>TCF7L2</w:t>
      </w:r>
      <w:r w:rsidR="00242C7D">
        <w:t>.</w:t>
      </w:r>
      <w:r>
        <w:t xml:space="preserve"> </w:t>
      </w:r>
      <w:r w:rsidR="00242C7D">
        <w:t xml:space="preserve">This could explain why </w:t>
      </w:r>
      <w:r w:rsidR="00242C7D" w:rsidRPr="00242C7D">
        <w:rPr>
          <w:i/>
        </w:rPr>
        <w:t>TRIM71</w:t>
      </w:r>
      <w:r w:rsidR="00242C7D">
        <w:t xml:space="preserve"> depletion cause a small change in </w:t>
      </w:r>
      <w:proofErr w:type="spellStart"/>
      <w:r w:rsidR="00242C7D">
        <w:t>TOPflash</w:t>
      </w:r>
      <w:proofErr w:type="spellEnd"/>
      <w:r w:rsidR="00242C7D">
        <w:t xml:space="preserve"> activity</w:t>
      </w:r>
      <w:r>
        <w:t xml:space="preserve">. </w:t>
      </w:r>
      <w:r w:rsidR="00B07867">
        <w:t>However, this effect was small and</w:t>
      </w:r>
      <w:r>
        <w:t xml:space="preserve"> it may not explain the growth defect seen with </w:t>
      </w:r>
      <w:r w:rsidRPr="00ED2350">
        <w:rPr>
          <w:i/>
        </w:rPr>
        <w:t>TRIM71</w:t>
      </w:r>
      <w:r>
        <w:t xml:space="preserve"> depletion. Therefore</w:t>
      </w:r>
      <w:r w:rsidR="00943C47">
        <w:t>,</w:t>
      </w:r>
      <w:r>
        <w:t xml:space="preserve"> we followed up on other </w:t>
      </w:r>
      <w:r w:rsidRPr="00276D54">
        <w:t xml:space="preserve">TRIM71 targets. </w:t>
      </w:r>
    </w:p>
    <w:p w14:paraId="53187AD8" w14:textId="77777777" w:rsidR="00536A8D" w:rsidRPr="00276D54" w:rsidRDefault="00536A8D" w:rsidP="00871878">
      <w:pPr>
        <w:spacing w:line="480" w:lineRule="auto"/>
        <w:ind w:firstLine="720"/>
        <w:jc w:val="both"/>
      </w:pPr>
    </w:p>
    <w:p w14:paraId="6D2D970B" w14:textId="77777777" w:rsidR="00536A8D" w:rsidRPr="00276D54" w:rsidRDefault="00536A8D" w:rsidP="00871878">
      <w:pPr>
        <w:pStyle w:val="Heading2"/>
        <w:spacing w:line="480" w:lineRule="auto"/>
        <w:jc w:val="both"/>
      </w:pPr>
      <w:bookmarkStart w:id="32" w:name="_Toc14952841"/>
      <w:r w:rsidRPr="00276D54">
        <w:t>TRIM71 in neuroblastoma cell lines</w:t>
      </w:r>
      <w:bookmarkEnd w:id="32"/>
    </w:p>
    <w:p w14:paraId="14CAD825" w14:textId="77777777" w:rsidR="000A3691" w:rsidRDefault="00536A8D" w:rsidP="000A3691">
      <w:pPr>
        <w:spacing w:line="480" w:lineRule="auto"/>
        <w:jc w:val="both"/>
      </w:pPr>
      <w:r w:rsidRPr="00276D54">
        <w:tab/>
        <w:t xml:space="preserve">Given the correlation between </w:t>
      </w:r>
      <w:r w:rsidRPr="00276D54">
        <w:rPr>
          <w:i/>
        </w:rPr>
        <w:t>TRIM71</w:t>
      </w:r>
      <w:r w:rsidRPr="00276D54">
        <w:t xml:space="preserve"> and </w:t>
      </w:r>
      <w:r w:rsidRPr="00276D54">
        <w:rPr>
          <w:i/>
        </w:rPr>
        <w:t>LIN28B</w:t>
      </w:r>
      <w:r w:rsidRPr="00276D54">
        <w:t xml:space="preserve"> in neuroblastoma cells lines and the oncogenic role of </w:t>
      </w:r>
      <w:r w:rsidRPr="00276D54">
        <w:rPr>
          <w:i/>
        </w:rPr>
        <w:t>LIN28B</w:t>
      </w:r>
      <w:r w:rsidRPr="00276D54">
        <w:t xml:space="preserve"> in neuroblastoma, we tested whether </w:t>
      </w:r>
      <w:r w:rsidRPr="00276D54">
        <w:rPr>
          <w:i/>
        </w:rPr>
        <w:t>TRIM71</w:t>
      </w:r>
      <w:r w:rsidRPr="00276D54">
        <w:t xml:space="preserve"> also had an oncogenic role. </w:t>
      </w:r>
      <w:r w:rsidRPr="00276D54">
        <w:rPr>
          <w:i/>
        </w:rPr>
        <w:t>LIN28B</w:t>
      </w:r>
      <w:r w:rsidRPr="00276D54">
        <w:t xml:space="preserve"> expression has been linked with </w:t>
      </w:r>
      <w:r w:rsidRPr="00276D54">
        <w:rPr>
          <w:i/>
        </w:rPr>
        <w:t>MYCN</w:t>
      </w:r>
      <w:r w:rsidRPr="00276D54">
        <w:t xml:space="preserve"> </w:t>
      </w:r>
      <w:r w:rsidR="007E244C" w:rsidRPr="00276D54">
        <w:fldChar w:fldCharType="begin"/>
      </w:r>
      <w:r w:rsidR="00A33A1F" w:rsidRPr="00276D54">
        <w:instrText xml:space="preserve"> ADDIN EN.CITE &lt;EndNote&gt;&lt;Cite&gt;&lt;Author&gt;Molenaar&lt;/Author&gt;&lt;Year&gt;2012&lt;/Year&gt;&lt;RecNum&gt;165&lt;/RecNum&gt;&lt;DisplayText&gt;(Molenaar et al., 2012)&lt;/DisplayText&gt;&lt;record&gt;&lt;rec-number&gt;165&lt;/rec-number&gt;&lt;foreign-keys&gt;&lt;key app="EN" db-id="zxzpd0fvitv5paea22r5afvassxdpe9a09vt" timestamp="0"&gt;165&lt;/key&gt;&lt;/foreign-keys&gt;&lt;ref-type name="Journal Article"&gt;17&lt;/ref-type&gt;&lt;contributors&gt;&lt;authors&gt;&lt;author&gt;Molenaar, Jan J.&lt;/author&gt;&lt;author&gt;Domingo-Fernández, Raquel&lt;/author&gt;&lt;author&gt;Ebus, Marli E.&lt;/author&gt;&lt;author&gt;Lindner, Sven&lt;/author&gt;&lt;author&gt;Koster, Jan&lt;/author&gt;&lt;author&gt;Drabek, Ksenija&lt;/author&gt;&lt;author&gt;Mestdagh, Pieter&lt;/author&gt;&lt;author&gt;van Sluis, Peter&lt;/author&gt;&lt;author&gt;Valentijn, Linda J.&lt;/author&gt;&lt;author&gt;van Nes, Johan&lt;/author&gt;&lt;author&gt;Broekmans, Marloes&lt;/author&gt;&lt;author&gt;Haneveld, Franciska&lt;/author&gt;&lt;author&gt;Volckmann, Richard&lt;/author&gt;&lt;author&gt;Bray, Isabella&lt;/author&gt;&lt;author&gt;Heukamp, Lukas&lt;/author&gt;&lt;author&gt;Sprüssel, Annika&lt;/author&gt;&lt;author&gt;Thor, Theresa&lt;/author&gt;&lt;author&gt;Kieckbusch, Kristina&lt;/author&gt;&lt;author&gt;Klein-Hitpass, Ludger&lt;/author&gt;&lt;author&gt;Fischer, Matthias&lt;/author&gt;&lt;author&gt;Vandesompele, Jo&lt;/author&gt;&lt;author&gt;Schramm, Alexander&lt;/author&gt;&lt;author&gt;van Noesel, Max M.&lt;/author&gt;&lt;author&gt;Varesio, Luigi&lt;/author&gt;&lt;author&gt;Speleman, Frank&lt;/author&gt;&lt;author&gt;Eggert, Angelika&lt;/author&gt;&lt;author&gt;Stallings, Raymond L.&lt;/author&gt;&lt;author&gt;Caron, Huib N.&lt;/author&gt;&lt;author&gt;Versteeg, Rogier&lt;/author&gt;&lt;author&gt;Schulte, Johannes H.&lt;/author&gt;&lt;/authors&gt;&lt;/contributors&gt;&lt;titles&gt;&lt;title&gt;LIN28B induces neuroblastoma and enhances MYCN levels via let-7 suppression&lt;/title&gt;&lt;secondary-title&gt;Nature Genetics&lt;/secondary-title&gt;&lt;/titles&gt;&lt;pages&gt;1199&lt;/pages&gt;&lt;volume&gt;44&lt;/volume&gt;&lt;number&gt;11&lt;/number&gt;&lt;dates&gt;&lt;year&gt;2012&lt;/year&gt;&lt;/dates&gt;&lt;publisher&gt;nature&lt;/publisher&gt;&lt;isbn&gt;1546-1718&lt;/isbn&gt;&lt;urls&gt;&lt;related-urls&gt;&lt;url&gt;http://dx.doi.org/10.1038/ng.2436&lt;/url&gt;&lt;/related-urls&gt;&lt;/urls&gt;&lt;electronic-resource-num&gt;10.1038/ng.2436&lt;/electronic-resource-num&gt;&lt;remote-database-name&gt;READCUBE&lt;/remote-database-name&gt;&lt;/record&gt;&lt;/Cite&gt;&lt;/EndNote&gt;</w:instrText>
      </w:r>
      <w:r w:rsidR="007E244C" w:rsidRPr="00276D54">
        <w:fldChar w:fldCharType="separate"/>
      </w:r>
      <w:r w:rsidR="007E244C" w:rsidRPr="00276D54">
        <w:rPr>
          <w:noProof/>
        </w:rPr>
        <w:t>(</w:t>
      </w:r>
      <w:hyperlink w:anchor="_ENREF_65" w:tooltip="Molenaar, 2012 #165" w:history="1">
        <w:r w:rsidR="003C4E01" w:rsidRPr="00276D54">
          <w:rPr>
            <w:noProof/>
          </w:rPr>
          <w:t>Molenaar et al., 2012</w:t>
        </w:r>
      </w:hyperlink>
      <w:r w:rsidR="007E244C" w:rsidRPr="00276D54">
        <w:rPr>
          <w:noProof/>
        </w:rPr>
        <w:t>)</w:t>
      </w:r>
      <w:r w:rsidR="007E244C" w:rsidRPr="00276D54">
        <w:fldChar w:fldCharType="end"/>
      </w:r>
      <w:r w:rsidR="00E55E27" w:rsidRPr="00276D54">
        <w:t xml:space="preserve"> </w:t>
      </w:r>
      <w:r w:rsidRPr="00276D54">
        <w:t xml:space="preserve">and we confirm that we see higher </w:t>
      </w:r>
      <w:r w:rsidRPr="00276D54">
        <w:rPr>
          <w:i/>
        </w:rPr>
        <w:t>LIN28B</w:t>
      </w:r>
      <w:r w:rsidRPr="00276D54">
        <w:t xml:space="preserve"> in </w:t>
      </w:r>
      <w:r w:rsidRPr="00276D54">
        <w:rPr>
          <w:i/>
        </w:rPr>
        <w:t>MYCN</w:t>
      </w:r>
      <w:r w:rsidRPr="00276D54">
        <w:t xml:space="preserve"> amplified cells (Figure 3.9A). Likewise, we see higher </w:t>
      </w:r>
      <w:r w:rsidRPr="00276D54">
        <w:rPr>
          <w:i/>
        </w:rPr>
        <w:t>TRIM71</w:t>
      </w:r>
      <w:r w:rsidRPr="00276D54">
        <w:t xml:space="preserve"> expression in these same cells. We depleted </w:t>
      </w:r>
      <w:r w:rsidRPr="00276D54">
        <w:rPr>
          <w:i/>
        </w:rPr>
        <w:t>TRIM71</w:t>
      </w:r>
      <w:r w:rsidRPr="00276D54">
        <w:t xml:space="preserve"> with </w:t>
      </w:r>
      <w:proofErr w:type="spellStart"/>
      <w:r w:rsidRPr="00276D54">
        <w:t>shRNAs</w:t>
      </w:r>
      <w:proofErr w:type="spellEnd"/>
      <w:r w:rsidRPr="00276D54">
        <w:t xml:space="preserve"> in these cells but only achieved modest knockdown of 20-60%, depending on the shRNA and cell line (Figure 3.9 B). Next</w:t>
      </w:r>
      <w:r w:rsidR="00BD5F9C" w:rsidRPr="00276D54">
        <w:t>,</w:t>
      </w:r>
      <w:r w:rsidRPr="00276D54">
        <w:t xml:space="preserve"> we counted cells to measure whether </w:t>
      </w:r>
      <w:r w:rsidR="000A3691" w:rsidRPr="00276D54">
        <w:rPr>
          <w:i/>
        </w:rPr>
        <w:t>TRIM71</w:t>
      </w:r>
      <w:r w:rsidR="000A3691" w:rsidRPr="00276D54">
        <w:t xml:space="preserve"> depletion caused a growth defect but we did not see any change in growth (Figure 3.9C). Even focusing on the </w:t>
      </w:r>
      <w:proofErr w:type="spellStart"/>
      <w:r w:rsidR="000A3691" w:rsidRPr="00276D54">
        <w:t>shRNAs</w:t>
      </w:r>
      <w:proofErr w:type="spellEnd"/>
      <w:r w:rsidR="000A3691" w:rsidRPr="00276D54">
        <w:t xml:space="preserve"> with better knockdown, there was no effect. Therefore, although </w:t>
      </w:r>
      <w:r w:rsidR="000A3691" w:rsidRPr="00276D54">
        <w:rPr>
          <w:i/>
        </w:rPr>
        <w:t>TRIM71</w:t>
      </w:r>
      <w:r w:rsidR="000A3691" w:rsidRPr="00276D54">
        <w:t xml:space="preserve"> and </w:t>
      </w:r>
      <w:r w:rsidR="000A3691" w:rsidRPr="00276D54">
        <w:rPr>
          <w:i/>
        </w:rPr>
        <w:t>LIN28B</w:t>
      </w:r>
      <w:r w:rsidR="000A3691" w:rsidRPr="00276D54">
        <w:t xml:space="preserve"> are correlated in neuroblastoma, TRIM71 does not affect the growth of the cells. Thus, is seems that TRIM71 acts as a bystander in neuroblastoma as opposed to a driver. However, it is possible that better </w:t>
      </w:r>
      <w:r w:rsidR="000A3691" w:rsidRPr="00276D54">
        <w:rPr>
          <w:i/>
        </w:rPr>
        <w:t>TRIM71</w:t>
      </w:r>
      <w:r w:rsidR="000A3691" w:rsidRPr="00276D54">
        <w:t xml:space="preserve"> depletion could have mediated an effect.</w:t>
      </w:r>
    </w:p>
    <w:p w14:paraId="0367B174" w14:textId="2E777A60" w:rsidR="00B25A9D" w:rsidRDefault="00B25A9D" w:rsidP="00871878">
      <w:pPr>
        <w:spacing w:line="480" w:lineRule="auto"/>
        <w:jc w:val="both"/>
      </w:pPr>
    </w:p>
    <w:p w14:paraId="35FF10CB" w14:textId="77777777" w:rsidR="00B25A9D" w:rsidRDefault="00B25A9D" w:rsidP="00871878">
      <w:pPr>
        <w:spacing w:line="480" w:lineRule="auto"/>
        <w:jc w:val="both"/>
      </w:pPr>
    </w:p>
    <w:p w14:paraId="2465C951" w14:textId="44D2B15F" w:rsidR="00536A8D" w:rsidRDefault="00B25A9D" w:rsidP="00871878">
      <w:pPr>
        <w:spacing w:line="480" w:lineRule="auto"/>
        <w:jc w:val="both"/>
      </w:pPr>
      <w:r>
        <w:rPr>
          <w:noProof/>
        </w:rPr>
        <w:lastRenderedPageBreak/>
        <mc:AlternateContent>
          <mc:Choice Requires="wps">
            <w:drawing>
              <wp:anchor distT="0" distB="0" distL="114300" distR="114300" simplePos="0" relativeHeight="251688960" behindDoc="0" locked="0" layoutInCell="1" allowOverlap="1" wp14:anchorId="7EF8F856" wp14:editId="298DA5EF">
                <wp:simplePos x="0" y="0"/>
                <wp:positionH relativeFrom="column">
                  <wp:posOffset>-503736</wp:posOffset>
                </wp:positionH>
                <wp:positionV relativeFrom="paragraph">
                  <wp:posOffset>363</wp:posOffset>
                </wp:positionV>
                <wp:extent cx="6858000" cy="8229600"/>
                <wp:effectExtent l="0" t="0" r="0" b="0"/>
                <wp:wrapTopAndBottom/>
                <wp:docPr id="68" name="Text Box 68"/>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25FFED8E" w14:textId="77777777" w:rsidR="000A3691" w:rsidRDefault="000A3691"/>
                          <w:p w14:paraId="597D08B8" w14:textId="77777777" w:rsidR="000A3691" w:rsidRDefault="000A3691"/>
                          <w:p w14:paraId="2CC44F97" w14:textId="77777777" w:rsidR="000A3691" w:rsidRDefault="000A3691"/>
                          <w:p w14:paraId="7453ABB9" w14:textId="77777777" w:rsidR="000A3691" w:rsidRDefault="000A3691"/>
                          <w:p w14:paraId="48EFCF1E" w14:textId="77777777" w:rsidR="000A3691" w:rsidRDefault="000A3691"/>
                          <w:p w14:paraId="32E995EE" w14:textId="77777777" w:rsidR="000A3691" w:rsidRDefault="000A3691"/>
                          <w:p w14:paraId="022E180B" w14:textId="77777777" w:rsidR="000A3691" w:rsidRDefault="000A3691"/>
                          <w:p w14:paraId="3D5D1CB6" w14:textId="4F912D48" w:rsidR="000A3691" w:rsidRDefault="000A3691" w:rsidP="00B20619">
                            <w:pPr>
                              <w:jc w:val="center"/>
                            </w:pPr>
                            <w:r w:rsidRPr="00CB4889">
                              <w:rPr>
                                <w:noProof/>
                              </w:rPr>
                              <w:drawing>
                                <wp:inline distT="0" distB="0" distL="0" distR="0" wp14:anchorId="0F83017F" wp14:editId="2FDD0C8D">
                                  <wp:extent cx="5803900" cy="5054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803900" cy="5054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8F856" id="Text Box 68" o:spid="_x0000_s1061" type="#_x0000_t202" style="position:absolute;left:0;text-align:left;margin-left:-39.65pt;margin-top:.05pt;width:540pt;height:9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" fillcolor="white [3201]" stroked="f" strokeweight=".5pt">
                <v:textbox>
                  <w:txbxContent>
                    <w:p w14:paraId="25FFED8E" w14:textId="77777777" w:rsidR="000A3691" w:rsidRDefault="000A3691"/>
                    <w:p w14:paraId="597D08B8" w14:textId="77777777" w:rsidR="000A3691" w:rsidRDefault="000A3691"/>
                    <w:p w14:paraId="2CC44F97" w14:textId="77777777" w:rsidR="000A3691" w:rsidRDefault="000A3691"/>
                    <w:p w14:paraId="7453ABB9" w14:textId="77777777" w:rsidR="000A3691" w:rsidRDefault="000A3691"/>
                    <w:p w14:paraId="48EFCF1E" w14:textId="77777777" w:rsidR="000A3691" w:rsidRDefault="000A3691"/>
                    <w:p w14:paraId="32E995EE" w14:textId="77777777" w:rsidR="000A3691" w:rsidRDefault="000A3691"/>
                    <w:p w14:paraId="022E180B" w14:textId="77777777" w:rsidR="000A3691" w:rsidRDefault="000A3691"/>
                    <w:p w14:paraId="3D5D1CB6" w14:textId="4F912D48" w:rsidR="000A3691" w:rsidRDefault="000A3691" w:rsidP="00B20619">
                      <w:pPr>
                        <w:jc w:val="center"/>
                      </w:pPr>
                      <w:r w:rsidRPr="00CB4889">
                        <w:rPr>
                          <w:noProof/>
                        </w:rPr>
                        <w:drawing>
                          <wp:inline distT="0" distB="0" distL="0" distR="0" wp14:anchorId="0F83017F" wp14:editId="2FDD0C8D">
                            <wp:extent cx="5803900" cy="5054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803900" cy="5054600"/>
                                    </a:xfrm>
                                    <a:prstGeom prst="rect">
                                      <a:avLst/>
                                    </a:prstGeom>
                                  </pic:spPr>
                                </pic:pic>
                              </a:graphicData>
                            </a:graphic>
                          </wp:inline>
                        </w:drawing>
                      </w:r>
                    </w:p>
                  </w:txbxContent>
                </v:textbox>
                <w10:wrap type="topAndBottom"/>
              </v:shape>
            </w:pict>
          </mc:Fallback>
        </mc:AlternateContent>
      </w:r>
    </w:p>
    <w:p w14:paraId="6FE8E99C" w14:textId="77777777" w:rsidR="00536A8D" w:rsidRDefault="00536A8D" w:rsidP="00871878">
      <w:pPr>
        <w:pStyle w:val="Heading2"/>
        <w:spacing w:line="480" w:lineRule="auto"/>
        <w:jc w:val="both"/>
      </w:pPr>
      <w:bookmarkStart w:id="33" w:name="_Toc14952842"/>
      <w:r>
        <w:lastRenderedPageBreak/>
        <w:t xml:space="preserve">Rescuing </w:t>
      </w:r>
      <w:r w:rsidRPr="00D05FE4">
        <w:rPr>
          <w:i/>
        </w:rPr>
        <w:t>TRIM71</w:t>
      </w:r>
      <w:r>
        <w:t xml:space="preserve"> phenotypes in liver cancer cell lines</w:t>
      </w:r>
      <w:bookmarkEnd w:id="33"/>
    </w:p>
    <w:p w14:paraId="555706EC" w14:textId="4A64422B" w:rsidR="00536A8D" w:rsidRDefault="00536A8D" w:rsidP="00871878">
      <w:pPr>
        <w:spacing w:line="480" w:lineRule="auto"/>
        <w:jc w:val="both"/>
      </w:pPr>
      <w:r>
        <w:tab/>
      </w:r>
      <w:r w:rsidRPr="00594C37">
        <w:rPr>
          <w:i/>
        </w:rPr>
        <w:t>CDKN1A</w:t>
      </w:r>
      <w:r>
        <w:t xml:space="preserve"> is one of the most reproducible TRIM71 mRNA targets. Because TRIM71 inhibits </w:t>
      </w:r>
      <w:r w:rsidRPr="00673828">
        <w:rPr>
          <w:i/>
        </w:rPr>
        <w:t>CDKN1A</w:t>
      </w:r>
      <w:r>
        <w:t xml:space="preserve">, </w:t>
      </w:r>
      <w:r w:rsidRPr="00673828">
        <w:rPr>
          <w:i/>
        </w:rPr>
        <w:t>TRIM71</w:t>
      </w:r>
      <w:r>
        <w:t xml:space="preserve"> depletion causes an increase in p21 levels. Although </w:t>
      </w:r>
      <w:r w:rsidRPr="00594C37">
        <w:rPr>
          <w:i/>
        </w:rPr>
        <w:t>TRIM71</w:t>
      </w:r>
      <w:r>
        <w:t xml:space="preserve"> knockdown did not cause a very large increase in p21 at the protein level</w:t>
      </w:r>
      <w:r w:rsidR="00D05FE4">
        <w:t xml:space="preserve"> (Figure 2.9A)</w:t>
      </w:r>
      <w:r>
        <w:t xml:space="preserve">, we tested whether co-knockdown of </w:t>
      </w:r>
      <w:r w:rsidRPr="00594C37">
        <w:rPr>
          <w:i/>
        </w:rPr>
        <w:t>TRIM71</w:t>
      </w:r>
      <w:r>
        <w:t xml:space="preserve"> and </w:t>
      </w:r>
      <w:r w:rsidRPr="00594C37">
        <w:rPr>
          <w:i/>
        </w:rPr>
        <w:t>CDKN1A</w:t>
      </w:r>
      <w:r>
        <w:t xml:space="preserve"> could rescue the growth phenotype on HepG2 cells. Despite good </w:t>
      </w:r>
      <w:r w:rsidRPr="006F4EB3">
        <w:rPr>
          <w:i/>
        </w:rPr>
        <w:t>TRIM71</w:t>
      </w:r>
      <w:r>
        <w:t xml:space="preserve"> depletion and moderate </w:t>
      </w:r>
      <w:r w:rsidRPr="006F4EB3">
        <w:rPr>
          <w:i/>
        </w:rPr>
        <w:t>CDKN1A</w:t>
      </w:r>
      <w:r>
        <w:t xml:space="preserve"> depletion (Figure 3.10A), the growth phenotype was not rescued as measure by MTT assay (Figure 3.10B).</w:t>
      </w:r>
    </w:p>
    <w:p w14:paraId="12224628" w14:textId="3F36EC30" w:rsidR="00A90E3A" w:rsidRDefault="00536A8D" w:rsidP="00EE5AE7">
      <w:pPr>
        <w:spacing w:line="480" w:lineRule="auto"/>
        <w:jc w:val="both"/>
      </w:pPr>
      <w:r>
        <w:tab/>
        <w:t>We also tested whether we could rescue phenotype</w:t>
      </w:r>
      <w:r w:rsidR="00D05FE4">
        <w:t>s</w:t>
      </w:r>
      <w:r>
        <w:t xml:space="preserve"> by overexpressing mRNAs promoted by TRIM71. We overexpressed </w:t>
      </w:r>
      <w:r w:rsidRPr="00931AA0">
        <w:rPr>
          <w:i/>
        </w:rPr>
        <w:t>GFP</w:t>
      </w:r>
      <w:r>
        <w:t xml:space="preserve">, </w:t>
      </w:r>
      <w:r w:rsidRPr="00931AA0">
        <w:rPr>
          <w:i/>
        </w:rPr>
        <w:t>LIN28B</w:t>
      </w:r>
      <w:r>
        <w:t xml:space="preserve">, </w:t>
      </w:r>
      <w:r w:rsidRPr="00931AA0">
        <w:rPr>
          <w:i/>
        </w:rPr>
        <w:t>MYC</w:t>
      </w:r>
      <w:r>
        <w:t xml:space="preserve">, or </w:t>
      </w:r>
      <w:r w:rsidRPr="00931AA0">
        <w:rPr>
          <w:i/>
        </w:rPr>
        <w:t>MDM2</w:t>
      </w:r>
      <w:r>
        <w:t xml:space="preserve">, and tested for senescence. </w:t>
      </w:r>
      <w:r w:rsidRPr="00931AA0">
        <w:rPr>
          <w:i/>
        </w:rPr>
        <w:t>MYC</w:t>
      </w:r>
      <w:r>
        <w:t xml:space="preserve"> overexpression rescued the morphological change apparent with </w:t>
      </w:r>
      <w:r w:rsidRPr="00931AA0">
        <w:rPr>
          <w:i/>
        </w:rPr>
        <w:t>TRIM71</w:t>
      </w:r>
      <w:r>
        <w:t xml:space="preserve"> depletion (Figure 3.10C). </w:t>
      </w:r>
      <w:r w:rsidRPr="00931AA0">
        <w:rPr>
          <w:i/>
        </w:rPr>
        <w:t>MYC</w:t>
      </w:r>
      <w:r>
        <w:t xml:space="preserve"> also partially rescued senescence caused by one </w:t>
      </w:r>
      <w:r w:rsidRPr="00931AA0">
        <w:rPr>
          <w:i/>
        </w:rPr>
        <w:t>TRIM71</w:t>
      </w:r>
      <w:r>
        <w:t xml:space="preserve"> siRNA but not the other (Figure 3.10D). Neither </w:t>
      </w:r>
      <w:r w:rsidRPr="00D05FE4">
        <w:rPr>
          <w:i/>
        </w:rPr>
        <w:t>LIN28B</w:t>
      </w:r>
      <w:r>
        <w:t xml:space="preserve"> nor </w:t>
      </w:r>
      <w:r w:rsidRPr="00D05FE4">
        <w:rPr>
          <w:i/>
        </w:rPr>
        <w:t>MDM2</w:t>
      </w:r>
      <w:r>
        <w:t xml:space="preserve"> overexpression rescued the senescence or morphology. It is possible that the phenotypes associated with </w:t>
      </w:r>
      <w:r w:rsidRPr="00F0771A">
        <w:rPr>
          <w:i/>
        </w:rPr>
        <w:t>TRIM71</w:t>
      </w:r>
      <w:r>
        <w:t xml:space="preserve"> depletion were MYC dependent. However, we cannot rule out the possibility that </w:t>
      </w:r>
      <w:r w:rsidRPr="009F28D0">
        <w:rPr>
          <w:i/>
        </w:rPr>
        <w:t>MYC</w:t>
      </w:r>
      <w:r>
        <w:t xml:space="preserve"> overexpression generally facilitated cell growth and resistance to senescence</w:t>
      </w:r>
      <w:r w:rsidR="00194FF0">
        <w:t xml:space="preserve">, independent of </w:t>
      </w:r>
      <w:r w:rsidR="00194FF0" w:rsidRPr="00194FF0">
        <w:rPr>
          <w:i/>
        </w:rPr>
        <w:t>TRIM71</w:t>
      </w:r>
      <w:r w:rsidR="00194FF0">
        <w:t xml:space="preserve"> levels</w:t>
      </w:r>
      <w:r>
        <w:t xml:space="preserve">. </w:t>
      </w:r>
    </w:p>
    <w:p w14:paraId="01B08014" w14:textId="06877833" w:rsidR="000A3691" w:rsidRDefault="000A3691" w:rsidP="00EE5AE7">
      <w:pPr>
        <w:spacing w:line="480" w:lineRule="auto"/>
        <w:jc w:val="both"/>
      </w:pPr>
      <w:r>
        <w:rPr>
          <w:noProof/>
        </w:rPr>
        <w:lastRenderedPageBreak/>
        <mc:AlternateContent>
          <mc:Choice Requires="wps">
            <w:drawing>
              <wp:anchor distT="0" distB="0" distL="114300" distR="114300" simplePos="0" relativeHeight="251689984" behindDoc="0" locked="0" layoutInCell="1" allowOverlap="1" wp14:anchorId="4A645B94" wp14:editId="46289230">
                <wp:simplePos x="0" y="0"/>
                <wp:positionH relativeFrom="column">
                  <wp:posOffset>-451485</wp:posOffset>
                </wp:positionH>
                <wp:positionV relativeFrom="paragraph">
                  <wp:posOffset>8605</wp:posOffset>
                </wp:positionV>
                <wp:extent cx="6858000" cy="8229600"/>
                <wp:effectExtent l="0" t="0" r="0" b="0"/>
                <wp:wrapTopAndBottom/>
                <wp:docPr id="70" name="Text Box 70"/>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3BB4780C" w14:textId="49EED64C" w:rsidR="000A3691" w:rsidRDefault="000A3691" w:rsidP="00A90E3A">
                            <w:pPr>
                              <w:jc w:val="center"/>
                            </w:pPr>
                            <w:r w:rsidRPr="00E065ED">
                              <w:rPr>
                                <w:noProof/>
                              </w:rPr>
                              <w:drawing>
                                <wp:inline distT="0" distB="0" distL="0" distR="0" wp14:anchorId="6A9FF18E" wp14:editId="1502CD86">
                                  <wp:extent cx="5943600" cy="75946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3600" cy="7594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45B94" id="Text Box 70" o:spid="_x0000_s1062" type="#_x0000_t202" style="position:absolute;left:0;text-align:left;margin-left:-35.55pt;margin-top:.7pt;width:540pt;height:9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" fillcolor="white [3201]" stroked="f" strokeweight=".5pt">
                <v:textbox>
                  <w:txbxContent>
                    <w:p w14:paraId="3BB4780C" w14:textId="49EED64C" w:rsidR="000A3691" w:rsidRDefault="000A3691" w:rsidP="00A90E3A">
                      <w:pPr>
                        <w:jc w:val="center"/>
                      </w:pPr>
                      <w:r w:rsidRPr="00E065ED">
                        <w:rPr>
                          <w:noProof/>
                        </w:rPr>
                        <w:drawing>
                          <wp:inline distT="0" distB="0" distL="0" distR="0" wp14:anchorId="6A9FF18E" wp14:editId="1502CD86">
                            <wp:extent cx="5943600" cy="75946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7594600"/>
                                    </a:xfrm>
                                    <a:prstGeom prst="rect">
                                      <a:avLst/>
                                    </a:prstGeom>
                                  </pic:spPr>
                                </pic:pic>
                              </a:graphicData>
                            </a:graphic>
                          </wp:inline>
                        </w:drawing>
                      </w:r>
                    </w:p>
                  </w:txbxContent>
                </v:textbox>
                <w10:wrap type="topAndBottom"/>
              </v:shape>
            </w:pict>
          </mc:Fallback>
        </mc:AlternateContent>
      </w:r>
    </w:p>
    <w:p w14:paraId="161AFFBE" w14:textId="47124F24" w:rsidR="000A3691" w:rsidRPr="00276D54" w:rsidRDefault="000A3691" w:rsidP="000A3691">
      <w:pPr>
        <w:pStyle w:val="Heading2"/>
        <w:spacing w:line="480" w:lineRule="auto"/>
      </w:pPr>
      <w:bookmarkStart w:id="34" w:name="_Toc14952843"/>
      <w:r w:rsidRPr="00276D54">
        <w:lastRenderedPageBreak/>
        <w:t>Summary</w:t>
      </w:r>
      <w:bookmarkEnd w:id="34"/>
    </w:p>
    <w:p w14:paraId="64E7C582" w14:textId="0B723914" w:rsidR="000A3691" w:rsidRPr="00276D54" w:rsidRDefault="000A3691" w:rsidP="000A3691">
      <w:pPr>
        <w:spacing w:line="480" w:lineRule="auto"/>
        <w:ind w:firstLine="720"/>
        <w:jc w:val="both"/>
      </w:pPr>
      <w:r w:rsidRPr="00276D54">
        <w:t>We started this analysis of TRIM71 in cancer by asking whether the LIN28/</w:t>
      </w:r>
      <w:r w:rsidRPr="00276D54">
        <w:rPr>
          <w:i/>
        </w:rPr>
        <w:t>let-7</w:t>
      </w:r>
      <w:r w:rsidRPr="00276D54">
        <w:t xml:space="preserve"> developmental pathway was maintained in cancers where </w:t>
      </w:r>
      <w:r w:rsidRPr="00276D54">
        <w:rPr>
          <w:i/>
        </w:rPr>
        <w:t>LIN28A/B</w:t>
      </w:r>
      <w:r w:rsidRPr="00276D54">
        <w:t xml:space="preserve"> was important as an oncogenic driver. Based on correlations in expression between </w:t>
      </w:r>
      <w:r w:rsidRPr="00276D54">
        <w:rPr>
          <w:i/>
        </w:rPr>
        <w:t>LIN28A/B</w:t>
      </w:r>
      <w:r w:rsidRPr="00276D54">
        <w:t xml:space="preserve"> and </w:t>
      </w:r>
      <w:r w:rsidRPr="00276D54">
        <w:rPr>
          <w:i/>
        </w:rPr>
        <w:t>TRIM71</w:t>
      </w:r>
      <w:r w:rsidRPr="00276D54">
        <w:t xml:space="preserve"> in both TCGA patient samples as well as cancer cell lines, the developmental pathway does seem to be maintained. Next it was important to determine whether </w:t>
      </w:r>
      <w:r w:rsidRPr="00276D54">
        <w:rPr>
          <w:i/>
        </w:rPr>
        <w:t>TRIM71</w:t>
      </w:r>
      <w:r w:rsidRPr="00276D54">
        <w:t xml:space="preserve"> expression was associated with poor patient survival or decreased growth of cancer cell lines. The overall survival of patients separated based on high versus low </w:t>
      </w:r>
      <w:r w:rsidRPr="00276D54">
        <w:rPr>
          <w:i/>
        </w:rPr>
        <w:t>TRIM71</w:t>
      </w:r>
      <w:r w:rsidRPr="00276D54">
        <w:t xml:space="preserve"> expression levels was not significantly different. This suggests that TRIM71 may not be an oncogenic driver. Despite this, we pursued studying TRIM71 in the context of liver cancer cell lines due to their strong dependency in the Broad Achilles dataset. We found strong growth defects when </w:t>
      </w:r>
      <w:r w:rsidRPr="00276D54">
        <w:rPr>
          <w:i/>
        </w:rPr>
        <w:t>TRIM71</w:t>
      </w:r>
      <w:r w:rsidRPr="00276D54">
        <w:t xml:space="preserve"> was depleted in HepG2 and Huh7 cells.</w:t>
      </w:r>
      <w:r w:rsidR="003C7209" w:rsidRPr="00276D54">
        <w:t xml:space="preserve"> However the growth defects were stronger in HepG2 cells which have an overactivated </w:t>
      </w:r>
      <w:proofErr w:type="spellStart"/>
      <w:r w:rsidR="00150625" w:rsidRPr="00276D54">
        <w:t>W</w:t>
      </w:r>
      <w:r w:rsidR="003C7209" w:rsidRPr="00276D54">
        <w:t>nt</w:t>
      </w:r>
      <w:proofErr w:type="spellEnd"/>
      <w:r w:rsidR="003C7209" w:rsidRPr="00276D54">
        <w:t xml:space="preserve"> pathway due to a </w:t>
      </w:r>
      <w:r w:rsidR="003C7209" w:rsidRPr="00276D54">
        <w:rPr>
          <w:i/>
        </w:rPr>
        <w:t>CTNNB1</w:t>
      </w:r>
      <w:r w:rsidR="003C7209" w:rsidRPr="00276D54">
        <w:t xml:space="preserve"> mutation.</w:t>
      </w:r>
    </w:p>
    <w:p w14:paraId="6DC8F522" w14:textId="0B29D23F" w:rsidR="000A3691" w:rsidRDefault="000A3691" w:rsidP="000A3691">
      <w:pPr>
        <w:spacing w:line="480" w:lineRule="auto"/>
        <w:ind w:firstLine="720"/>
        <w:jc w:val="both"/>
      </w:pPr>
      <w:r w:rsidRPr="00276D54">
        <w:t xml:space="preserve">Future studies of TRIM71 in cancer </w:t>
      </w:r>
      <w:r w:rsidR="003C7209" w:rsidRPr="00276D54">
        <w:t xml:space="preserve">should dive deeper into the potential connections between TRIM71 and the </w:t>
      </w:r>
      <w:proofErr w:type="spellStart"/>
      <w:r w:rsidR="00150625" w:rsidRPr="00276D54">
        <w:t>W</w:t>
      </w:r>
      <w:r w:rsidR="003C7209" w:rsidRPr="00276D54">
        <w:t>nt</w:t>
      </w:r>
      <w:proofErr w:type="spellEnd"/>
      <w:r w:rsidR="003C7209" w:rsidRPr="00276D54">
        <w:t xml:space="preserve"> pathway. Interestingly, the </w:t>
      </w:r>
      <w:proofErr w:type="spellStart"/>
      <w:r w:rsidR="00150625" w:rsidRPr="00276D54">
        <w:t>W</w:t>
      </w:r>
      <w:r w:rsidR="003C7209" w:rsidRPr="00276D54">
        <w:t>nt</w:t>
      </w:r>
      <w:proofErr w:type="spellEnd"/>
      <w:r w:rsidR="003C7209" w:rsidRPr="00276D54">
        <w:t xml:space="preserve"> pathway is important for development of the liver. Next steps will involve overexpressing TRIM71 in the liver to determine whether it is sufficient to transform cells.</w:t>
      </w:r>
    </w:p>
    <w:p w14:paraId="13FE43D0" w14:textId="764C14C3" w:rsidR="00EE5AE7" w:rsidRPr="00EE5AE7" w:rsidRDefault="00EE5AE7" w:rsidP="00EE5AE7">
      <w:r>
        <w:br w:type="page"/>
      </w:r>
    </w:p>
    <w:p w14:paraId="5E4DDE7B" w14:textId="77777777" w:rsidR="00871586" w:rsidRDefault="00871586" w:rsidP="00871878">
      <w:pPr>
        <w:pStyle w:val="Heading1"/>
        <w:jc w:val="both"/>
      </w:pPr>
    </w:p>
    <w:p w14:paraId="7E2A2621" w14:textId="612B89AF" w:rsidR="00871586" w:rsidRPr="003858A6" w:rsidRDefault="00871586" w:rsidP="00871878">
      <w:pPr>
        <w:pStyle w:val="Heading1"/>
        <w:spacing w:line="480" w:lineRule="auto"/>
        <w:jc w:val="center"/>
      </w:pPr>
      <w:bookmarkStart w:id="35" w:name="_Toc14952844"/>
      <w:r w:rsidRPr="003858A6">
        <w:t>Chapter 4 – Discussion</w:t>
      </w:r>
      <w:bookmarkEnd w:id="35"/>
    </w:p>
    <w:p w14:paraId="3205C4EA" w14:textId="77777777" w:rsidR="00871586" w:rsidRPr="003858A6" w:rsidRDefault="00871586" w:rsidP="00871878">
      <w:pPr>
        <w:spacing w:line="480" w:lineRule="auto"/>
        <w:jc w:val="both"/>
        <w:rPr>
          <w:rFonts w:cs="Arial"/>
        </w:rPr>
      </w:pPr>
      <w:r w:rsidRPr="003858A6">
        <w:rPr>
          <w:rFonts w:cs="Arial"/>
        </w:rPr>
        <w:tab/>
      </w:r>
    </w:p>
    <w:p w14:paraId="2260017A" w14:textId="698247AC" w:rsidR="00871586" w:rsidRPr="003858A6" w:rsidRDefault="00871586" w:rsidP="00871878">
      <w:pPr>
        <w:pStyle w:val="Heading2"/>
        <w:spacing w:line="480" w:lineRule="auto"/>
        <w:jc w:val="both"/>
      </w:pPr>
      <w:bookmarkStart w:id="36" w:name="_Toc14952845"/>
      <w:r w:rsidRPr="003858A6">
        <w:t>Model for understanding TRIM71 as a member of the</w:t>
      </w:r>
      <w:r w:rsidR="00CD2A78">
        <w:t xml:space="preserve"> RNA-binding</w:t>
      </w:r>
      <w:r w:rsidRPr="003858A6">
        <w:t xml:space="preserve"> CRD complex</w:t>
      </w:r>
      <w:bookmarkEnd w:id="36"/>
    </w:p>
    <w:p w14:paraId="58256F33" w14:textId="32B16189" w:rsidR="00871586" w:rsidRPr="003858A6" w:rsidRDefault="00871586" w:rsidP="00871878">
      <w:pPr>
        <w:spacing w:line="480" w:lineRule="auto"/>
        <w:ind w:firstLine="720"/>
        <w:jc w:val="both"/>
        <w:rPr>
          <w:rFonts w:cs="Arial"/>
        </w:rPr>
      </w:pPr>
      <w:r w:rsidRPr="003858A6">
        <w:rPr>
          <w:rFonts w:cs="Arial"/>
        </w:rPr>
        <w:t xml:space="preserve">In chapter 2 we showed that TRIM71 was capable of co-precipitating with CRD complex members IMP1 and DHX9 (Figure 4.1A). These are </w:t>
      </w:r>
      <w:r w:rsidR="00A05B52">
        <w:rPr>
          <w:rFonts w:cs="Arial"/>
        </w:rPr>
        <w:t>both</w:t>
      </w:r>
      <w:r w:rsidRPr="003858A6">
        <w:rPr>
          <w:rFonts w:cs="Arial"/>
        </w:rPr>
        <w:t xml:space="preserve"> RNA binding proteins wit</w:t>
      </w:r>
      <w:r w:rsidR="00123279">
        <w:rPr>
          <w:rFonts w:cs="Arial"/>
        </w:rPr>
        <w:t>h their own RNA binding domains</w:t>
      </w:r>
      <w:r w:rsidRPr="003858A6">
        <w:rPr>
          <w:rFonts w:cs="Arial"/>
        </w:rPr>
        <w:t>. We determine</w:t>
      </w:r>
      <w:r w:rsidR="005D340A">
        <w:rPr>
          <w:rFonts w:cs="Arial"/>
        </w:rPr>
        <w:t>d</w:t>
      </w:r>
      <w:r w:rsidRPr="003858A6">
        <w:rPr>
          <w:rFonts w:cs="Arial"/>
        </w:rPr>
        <w:t xml:space="preserve"> that the coiled-coil domain of TRIM71 was responsible for the interaction with DHX9 but we could not narrow the IMP1 interaction to a particular domain. We did however show that the RNA-binding NHL domain of TRIM71 did not interact with either protein on its own. CLIP-sequencing showed that 30% of the TRIM71 bound RNAs were also previously found to be bound by IMP1.</w:t>
      </w:r>
    </w:p>
    <w:p w14:paraId="10C55D26" w14:textId="2B5C7DCC" w:rsidR="00A83F28" w:rsidRDefault="00871586" w:rsidP="00123279">
      <w:pPr>
        <w:spacing w:line="480" w:lineRule="auto"/>
        <w:ind w:firstLine="720"/>
        <w:jc w:val="both"/>
        <w:rPr>
          <w:rFonts w:cs="Arial"/>
        </w:rPr>
      </w:pPr>
      <w:r w:rsidRPr="003858A6">
        <w:rPr>
          <w:rFonts w:cs="Arial"/>
        </w:rPr>
        <w:t xml:space="preserve">We hypothesized that if TRIM71 was a member of this complex that it would likely impact the RNAs bound (Figure 4.1B). To test this, we depleted </w:t>
      </w:r>
      <w:r w:rsidRPr="003858A6">
        <w:rPr>
          <w:rFonts w:cs="Arial"/>
          <w:i/>
        </w:rPr>
        <w:t>IMP1</w:t>
      </w:r>
      <w:r w:rsidRPr="003858A6">
        <w:rPr>
          <w:rFonts w:cs="Arial"/>
        </w:rPr>
        <w:t xml:space="preserve"> and performed CLIP-qPCR for some of the RNAs discovered in the CLIP-seq. Some TRIM71 targets were enriched while others did not change. Interestingly, for a non-target RNA, </w:t>
      </w:r>
      <w:r w:rsidRPr="003858A6">
        <w:rPr>
          <w:rFonts w:cs="Arial"/>
          <w:i/>
        </w:rPr>
        <w:t>ACTIN</w:t>
      </w:r>
      <w:r w:rsidRPr="003858A6">
        <w:rPr>
          <w:rFonts w:cs="Arial"/>
        </w:rPr>
        <w:t xml:space="preserve">, we saw increased binding by TRIM71 when </w:t>
      </w:r>
      <w:r w:rsidRPr="003858A6">
        <w:rPr>
          <w:rFonts w:cs="Arial"/>
          <w:i/>
        </w:rPr>
        <w:t>IMP1</w:t>
      </w:r>
      <w:r w:rsidRPr="003858A6">
        <w:rPr>
          <w:rFonts w:cs="Arial"/>
        </w:rPr>
        <w:t xml:space="preserve"> was depleted. We hypothesize that when CRD complex members are depleted, the specificity of RNA</w:t>
      </w:r>
      <w:r w:rsidR="00F27D34">
        <w:rPr>
          <w:rFonts w:cs="Arial"/>
        </w:rPr>
        <w:t xml:space="preserve"> binding by TRIM71 goes down. However, we</w:t>
      </w:r>
      <w:r w:rsidRPr="003858A6">
        <w:rPr>
          <w:rFonts w:cs="Arial"/>
        </w:rPr>
        <w:t xml:space="preserve"> only tested this hypothesis with </w:t>
      </w:r>
      <w:r w:rsidRPr="003858A6">
        <w:rPr>
          <w:rFonts w:cs="Arial"/>
          <w:i/>
        </w:rPr>
        <w:t>IMP1</w:t>
      </w:r>
      <w:r w:rsidRPr="003858A6">
        <w:rPr>
          <w:rFonts w:cs="Arial"/>
        </w:rPr>
        <w:t xml:space="preserve"> depletion and also only tested select RNAs. We did not test whether </w:t>
      </w:r>
      <w:r w:rsidRPr="003858A6">
        <w:rPr>
          <w:rFonts w:cs="Arial"/>
          <w:i/>
        </w:rPr>
        <w:t>IMP1</w:t>
      </w:r>
      <w:r w:rsidRPr="003858A6">
        <w:rPr>
          <w:rFonts w:cs="Arial"/>
        </w:rPr>
        <w:t xml:space="preserve"> depletion dissociates the complex and whether DHX9 can stil</w:t>
      </w:r>
      <w:r w:rsidR="00123279">
        <w:rPr>
          <w:rFonts w:cs="Arial"/>
        </w:rPr>
        <w:t>l bind to TRIM71 (Figure 4.1B) but these would be informative future experiments.</w:t>
      </w:r>
    </w:p>
    <w:p w14:paraId="7E932A88" w14:textId="46865CDF" w:rsidR="00A83F28" w:rsidRDefault="00A83F28" w:rsidP="00871878">
      <w:pPr>
        <w:spacing w:line="480" w:lineRule="auto"/>
        <w:ind w:firstLine="720"/>
        <w:jc w:val="both"/>
        <w:rPr>
          <w:rFonts w:cs="Arial"/>
        </w:rPr>
      </w:pPr>
      <w:r>
        <w:rPr>
          <w:rFonts w:cs="Arial"/>
          <w:noProof/>
        </w:rPr>
        <w:lastRenderedPageBreak/>
        <mc:AlternateContent>
          <mc:Choice Requires="wps">
            <w:drawing>
              <wp:anchor distT="0" distB="0" distL="114300" distR="114300" simplePos="0" relativeHeight="251691008" behindDoc="0" locked="0" layoutInCell="1" allowOverlap="1" wp14:anchorId="2BA5B8F2" wp14:editId="39BB2911">
                <wp:simplePos x="0" y="0"/>
                <wp:positionH relativeFrom="column">
                  <wp:posOffset>-451612</wp:posOffset>
                </wp:positionH>
                <wp:positionV relativeFrom="paragraph">
                  <wp:posOffset>0</wp:posOffset>
                </wp:positionV>
                <wp:extent cx="6858000" cy="8229600"/>
                <wp:effectExtent l="0" t="0" r="0" b="0"/>
                <wp:wrapTopAndBottom/>
                <wp:docPr id="72" name="Text Box 72"/>
                <wp:cNvGraphicFramePr/>
                <a:graphic xmlns:a="http://schemas.openxmlformats.org/drawingml/2006/main">
                  <a:graphicData uri="http://schemas.microsoft.com/office/word/2010/wordprocessingShape">
                    <wps:wsp>
                      <wps:cNvSpPr txBox="1"/>
                      <wps:spPr>
                        <a:xfrm>
                          <a:off x="0" y="0"/>
                          <a:ext cx="6858000" cy="8229600"/>
                        </a:xfrm>
                        <a:prstGeom prst="rect">
                          <a:avLst/>
                        </a:prstGeom>
                        <a:solidFill>
                          <a:schemeClr val="lt1"/>
                        </a:solidFill>
                        <a:ln w="6350">
                          <a:noFill/>
                        </a:ln>
                      </wps:spPr>
                      <wps:txbx>
                        <w:txbxContent>
                          <w:p w14:paraId="0273D5C3" w14:textId="77777777" w:rsidR="000A3691" w:rsidRDefault="000A3691"/>
                          <w:p w14:paraId="5C446523" w14:textId="77777777" w:rsidR="000A3691" w:rsidRDefault="000A3691"/>
                          <w:p w14:paraId="735E617C" w14:textId="77777777" w:rsidR="000A3691" w:rsidRDefault="000A3691"/>
                          <w:p w14:paraId="4D8E9D4C" w14:textId="77777777" w:rsidR="000A3691" w:rsidRDefault="000A3691"/>
                          <w:p w14:paraId="73354818" w14:textId="77777777" w:rsidR="000A3691" w:rsidRDefault="000A3691"/>
                          <w:p w14:paraId="5E1BB89A" w14:textId="77777777" w:rsidR="000A3691" w:rsidRDefault="000A3691"/>
                          <w:p w14:paraId="6885DDC2" w14:textId="77777777" w:rsidR="000A3691" w:rsidRDefault="000A3691"/>
                          <w:p w14:paraId="7299584E" w14:textId="77777777" w:rsidR="000A3691" w:rsidRDefault="000A3691"/>
                          <w:p w14:paraId="46E8E0A2" w14:textId="77777777" w:rsidR="000A3691" w:rsidRDefault="000A3691"/>
                          <w:p w14:paraId="6EFE766C" w14:textId="13228293" w:rsidR="000A3691" w:rsidRDefault="000A3691" w:rsidP="00A83F28">
                            <w:pPr>
                              <w:jc w:val="center"/>
                            </w:pPr>
                            <w:r w:rsidRPr="00923DB2">
                              <w:rPr>
                                <w:noProof/>
                              </w:rPr>
                              <w:drawing>
                                <wp:inline distT="0" distB="0" distL="0" distR="0" wp14:anchorId="2DF80417" wp14:editId="1EC1B329">
                                  <wp:extent cx="5943600" cy="4673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3600" cy="4673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5B8F2" id="Text Box 72" o:spid="_x0000_s1063" type="#_x0000_t202" style="position:absolute;left:0;text-align:left;margin-left:-35.55pt;margin-top:0;width:540pt;height:9in;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" fillcolor="white [3201]" stroked="f" strokeweight=".5pt">
                <v:textbox>
                  <w:txbxContent>
                    <w:p w14:paraId="0273D5C3" w14:textId="77777777" w:rsidR="000A3691" w:rsidRDefault="000A3691"/>
                    <w:p w14:paraId="5C446523" w14:textId="77777777" w:rsidR="000A3691" w:rsidRDefault="000A3691"/>
                    <w:p w14:paraId="735E617C" w14:textId="77777777" w:rsidR="000A3691" w:rsidRDefault="000A3691"/>
                    <w:p w14:paraId="4D8E9D4C" w14:textId="77777777" w:rsidR="000A3691" w:rsidRDefault="000A3691"/>
                    <w:p w14:paraId="73354818" w14:textId="77777777" w:rsidR="000A3691" w:rsidRDefault="000A3691"/>
                    <w:p w14:paraId="5E1BB89A" w14:textId="77777777" w:rsidR="000A3691" w:rsidRDefault="000A3691"/>
                    <w:p w14:paraId="6885DDC2" w14:textId="77777777" w:rsidR="000A3691" w:rsidRDefault="000A3691"/>
                    <w:p w14:paraId="7299584E" w14:textId="77777777" w:rsidR="000A3691" w:rsidRDefault="000A3691"/>
                    <w:p w14:paraId="46E8E0A2" w14:textId="77777777" w:rsidR="000A3691" w:rsidRDefault="000A3691"/>
                    <w:p w14:paraId="6EFE766C" w14:textId="13228293" w:rsidR="000A3691" w:rsidRDefault="000A3691" w:rsidP="00A83F28">
                      <w:pPr>
                        <w:jc w:val="center"/>
                      </w:pPr>
                      <w:r w:rsidRPr="00923DB2">
                        <w:rPr>
                          <w:noProof/>
                        </w:rPr>
                        <w:drawing>
                          <wp:inline distT="0" distB="0" distL="0" distR="0" wp14:anchorId="2DF80417" wp14:editId="1EC1B329">
                            <wp:extent cx="5943600" cy="4673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4673600"/>
                                    </a:xfrm>
                                    <a:prstGeom prst="rect">
                                      <a:avLst/>
                                    </a:prstGeom>
                                  </pic:spPr>
                                </pic:pic>
                              </a:graphicData>
                            </a:graphic>
                          </wp:inline>
                        </w:drawing>
                      </w:r>
                    </w:p>
                  </w:txbxContent>
                </v:textbox>
                <w10:wrap type="topAndBottom"/>
              </v:shape>
            </w:pict>
          </mc:Fallback>
        </mc:AlternateContent>
      </w:r>
    </w:p>
    <w:p w14:paraId="26278E5B" w14:textId="306EB707" w:rsidR="00871586" w:rsidRPr="003858A6" w:rsidRDefault="00871586" w:rsidP="00871878">
      <w:pPr>
        <w:spacing w:line="480" w:lineRule="auto"/>
        <w:ind w:firstLine="720"/>
        <w:jc w:val="both"/>
        <w:rPr>
          <w:rFonts w:cs="Arial"/>
        </w:rPr>
      </w:pPr>
      <w:r w:rsidRPr="003858A6">
        <w:rPr>
          <w:rFonts w:cs="Arial"/>
        </w:rPr>
        <w:lastRenderedPageBreak/>
        <w:t xml:space="preserve">We next tested </w:t>
      </w:r>
      <w:r w:rsidR="005D340A">
        <w:rPr>
          <w:rFonts w:cs="Arial"/>
        </w:rPr>
        <w:t xml:space="preserve">this hypothesis by performing </w:t>
      </w:r>
      <w:r w:rsidRPr="003858A6">
        <w:rPr>
          <w:rFonts w:cs="Arial"/>
        </w:rPr>
        <w:t xml:space="preserve">CLIP-sequencing with the NHL domain of TRIM71. As previously shown, the NHL domain cannot precipitate with CRD complex members (Figure 4.1C). We hypothesized that if the CRD complex was specifying TRIM71 RNA binding that the NHL would show promiscuous binding. We did in fact show that the NHL binds to more RNAs than </w:t>
      </w:r>
      <w:r w:rsidR="007E244C">
        <w:rPr>
          <w:rFonts w:cs="Arial"/>
        </w:rPr>
        <w:t>full-length</w:t>
      </w:r>
      <w:r w:rsidRPr="003858A6">
        <w:rPr>
          <w:rFonts w:cs="Arial"/>
        </w:rPr>
        <w:t xml:space="preserve"> TRIM71.</w:t>
      </w:r>
      <w:r w:rsidR="00401F72">
        <w:rPr>
          <w:rFonts w:cs="Arial"/>
        </w:rPr>
        <w:t xml:space="preserve"> Further, the full-length TRIM71 target RNAs were bound less strongly in the NHL-only CLIP. This suggests that TRIM71 relies on binding partners to help specify target RNAs and to bind them with high affinity. </w:t>
      </w:r>
    </w:p>
    <w:p w14:paraId="568D0436" w14:textId="766B5880" w:rsidR="00871586" w:rsidRPr="003858A6" w:rsidRDefault="00871586" w:rsidP="00871878">
      <w:pPr>
        <w:spacing w:line="480" w:lineRule="auto"/>
        <w:ind w:firstLine="720"/>
        <w:jc w:val="both"/>
        <w:rPr>
          <w:rFonts w:cs="Arial"/>
        </w:rPr>
      </w:pPr>
      <w:r w:rsidRPr="003858A6">
        <w:rPr>
          <w:rFonts w:cs="Arial"/>
        </w:rPr>
        <w:t xml:space="preserve">Lastly, we tested RNA binding of a </w:t>
      </w:r>
      <w:r w:rsidRPr="003858A6">
        <w:rPr>
          <w:rFonts w:cs="Arial"/>
        </w:rPr>
        <w:sym w:font="Symbol" w:char="F044"/>
      </w:r>
      <w:r w:rsidRPr="003858A6">
        <w:rPr>
          <w:rFonts w:cs="Arial"/>
        </w:rPr>
        <w:t xml:space="preserve">NHL TRIM71 mutant. As expected, deletion of the RNA binding domain decreased the binding to target RNAs. However, binding to known IMP1 targets </w:t>
      </w:r>
      <w:r w:rsidR="005D340A">
        <w:rPr>
          <w:rFonts w:cs="Arial"/>
        </w:rPr>
        <w:t>was</w:t>
      </w:r>
      <w:r w:rsidRPr="003858A6">
        <w:rPr>
          <w:rFonts w:cs="Arial"/>
        </w:rPr>
        <w:t xml:space="preserve"> not affected </w:t>
      </w:r>
      <w:r w:rsidR="005D340A">
        <w:rPr>
          <w:rFonts w:cs="Arial"/>
        </w:rPr>
        <w:t>to the same extent</w:t>
      </w:r>
      <w:r w:rsidRPr="003858A6">
        <w:rPr>
          <w:rFonts w:cs="Arial"/>
        </w:rPr>
        <w:t xml:space="preserve">. We showed that the </w:t>
      </w:r>
      <w:r w:rsidRPr="003858A6">
        <w:rPr>
          <w:rFonts w:cs="Arial"/>
        </w:rPr>
        <w:sym w:font="Symbol" w:char="F044"/>
      </w:r>
      <w:r w:rsidRPr="003858A6">
        <w:rPr>
          <w:rFonts w:cs="Arial"/>
        </w:rPr>
        <w:t>NHL TRIM71 mutant was still able to bind to CRD complex members. We suspect that this allowed TRIM71 to continue binding RNA targets of the CRD complex (Figure 4.1D).</w:t>
      </w:r>
    </w:p>
    <w:p w14:paraId="7AE76C92" w14:textId="23A04718" w:rsidR="00871586" w:rsidRPr="003858A6" w:rsidRDefault="00871586" w:rsidP="00871878">
      <w:pPr>
        <w:spacing w:line="480" w:lineRule="auto"/>
        <w:ind w:firstLine="720"/>
        <w:jc w:val="both"/>
        <w:rPr>
          <w:rFonts w:cs="Arial"/>
        </w:rPr>
      </w:pPr>
      <w:r w:rsidRPr="003858A6">
        <w:rPr>
          <w:rFonts w:cs="Arial"/>
        </w:rPr>
        <w:t>Overall, our results from chapter 2 indicate that the RNA binding activity of TRIM71 should not be look</w:t>
      </w:r>
      <w:r w:rsidR="007E244C">
        <w:rPr>
          <w:rFonts w:cs="Arial"/>
        </w:rPr>
        <w:t>ed at in isolation.</w:t>
      </w:r>
      <w:r w:rsidR="00123279">
        <w:rPr>
          <w:rFonts w:cs="Arial"/>
        </w:rPr>
        <w:t xml:space="preserve"> Rather, w</w:t>
      </w:r>
      <w:r w:rsidR="007E244C">
        <w:rPr>
          <w:rFonts w:cs="Arial"/>
        </w:rPr>
        <w:t>e ha</w:t>
      </w:r>
      <w:r w:rsidRPr="003858A6">
        <w:rPr>
          <w:rFonts w:cs="Arial"/>
        </w:rPr>
        <w:t>ve shown that protein bind</w:t>
      </w:r>
      <w:r w:rsidR="00123279">
        <w:rPr>
          <w:rFonts w:cs="Arial"/>
        </w:rPr>
        <w:t>ing partners impact RNA targets in a meaningful way.</w:t>
      </w:r>
    </w:p>
    <w:p w14:paraId="1B3D1EE4" w14:textId="77777777" w:rsidR="00871586" w:rsidRPr="003858A6" w:rsidRDefault="00871586" w:rsidP="00871878">
      <w:pPr>
        <w:spacing w:line="480" w:lineRule="auto"/>
        <w:ind w:firstLine="720"/>
        <w:jc w:val="both"/>
        <w:rPr>
          <w:rFonts w:cs="Arial"/>
        </w:rPr>
      </w:pPr>
    </w:p>
    <w:p w14:paraId="12D6E26E" w14:textId="32645220" w:rsidR="00871586" w:rsidRPr="003858A6" w:rsidRDefault="00871586" w:rsidP="00871878">
      <w:pPr>
        <w:pStyle w:val="Heading2"/>
        <w:spacing w:line="480" w:lineRule="auto"/>
        <w:jc w:val="both"/>
      </w:pPr>
      <w:bookmarkStart w:id="37" w:name="_Toc14952846"/>
      <w:r w:rsidRPr="003858A6">
        <w:t xml:space="preserve">TRIM71 is capable of </w:t>
      </w:r>
      <w:r>
        <w:t>positive or negative</w:t>
      </w:r>
      <w:r w:rsidRPr="003858A6">
        <w:t xml:space="preserve"> regulation of </w:t>
      </w:r>
      <w:r>
        <w:t xml:space="preserve">target </w:t>
      </w:r>
      <w:r w:rsidRPr="003858A6">
        <w:t>RNA</w:t>
      </w:r>
      <w:r>
        <w:t>s</w:t>
      </w:r>
      <w:bookmarkEnd w:id="37"/>
    </w:p>
    <w:p w14:paraId="58B94205" w14:textId="1FB8B008" w:rsidR="00871586" w:rsidRPr="003858A6" w:rsidRDefault="00871586" w:rsidP="00871878">
      <w:pPr>
        <w:spacing w:line="480" w:lineRule="auto"/>
        <w:jc w:val="both"/>
        <w:rPr>
          <w:rFonts w:cs="Arial"/>
        </w:rPr>
      </w:pPr>
      <w:r w:rsidRPr="003858A6">
        <w:rPr>
          <w:rFonts w:cs="Arial"/>
        </w:rPr>
        <w:tab/>
        <w:t xml:space="preserve">Previously it had been shown that TRIM71 was capable of inhibiting the mRNAs </w:t>
      </w:r>
      <w:r w:rsidRPr="003858A6">
        <w:rPr>
          <w:rFonts w:cs="Arial"/>
          <w:i/>
        </w:rPr>
        <w:t>CDKN1A</w:t>
      </w:r>
      <w:r w:rsidRPr="003858A6">
        <w:rPr>
          <w:rFonts w:cs="Arial"/>
        </w:rPr>
        <w:t xml:space="preserve"> and </w:t>
      </w:r>
      <w:r w:rsidRPr="003858A6">
        <w:rPr>
          <w:rFonts w:cs="Arial"/>
          <w:i/>
        </w:rPr>
        <w:t>EGR1</w:t>
      </w:r>
      <w:r w:rsidRPr="003858A6">
        <w:rPr>
          <w:rFonts w:cs="Arial"/>
        </w:rPr>
        <w:t xml:space="preserve">. It was hypothesized that </w:t>
      </w:r>
      <w:r w:rsidR="005D340A">
        <w:rPr>
          <w:rFonts w:cs="Arial"/>
        </w:rPr>
        <w:t>TRIM71 inhibits RNAs</w:t>
      </w:r>
      <w:r w:rsidRPr="003858A6">
        <w:rPr>
          <w:rFonts w:cs="Arial"/>
        </w:rPr>
        <w:t xml:space="preserve"> because tethering to luciferase reporters repressed reporter activity. We have confirmed that TRIM71 is capable of repressing these RNAs and others. However, given that the number of RNAs </w:t>
      </w:r>
      <w:r w:rsidRPr="003858A6">
        <w:rPr>
          <w:rFonts w:cs="Arial"/>
        </w:rPr>
        <w:lastRenderedPageBreak/>
        <w:t xml:space="preserve">depleted with </w:t>
      </w:r>
      <w:r w:rsidRPr="008D25ED">
        <w:rPr>
          <w:rFonts w:cs="Arial"/>
          <w:i/>
        </w:rPr>
        <w:t>Trim71</w:t>
      </w:r>
      <w:r w:rsidRPr="003858A6">
        <w:rPr>
          <w:rFonts w:cs="Arial"/>
        </w:rPr>
        <w:t xml:space="preserve"> knockout in </w:t>
      </w:r>
      <w:proofErr w:type="spellStart"/>
      <w:r w:rsidRPr="003858A6">
        <w:rPr>
          <w:rFonts w:cs="Arial"/>
        </w:rPr>
        <w:t>mES</w:t>
      </w:r>
      <w:proofErr w:type="spellEnd"/>
      <w:r w:rsidRPr="003858A6">
        <w:rPr>
          <w:rFonts w:cs="Arial"/>
        </w:rPr>
        <w:t xml:space="preserve"> cells is greater than those enriched, we hypothesized that TRIM71 may be able to promote RNAs.</w:t>
      </w:r>
    </w:p>
    <w:p w14:paraId="56268C29" w14:textId="306536BE" w:rsidR="00871586" w:rsidRPr="00123279" w:rsidRDefault="005D340A" w:rsidP="00123279">
      <w:pPr>
        <w:spacing w:line="480" w:lineRule="auto"/>
        <w:ind w:firstLine="720"/>
        <w:jc w:val="both"/>
        <w:rPr>
          <w:rFonts w:cs="Arial"/>
          <w:i/>
        </w:rPr>
      </w:pPr>
      <w:r>
        <w:rPr>
          <w:rFonts w:cs="Arial"/>
        </w:rPr>
        <w:t xml:space="preserve">We performed </w:t>
      </w:r>
      <w:r w:rsidR="00871586" w:rsidRPr="003858A6">
        <w:rPr>
          <w:rFonts w:cs="Arial"/>
        </w:rPr>
        <w:t xml:space="preserve">CLIP-sequencing and compared the bound RNA with those changed in the </w:t>
      </w:r>
      <w:r w:rsidR="00871586" w:rsidRPr="007E244C">
        <w:rPr>
          <w:rFonts w:cs="Arial"/>
          <w:i/>
        </w:rPr>
        <w:t>Trim71</w:t>
      </w:r>
      <w:r w:rsidR="00871586" w:rsidRPr="003858A6">
        <w:rPr>
          <w:rFonts w:cs="Arial"/>
        </w:rPr>
        <w:t xml:space="preserve"> knockout </w:t>
      </w:r>
      <w:proofErr w:type="spellStart"/>
      <w:r w:rsidR="00871586" w:rsidRPr="003858A6">
        <w:rPr>
          <w:rFonts w:cs="Arial"/>
        </w:rPr>
        <w:t>mES</w:t>
      </w:r>
      <w:proofErr w:type="spellEnd"/>
      <w:r w:rsidR="00871586" w:rsidRPr="003858A6">
        <w:rPr>
          <w:rFonts w:cs="Arial"/>
        </w:rPr>
        <w:t xml:space="preserve"> cells and found more bound RNAs were depleted with </w:t>
      </w:r>
      <w:r w:rsidR="00871586" w:rsidRPr="007E244C">
        <w:rPr>
          <w:rFonts w:cs="Arial"/>
          <w:i/>
        </w:rPr>
        <w:t>Trim71</w:t>
      </w:r>
      <w:r w:rsidR="00871586" w:rsidRPr="003858A6">
        <w:rPr>
          <w:rFonts w:cs="Arial"/>
        </w:rPr>
        <w:t xml:space="preserve"> knockout than enriched. Among the RNAs that were depleted in the </w:t>
      </w:r>
      <w:r w:rsidR="00871586" w:rsidRPr="007E244C">
        <w:rPr>
          <w:rFonts w:cs="Arial"/>
          <w:i/>
        </w:rPr>
        <w:t>Trim71</w:t>
      </w:r>
      <w:r w:rsidR="00871586" w:rsidRPr="003858A6">
        <w:rPr>
          <w:rFonts w:cs="Arial"/>
        </w:rPr>
        <w:t xml:space="preserve"> knockout </w:t>
      </w:r>
      <w:proofErr w:type="spellStart"/>
      <w:r w:rsidR="00871586" w:rsidRPr="003858A6">
        <w:rPr>
          <w:rFonts w:cs="Arial"/>
        </w:rPr>
        <w:t>mES</w:t>
      </w:r>
      <w:proofErr w:type="spellEnd"/>
      <w:r w:rsidR="00871586" w:rsidRPr="003858A6">
        <w:rPr>
          <w:rFonts w:cs="Arial"/>
        </w:rPr>
        <w:t xml:space="preserve"> cells and bound by TRIM71 were oncogenes such as </w:t>
      </w:r>
      <w:r w:rsidR="00123279">
        <w:rPr>
          <w:rFonts w:cs="Arial"/>
          <w:i/>
        </w:rPr>
        <w:t>LIN28B</w:t>
      </w:r>
      <w:r w:rsidR="00871586" w:rsidRPr="003858A6">
        <w:rPr>
          <w:rFonts w:cs="Arial"/>
        </w:rPr>
        <w:t xml:space="preserve">, </w:t>
      </w:r>
      <w:r w:rsidR="00123279">
        <w:rPr>
          <w:rFonts w:cs="Arial"/>
          <w:i/>
        </w:rPr>
        <w:t>MDM2</w:t>
      </w:r>
      <w:r w:rsidR="00871586" w:rsidRPr="003858A6">
        <w:rPr>
          <w:rFonts w:cs="Arial"/>
        </w:rPr>
        <w:t xml:space="preserve">, </w:t>
      </w:r>
      <w:r w:rsidR="00123279">
        <w:rPr>
          <w:rFonts w:cs="Arial"/>
          <w:i/>
        </w:rPr>
        <w:t>TCF</w:t>
      </w:r>
      <w:r w:rsidR="00871586" w:rsidRPr="003858A6">
        <w:rPr>
          <w:rFonts w:cs="Arial"/>
          <w:i/>
        </w:rPr>
        <w:t xml:space="preserve">7 </w:t>
      </w:r>
      <w:r w:rsidR="00871586" w:rsidRPr="003858A6">
        <w:rPr>
          <w:rFonts w:cs="Arial"/>
        </w:rPr>
        <w:t xml:space="preserve">and </w:t>
      </w:r>
      <w:r w:rsidR="00123279">
        <w:rPr>
          <w:rFonts w:cs="Arial"/>
          <w:i/>
        </w:rPr>
        <w:t>TCT7L</w:t>
      </w:r>
      <w:r w:rsidR="00871586" w:rsidRPr="003858A6">
        <w:rPr>
          <w:rFonts w:cs="Arial"/>
          <w:i/>
        </w:rPr>
        <w:t>2</w:t>
      </w:r>
      <w:r w:rsidR="00871586" w:rsidRPr="003858A6">
        <w:rPr>
          <w:rFonts w:cs="Arial"/>
        </w:rPr>
        <w:t xml:space="preserve">. We confirmed by CLIP-qPCR that TRIM71 was binding these RNAs and also promoting their expression at the protein level. We also examined the canonical CRD complex target </w:t>
      </w:r>
      <w:r w:rsidR="00871586" w:rsidRPr="003858A6">
        <w:rPr>
          <w:rFonts w:cs="Arial"/>
          <w:i/>
        </w:rPr>
        <w:t>MYC</w:t>
      </w:r>
      <w:r w:rsidR="00871586" w:rsidRPr="003858A6">
        <w:rPr>
          <w:rFonts w:cs="Arial"/>
        </w:rPr>
        <w:t xml:space="preserve"> and saw enrichment in the CLIP-qPCR. Further analysis of the </w:t>
      </w:r>
      <w:r w:rsidR="00871586" w:rsidRPr="003858A6">
        <w:rPr>
          <w:rFonts w:cs="Arial"/>
          <w:i/>
        </w:rPr>
        <w:t>MYC</w:t>
      </w:r>
      <w:r w:rsidR="00871586" w:rsidRPr="003858A6">
        <w:rPr>
          <w:rFonts w:cs="Arial"/>
        </w:rPr>
        <w:t xml:space="preserve"> RNA showed enrichment in the CRD element, a regulatory element within </w:t>
      </w:r>
      <w:r w:rsidR="00871586" w:rsidRPr="003858A6">
        <w:rPr>
          <w:rFonts w:cs="Arial"/>
          <w:i/>
        </w:rPr>
        <w:t>MYC</w:t>
      </w:r>
      <w:r w:rsidR="00871586" w:rsidRPr="003858A6">
        <w:rPr>
          <w:rFonts w:cs="Arial"/>
        </w:rPr>
        <w:t xml:space="preserve"> where the CRD complex bind</w:t>
      </w:r>
      <w:r w:rsidR="007E244C">
        <w:rPr>
          <w:rFonts w:cs="Arial"/>
        </w:rPr>
        <w:t>s. Among these new</w:t>
      </w:r>
      <w:r w:rsidR="00871586" w:rsidRPr="003858A6">
        <w:rPr>
          <w:rFonts w:cs="Arial"/>
        </w:rPr>
        <w:t xml:space="preserve"> RNA targets we tested for steady state RNA levels and found decreases in </w:t>
      </w:r>
      <w:r w:rsidR="00871586" w:rsidRPr="003858A6">
        <w:rPr>
          <w:rFonts w:cs="Arial"/>
          <w:i/>
        </w:rPr>
        <w:t>LIN28B</w:t>
      </w:r>
      <w:r w:rsidR="00871586" w:rsidRPr="003858A6">
        <w:rPr>
          <w:rFonts w:cs="Arial"/>
        </w:rPr>
        <w:t xml:space="preserve"> and </w:t>
      </w:r>
      <w:r w:rsidR="00871586" w:rsidRPr="003858A6">
        <w:rPr>
          <w:rFonts w:cs="Arial"/>
          <w:i/>
        </w:rPr>
        <w:t>MDM2</w:t>
      </w:r>
      <w:r w:rsidR="00871586" w:rsidRPr="003858A6">
        <w:rPr>
          <w:rFonts w:cs="Arial"/>
        </w:rPr>
        <w:t xml:space="preserve"> but not </w:t>
      </w:r>
      <w:r w:rsidR="00871586" w:rsidRPr="003858A6">
        <w:rPr>
          <w:rFonts w:cs="Arial"/>
          <w:i/>
        </w:rPr>
        <w:t>MYC</w:t>
      </w:r>
      <w:r w:rsidR="00871586" w:rsidRPr="003858A6">
        <w:rPr>
          <w:rFonts w:cs="Arial"/>
        </w:rPr>
        <w:t>. This indicates that TRIM71 could be affecting the stability of some RNAs and the translation of others.</w:t>
      </w:r>
    </w:p>
    <w:p w14:paraId="1FDBF2A3" w14:textId="4A177B03" w:rsidR="00871586" w:rsidRPr="003858A6" w:rsidRDefault="00871586" w:rsidP="00871878">
      <w:pPr>
        <w:spacing w:line="480" w:lineRule="auto"/>
        <w:ind w:firstLine="720"/>
        <w:jc w:val="both"/>
        <w:rPr>
          <w:rFonts w:cs="Arial"/>
        </w:rPr>
      </w:pPr>
      <w:r w:rsidRPr="003858A6">
        <w:rPr>
          <w:rFonts w:cs="Arial"/>
        </w:rPr>
        <w:t xml:space="preserve">Given that </w:t>
      </w:r>
      <w:r w:rsidRPr="003858A6">
        <w:rPr>
          <w:rFonts w:cs="Arial"/>
          <w:i/>
        </w:rPr>
        <w:t>LIN28B</w:t>
      </w:r>
      <w:r w:rsidRPr="003858A6">
        <w:rPr>
          <w:rFonts w:cs="Arial"/>
        </w:rPr>
        <w:t xml:space="preserve"> and </w:t>
      </w:r>
      <w:r w:rsidRPr="003858A6">
        <w:rPr>
          <w:rFonts w:cs="Arial"/>
          <w:i/>
        </w:rPr>
        <w:t>MYC</w:t>
      </w:r>
      <w:r w:rsidRPr="003858A6">
        <w:rPr>
          <w:rFonts w:cs="Arial"/>
        </w:rPr>
        <w:t xml:space="preserve"> are </w:t>
      </w:r>
      <w:r w:rsidRPr="003858A6">
        <w:rPr>
          <w:rFonts w:cs="Arial"/>
          <w:i/>
        </w:rPr>
        <w:t>let-7</w:t>
      </w:r>
      <w:r w:rsidRPr="003858A6">
        <w:rPr>
          <w:rFonts w:cs="Arial"/>
        </w:rPr>
        <w:t xml:space="preserve"> targets we tested whether </w:t>
      </w:r>
      <w:r w:rsidRPr="003858A6">
        <w:rPr>
          <w:rFonts w:cs="Arial"/>
          <w:i/>
        </w:rPr>
        <w:t>TRIM71</w:t>
      </w:r>
      <w:r w:rsidRPr="003858A6">
        <w:rPr>
          <w:rFonts w:cs="Arial"/>
        </w:rPr>
        <w:t xml:space="preserve"> depletion could be affecting </w:t>
      </w:r>
      <w:r w:rsidRPr="003858A6">
        <w:rPr>
          <w:rFonts w:cs="Arial"/>
          <w:i/>
        </w:rPr>
        <w:t>let-7</w:t>
      </w:r>
      <w:r w:rsidRPr="003858A6">
        <w:rPr>
          <w:rFonts w:cs="Arial"/>
        </w:rPr>
        <w:t xml:space="preserve"> levels or activity. We did not see changes in </w:t>
      </w:r>
      <w:r w:rsidRPr="003858A6">
        <w:rPr>
          <w:rFonts w:cs="Arial"/>
          <w:i/>
        </w:rPr>
        <w:t>let-7a/b/c</w:t>
      </w:r>
      <w:r w:rsidRPr="003858A6">
        <w:rPr>
          <w:rFonts w:cs="Arial"/>
        </w:rPr>
        <w:t xml:space="preserve"> levels. We also tested for </w:t>
      </w:r>
      <w:r w:rsidRPr="003858A6">
        <w:rPr>
          <w:rFonts w:cs="Arial"/>
          <w:i/>
        </w:rPr>
        <w:t>let-7</w:t>
      </w:r>
      <w:r w:rsidRPr="003858A6">
        <w:rPr>
          <w:rFonts w:cs="Arial"/>
        </w:rPr>
        <w:t xml:space="preserve"> activity to see whether the </w:t>
      </w:r>
      <w:r w:rsidRPr="003858A6">
        <w:rPr>
          <w:rFonts w:cs="Arial"/>
          <w:i/>
        </w:rPr>
        <w:t>TRIM71</w:t>
      </w:r>
      <w:r w:rsidRPr="003858A6">
        <w:rPr>
          <w:rFonts w:cs="Arial"/>
        </w:rPr>
        <w:t xml:space="preserve"> mRNA could be acting as a sponge for </w:t>
      </w:r>
      <w:r w:rsidRPr="003858A6">
        <w:rPr>
          <w:rFonts w:cs="Arial"/>
          <w:i/>
        </w:rPr>
        <w:t>let-7</w:t>
      </w:r>
      <w:r w:rsidRPr="003858A6">
        <w:rPr>
          <w:rFonts w:cs="Arial"/>
        </w:rPr>
        <w:t xml:space="preserve"> which could account for increases in </w:t>
      </w:r>
      <w:r w:rsidRPr="003858A6">
        <w:rPr>
          <w:rFonts w:cs="Arial"/>
          <w:i/>
        </w:rPr>
        <w:t>let-7</w:t>
      </w:r>
      <w:r w:rsidRPr="003858A6">
        <w:rPr>
          <w:rFonts w:cs="Arial"/>
        </w:rPr>
        <w:t xml:space="preserve"> targets. However, we did not see any changes in </w:t>
      </w:r>
      <w:r w:rsidRPr="003858A6">
        <w:rPr>
          <w:rFonts w:cs="Arial"/>
          <w:i/>
        </w:rPr>
        <w:t>let-7</w:t>
      </w:r>
      <w:r w:rsidRPr="003858A6">
        <w:rPr>
          <w:rFonts w:cs="Arial"/>
        </w:rPr>
        <w:t xml:space="preserve"> luciferase reporter activity with </w:t>
      </w:r>
      <w:r w:rsidRPr="003858A6">
        <w:rPr>
          <w:rFonts w:cs="Arial"/>
          <w:i/>
        </w:rPr>
        <w:t>TRIM71</w:t>
      </w:r>
      <w:r w:rsidRPr="003858A6">
        <w:rPr>
          <w:rFonts w:cs="Arial"/>
        </w:rPr>
        <w:t xml:space="preserve"> dep</w:t>
      </w:r>
      <w:r w:rsidR="005D340A">
        <w:rPr>
          <w:rFonts w:cs="Arial"/>
        </w:rPr>
        <w:t>letion. This suggests that the e</w:t>
      </w:r>
      <w:r w:rsidRPr="003858A6">
        <w:rPr>
          <w:rFonts w:cs="Arial"/>
        </w:rPr>
        <w:t xml:space="preserve">ffects we observed with </w:t>
      </w:r>
      <w:r w:rsidRPr="008D25ED">
        <w:rPr>
          <w:rFonts w:cs="Arial"/>
          <w:i/>
        </w:rPr>
        <w:t>TRIM71</w:t>
      </w:r>
      <w:r w:rsidRPr="003858A6">
        <w:rPr>
          <w:rFonts w:cs="Arial"/>
        </w:rPr>
        <w:t xml:space="preserve"> depletion were due to a direct regulatory effect on the RNA</w:t>
      </w:r>
      <w:r w:rsidR="00123279">
        <w:rPr>
          <w:rFonts w:cs="Arial"/>
        </w:rPr>
        <w:t>s as opposed to an indirect e</w:t>
      </w:r>
      <w:r w:rsidRPr="003858A6">
        <w:rPr>
          <w:rFonts w:cs="Arial"/>
        </w:rPr>
        <w:t xml:space="preserve">ffect through </w:t>
      </w:r>
      <w:r w:rsidRPr="003858A6">
        <w:rPr>
          <w:rFonts w:cs="Arial"/>
          <w:i/>
        </w:rPr>
        <w:t>let-7</w:t>
      </w:r>
      <w:r w:rsidRPr="003858A6">
        <w:rPr>
          <w:rFonts w:cs="Arial"/>
        </w:rPr>
        <w:t>.</w:t>
      </w:r>
    </w:p>
    <w:p w14:paraId="53F826B6" w14:textId="709A46E1" w:rsidR="00871586" w:rsidRPr="003858A6" w:rsidRDefault="00871586" w:rsidP="00871878">
      <w:pPr>
        <w:spacing w:line="480" w:lineRule="auto"/>
        <w:ind w:firstLine="720"/>
        <w:jc w:val="both"/>
        <w:rPr>
          <w:rFonts w:cs="Arial"/>
        </w:rPr>
      </w:pPr>
      <w:r w:rsidRPr="003858A6">
        <w:rPr>
          <w:rFonts w:cs="Arial"/>
        </w:rPr>
        <w:t xml:space="preserve">CLIP-sequencing suggested that there were other TRIM71 target mRNAs that were likely inhibited. For example, we found that TRIM71 was binding to all members of the </w:t>
      </w:r>
      <w:proofErr w:type="spellStart"/>
      <w:r w:rsidRPr="003858A6">
        <w:rPr>
          <w:rFonts w:cs="Arial"/>
        </w:rPr>
        <w:t>muscle</w:t>
      </w:r>
      <w:r w:rsidR="008B2C73">
        <w:rPr>
          <w:rFonts w:cs="Arial"/>
        </w:rPr>
        <w:t>bl</w:t>
      </w:r>
      <w:r w:rsidRPr="003858A6">
        <w:rPr>
          <w:rFonts w:cs="Arial"/>
        </w:rPr>
        <w:t>ind</w:t>
      </w:r>
      <w:proofErr w:type="spellEnd"/>
      <w:r w:rsidRPr="003858A6">
        <w:rPr>
          <w:rFonts w:cs="Arial"/>
        </w:rPr>
        <w:t xml:space="preserve"> like (</w:t>
      </w:r>
      <w:r w:rsidRPr="008D25ED">
        <w:rPr>
          <w:rFonts w:cs="Arial"/>
          <w:i/>
        </w:rPr>
        <w:t>MBNL</w:t>
      </w:r>
      <w:r w:rsidRPr="003858A6">
        <w:rPr>
          <w:rFonts w:cs="Arial"/>
        </w:rPr>
        <w:t>) family and the nuclear factor one (</w:t>
      </w:r>
      <w:r w:rsidRPr="008D25ED">
        <w:rPr>
          <w:rFonts w:cs="Arial"/>
          <w:i/>
        </w:rPr>
        <w:t>NFI</w:t>
      </w:r>
      <w:r w:rsidRPr="003858A6">
        <w:rPr>
          <w:rFonts w:cs="Arial"/>
        </w:rPr>
        <w:t>) family</w:t>
      </w:r>
      <w:r w:rsidR="008D25ED">
        <w:rPr>
          <w:rFonts w:cs="Arial"/>
        </w:rPr>
        <w:t xml:space="preserve"> and inhibiting expression at the protein level of MBNL1/3</w:t>
      </w:r>
      <w:r w:rsidRPr="003858A6">
        <w:rPr>
          <w:rFonts w:cs="Arial"/>
        </w:rPr>
        <w:t xml:space="preserve">. The </w:t>
      </w:r>
      <w:r w:rsidRPr="008D25ED">
        <w:rPr>
          <w:rFonts w:cs="Arial"/>
          <w:i/>
        </w:rPr>
        <w:t>MBNL</w:t>
      </w:r>
      <w:r w:rsidRPr="003858A6">
        <w:rPr>
          <w:rFonts w:cs="Arial"/>
        </w:rPr>
        <w:t xml:space="preserve"> family of splicing factors and the </w:t>
      </w:r>
      <w:r w:rsidRPr="008D25ED">
        <w:rPr>
          <w:rFonts w:cs="Arial"/>
          <w:i/>
        </w:rPr>
        <w:lastRenderedPageBreak/>
        <w:t>NFI</w:t>
      </w:r>
      <w:r w:rsidRPr="003858A6">
        <w:rPr>
          <w:rFonts w:cs="Arial"/>
        </w:rPr>
        <w:t xml:space="preserve"> family of transcription factors are both important during differentiation and development. They could account for the neural phenotypes associated with the loss of </w:t>
      </w:r>
      <w:r w:rsidRPr="003858A6">
        <w:rPr>
          <w:rFonts w:cs="Arial"/>
          <w:i/>
        </w:rPr>
        <w:t>TRIM71</w:t>
      </w:r>
      <w:r w:rsidRPr="003858A6">
        <w:rPr>
          <w:rFonts w:cs="Arial"/>
        </w:rPr>
        <w:t xml:space="preserve"> in mice and patients. </w:t>
      </w:r>
      <w:r w:rsidRPr="008D25ED">
        <w:rPr>
          <w:rFonts w:cs="Arial"/>
          <w:i/>
        </w:rPr>
        <w:t>MBNL2</w:t>
      </w:r>
      <w:r w:rsidRPr="003858A6">
        <w:rPr>
          <w:rFonts w:cs="Arial"/>
        </w:rPr>
        <w:t xml:space="preserve"> is highly expressed in the brain and is associated with neural </w:t>
      </w:r>
      <w:r w:rsidR="008D25ED">
        <w:rPr>
          <w:rFonts w:cs="Arial"/>
        </w:rPr>
        <w:t xml:space="preserve">development </w:t>
      </w:r>
      <w:r w:rsidR="00A662AE">
        <w:rPr>
          <w:rFonts w:cs="Arial"/>
        </w:rPr>
        <w:fldChar w:fldCharType="begin"/>
      </w:r>
      <w:r w:rsidR="00A33A1F">
        <w:rPr>
          <w:rFonts w:cs="Arial"/>
        </w:rPr>
        <w:instrText xml:space="preserve"> ADDIN EN.CITE &lt;EndNote&gt;&lt;Cite&gt;&lt;Author&gt;Charizanis&lt;/Author&gt;&lt;Year&gt;2012&lt;/Year&gt;&lt;RecNum&gt;382&lt;/RecNum&gt;&lt;DisplayText&gt;(Charizanis et al., 2012; Sznajder et al., 2016)&lt;/DisplayText&gt;&lt;record&gt;&lt;rec-number&gt;382&lt;/rec-number&gt;&lt;foreign-keys&gt;&lt;key app="EN" db-id="zxzpd0fvitv5paea22r5afvassxdpe9a09vt" timestamp="0"&gt;382&lt;/key&gt;&lt;/foreign-keys&gt;&lt;ref-type name="Journal Article"&gt;17&lt;/ref-type&gt;&lt;contributors&gt;&lt;authors&gt;&lt;author&gt;Charizanis, K.&lt;/author&gt;&lt;author&gt;Lee, K. Y.&lt;/author&gt;&lt;author&gt;Batra, R.&lt;/author&gt;&lt;author&gt;Goodwin, M.&lt;/author&gt;&lt;author&gt;Neuron, Zhang - C.&lt;/author&gt;&lt;/authors&gt;&lt;/contributors&gt;&lt;titles&gt;&lt;title&gt;Muscleblind-like 2-mediated alternative splicing in the developing brain and dysregulation in myotonic dystrophy&lt;/title&gt;&lt;secondary-title&gt;Neuron&lt;/secondary-title&gt;&lt;/titles&gt;&lt;dates&gt;&lt;year&gt;2012&lt;/year&gt;&lt;/dates&gt;&lt;urls&gt;&lt;related-urls&gt;&lt;url&gt;https://www.sciencedirect.com/science/article/pii/S0896627312005259&lt;/url&gt;&lt;/related-urls&gt;&lt;/urls&gt;&lt;remote-database-name&gt;READCUBE&lt;/remote-database-name&gt;&lt;/record&gt;&lt;/Cite&gt;&lt;Cite&gt;&lt;Author&gt;Sznajder&lt;/Author&gt;&lt;Year&gt;2016&lt;/Year&gt;&lt;RecNum&gt;381&lt;/RecNum&gt;&lt;record&gt;&lt;rec-number&gt;381&lt;/rec-number&gt;&lt;foreign-keys&gt;&lt;key app="EN" db-id="zxzpd0fvitv5paea22r5afvassxdpe9a09vt" timestamp="0"&gt;381&lt;/key&gt;&lt;/foreign-keys&gt;&lt;ref-type name="Journal Article"&gt;17&lt;/ref-type&gt;&lt;contributors&gt;&lt;authors&gt;&lt;author&gt;Sznajder, ŁJ&lt;/author&gt;&lt;author&gt;Michalak, M.&lt;/author&gt;&lt;author&gt;acids …, Taylor - K.&lt;/author&gt;&lt;/authors&gt;&lt;/contributors&gt;&lt;titles&gt;&lt;title&gt;Mechanistic determinants of MBNL activity&lt;/title&gt;&lt;secondary-title&gt;Nucleic acids …&lt;/secondary-title&gt;&lt;/titles&gt;&lt;dates&gt;&lt;year&gt;2016&lt;/year&gt;&lt;/dates&gt;&lt;urls&gt;&lt;related-urls&gt;&lt;url&gt;https://academic.oup.com/nar/article-abstract/44/21/10326/2628046&lt;/url&gt;&lt;/related-urls&gt;&lt;/urls&gt;&lt;remote-database-name&gt;READCUBE&lt;/remote-database-name&gt;&lt;/record&gt;&lt;/Cite&gt;&lt;/EndNote&gt;</w:instrText>
      </w:r>
      <w:r w:rsidR="00A662AE">
        <w:rPr>
          <w:rFonts w:cs="Arial"/>
        </w:rPr>
        <w:fldChar w:fldCharType="separate"/>
      </w:r>
      <w:r w:rsidR="00A662AE">
        <w:rPr>
          <w:rFonts w:cs="Arial"/>
          <w:noProof/>
        </w:rPr>
        <w:t>(</w:t>
      </w:r>
      <w:hyperlink w:anchor="_ENREF_10" w:tooltip="Charizanis, 2012 #382" w:history="1">
        <w:r w:rsidR="003C4E01">
          <w:rPr>
            <w:rFonts w:cs="Arial"/>
            <w:noProof/>
          </w:rPr>
          <w:t>Charizanis et al., 2012</w:t>
        </w:r>
      </w:hyperlink>
      <w:r w:rsidR="00A662AE">
        <w:rPr>
          <w:rFonts w:cs="Arial"/>
          <w:noProof/>
        </w:rPr>
        <w:t xml:space="preserve">; </w:t>
      </w:r>
      <w:hyperlink w:anchor="_ENREF_100" w:tooltip="Sznajder, 2016 #381" w:history="1">
        <w:r w:rsidR="003C4E01">
          <w:rPr>
            <w:rFonts w:cs="Arial"/>
            <w:noProof/>
          </w:rPr>
          <w:t>Sznajder et al., 2016</w:t>
        </w:r>
      </w:hyperlink>
      <w:r w:rsidR="00A662AE">
        <w:rPr>
          <w:rFonts w:cs="Arial"/>
          <w:noProof/>
        </w:rPr>
        <w:t>)</w:t>
      </w:r>
      <w:r w:rsidR="00A662AE">
        <w:rPr>
          <w:rFonts w:cs="Arial"/>
        </w:rPr>
        <w:fldChar w:fldCharType="end"/>
      </w:r>
      <w:r w:rsidRPr="003858A6">
        <w:rPr>
          <w:rFonts w:cs="Arial"/>
        </w:rPr>
        <w:t xml:space="preserve">. The </w:t>
      </w:r>
      <w:r w:rsidRPr="008D25ED">
        <w:rPr>
          <w:rFonts w:cs="Arial"/>
          <w:i/>
        </w:rPr>
        <w:t>MBNL</w:t>
      </w:r>
      <w:r w:rsidRPr="003858A6">
        <w:rPr>
          <w:rFonts w:cs="Arial"/>
        </w:rPr>
        <w:t xml:space="preserve"> family promotes adult specific splicing patterns of a vast number of genes. Loss of </w:t>
      </w:r>
      <w:r w:rsidRPr="003858A6">
        <w:rPr>
          <w:rFonts w:cs="Arial"/>
          <w:i/>
        </w:rPr>
        <w:t>TRIM71</w:t>
      </w:r>
      <w:r w:rsidRPr="003858A6">
        <w:rPr>
          <w:rFonts w:cs="Arial"/>
        </w:rPr>
        <w:t xml:space="preserve"> would presumably cause an increase in expression in the </w:t>
      </w:r>
      <w:r w:rsidRPr="003858A6">
        <w:rPr>
          <w:rFonts w:cs="Arial"/>
          <w:i/>
        </w:rPr>
        <w:t>MBNL</w:t>
      </w:r>
      <w:r w:rsidRPr="003858A6">
        <w:rPr>
          <w:rFonts w:cs="Arial"/>
        </w:rPr>
        <w:t xml:space="preserve"> family and lead to premature adult splicing patterns which could negatively impact the timing of developmental patterns.</w:t>
      </w:r>
    </w:p>
    <w:p w14:paraId="71F2099A" w14:textId="73506563" w:rsidR="00871586" w:rsidRPr="003858A6" w:rsidRDefault="00871586" w:rsidP="00871878">
      <w:pPr>
        <w:spacing w:line="480" w:lineRule="auto"/>
        <w:ind w:firstLine="720"/>
        <w:jc w:val="both"/>
        <w:rPr>
          <w:rFonts w:cs="Arial"/>
        </w:rPr>
      </w:pPr>
      <w:r w:rsidRPr="003858A6">
        <w:rPr>
          <w:rFonts w:cs="Arial"/>
          <w:i/>
        </w:rPr>
        <w:t>NFIA/B/X</w:t>
      </w:r>
      <w:r w:rsidRPr="003858A6">
        <w:rPr>
          <w:rFonts w:cs="Arial"/>
        </w:rPr>
        <w:t xml:space="preserve"> are all highly expressed in the developing brain, specifically in areas of active neuronal cell division and migration within the ventr</w:t>
      </w:r>
      <w:r w:rsidR="008D25ED">
        <w:rPr>
          <w:rFonts w:cs="Arial"/>
        </w:rPr>
        <w:t xml:space="preserve">icular zone and cortical plate </w:t>
      </w:r>
      <w:r w:rsidR="00A662AE">
        <w:rPr>
          <w:rFonts w:cs="Arial"/>
        </w:rPr>
        <w:fldChar w:fldCharType="begin"/>
      </w:r>
      <w:r w:rsidR="00A33A1F">
        <w:rPr>
          <w:rFonts w:cs="Arial"/>
        </w:rPr>
        <w:instrText xml:space="preserve"> ADDIN EN.CITE &lt;EndNote&gt;&lt;Cite&gt;&lt;Author&gt;Plachez&lt;/Author&gt;&lt;Year&gt;2008&lt;/Year&gt;&lt;RecNum&gt;387&lt;/RecNum&gt;&lt;DisplayText&gt;(Plachez et al., 2008)&lt;/DisplayText&gt;&lt;record&gt;&lt;rec-number&gt;387&lt;/rec-number&gt;&lt;foreign-keys&gt;&lt;key app="EN" db-id="zxzpd0fvitv5paea22r5afvassxdpe9a09vt" timestamp="0"&gt;387&lt;/key&gt;&lt;/foreign-keys&gt;&lt;ref-type name="Journal Article"&gt;17&lt;/ref-type&gt;&lt;contributors&gt;&lt;authors&gt;&lt;author&gt;Plachez, C.&lt;/author&gt;&lt;author&gt;Lindwall, C.&lt;/author&gt;&lt;author&gt;Sunn, N.&lt;/author&gt;&lt;author&gt;of …, Piper - M.&lt;/author&gt;&lt;/authors&gt;&lt;/contributors&gt;&lt;titles&gt;&lt;title&gt;Nuclear factor I gene expression in the developing forebrain&lt;/title&gt;&lt;secondary-title&gt;Journal of …&lt;/secondary-title&gt;&lt;/titles&gt;&lt;dates&gt;&lt;year&gt;2008&lt;/year&gt;&lt;/dates&gt;&lt;urls&gt;&lt;related-urls&gt;&lt;url&gt;http://dx.doi.org/10.1002/cne.21645&lt;/url&gt;&lt;/related-urls&gt;&lt;/urls&gt;&lt;electronic-resource-num&gt;10.1002/cne.21645&lt;/electronic-resource-num&gt;&lt;remote-database-name&gt;READCUBE&lt;/remote-database-name&gt;&lt;/record&gt;&lt;/Cite&gt;&lt;/EndNote&gt;</w:instrText>
      </w:r>
      <w:r w:rsidR="00A662AE">
        <w:rPr>
          <w:rFonts w:cs="Arial"/>
        </w:rPr>
        <w:fldChar w:fldCharType="separate"/>
      </w:r>
      <w:r w:rsidR="00A662AE">
        <w:rPr>
          <w:rFonts w:cs="Arial"/>
          <w:noProof/>
        </w:rPr>
        <w:t>(</w:t>
      </w:r>
      <w:hyperlink w:anchor="_ENREF_79" w:tooltip="Plachez, 2008 #387" w:history="1">
        <w:r w:rsidR="003C4E01">
          <w:rPr>
            <w:rFonts w:cs="Arial"/>
            <w:noProof/>
          </w:rPr>
          <w:t>Plachez et al., 2008</w:t>
        </w:r>
      </w:hyperlink>
      <w:r w:rsidR="00A662AE">
        <w:rPr>
          <w:rFonts w:cs="Arial"/>
          <w:noProof/>
        </w:rPr>
        <w:t>)</w:t>
      </w:r>
      <w:r w:rsidR="00A662AE">
        <w:rPr>
          <w:rFonts w:cs="Arial"/>
        </w:rPr>
        <w:fldChar w:fldCharType="end"/>
      </w:r>
      <w:r w:rsidRPr="003858A6">
        <w:rPr>
          <w:rFonts w:cs="Arial"/>
        </w:rPr>
        <w:t xml:space="preserve">. The </w:t>
      </w:r>
      <w:r w:rsidRPr="008D25ED">
        <w:rPr>
          <w:rFonts w:cs="Arial"/>
          <w:i/>
        </w:rPr>
        <w:t>NFI</w:t>
      </w:r>
      <w:r w:rsidRPr="003858A6">
        <w:rPr>
          <w:rFonts w:cs="Arial"/>
        </w:rPr>
        <w:t xml:space="preserve"> family regulates neuronal development and migration. These three family members have severe effects whe</w:t>
      </w:r>
      <w:r w:rsidR="008D25ED">
        <w:rPr>
          <w:rFonts w:cs="Arial"/>
        </w:rPr>
        <w:t xml:space="preserve">n deleted in mice or patients </w:t>
      </w:r>
      <w:r w:rsidR="00A662AE">
        <w:rPr>
          <w:rFonts w:cs="Arial"/>
        </w:rPr>
        <w:fldChar w:fldCharType="begin"/>
      </w:r>
      <w:r w:rsidR="00A33A1F">
        <w:rPr>
          <w:rFonts w:cs="Arial"/>
        </w:rPr>
        <w:instrText xml:space="preserve"> ADDIN EN.CITE &lt;EndNote&gt;&lt;Cite&gt;&lt;Author&gt;Lu&lt;/Author&gt;&lt;Year&gt;2007&lt;/Year&gt;&lt;RecNum&gt;413&lt;/RecNum&gt;&lt;DisplayText&gt;(Heng et al., 2012; Lu et al., 2007)&lt;/DisplayText&gt;&lt;record&gt;&lt;rec-number&gt;413&lt;/rec-number&gt;&lt;foreign-keys&gt;&lt;key app="EN" db-id="zxzpd0fvitv5paea22r5afvassxdpe9a09vt" timestamp="0"&gt;413&lt;/key&gt;&lt;/foreign-keys&gt;&lt;ref-type name="Journal Article"&gt;17&lt;/ref-type&gt;&lt;contributors&gt;&lt;authors&gt;&lt;author&gt;Lu, W.&lt;/author&gt;&lt;author&gt;Quintero-Rivera, F.&lt;/author&gt;&lt;author&gt;Fan, Y.&lt;/author&gt;&lt;author&gt;PloS …, Alkuraya - F. S.&lt;/author&gt;&lt;/authors&gt;&lt;/contributors&gt;&lt;titles&gt;&lt;title&gt;NFIA haploinsufficiency is associated with a CNS malformation syndrome and urinary tract defects&lt;/title&gt;&lt;secondary-title&gt;PLoS …&lt;/secondary-title&gt;&lt;/titles&gt;&lt;dates&gt;&lt;year&gt;2007&lt;/year&gt;&lt;/dates&gt;&lt;urls&gt;&lt;related-urls&gt;&lt;url&gt;http://dx.doi.org/10.1371/journal.pgen.0030080&lt;/url&gt;&lt;/related-urls&gt;&lt;/urls&gt;&lt;electronic-resource-num&gt;10.1371/journal.pgen.0030080&lt;/electronic-resource-num&gt;&lt;remote-database-name&gt;READCUBE&lt;/remote-database-name&gt;&lt;/record&gt;&lt;/Cite&gt;&lt;Cite&gt;&lt;Author&gt;Heng&lt;/Author&gt;&lt;Year&gt;2012&lt;/Year&gt;&lt;RecNum&gt;388&lt;/RecNum&gt;&lt;record&gt;&lt;rec-number&gt;388&lt;/rec-number&gt;&lt;foreign-keys&gt;&lt;key app="EN" db-id="zxzpd0fvitv5paea22r5afvassxdpe9a09vt" timestamp="0"&gt;388&lt;/key&gt;&lt;/foreign-keys&gt;&lt;ref-type name="Journal Article"&gt;17&lt;/ref-type&gt;&lt;contributors&gt;&lt;authors&gt;&lt;author&gt;Heng, Y. H. E.&lt;/author&gt;&lt;author&gt;Barry, G.&lt;/author&gt;&lt;author&gt;Richards, L. J.&lt;/author&gt;&lt;author&gt;Neurosignals, Piper - M.&lt;/author&gt;&lt;/authors&gt;&lt;/contributors&gt;&lt;titles&gt;&lt;title&gt;Nuclear factor I genes regulate neuronal migration&lt;/title&gt;&lt;secondary-title&gt;Neurosignals&lt;/secondary-title&gt;&lt;/titles&gt;&lt;dates&gt;&lt;year&gt;2012&lt;/year&gt;&lt;/dates&gt;&lt;urls&gt;&lt;related-urls&gt;&lt;url&gt;https://www.karger.com/Article/Abstract/330651&lt;/url&gt;&lt;/related-urls&gt;&lt;/urls&gt;&lt;remote-database-name&gt;READCUBE&lt;/remote-database-name&gt;&lt;/record&gt;&lt;/Cite&gt;&lt;/EndNote&gt;</w:instrText>
      </w:r>
      <w:r w:rsidR="00A662AE">
        <w:rPr>
          <w:rFonts w:cs="Arial"/>
        </w:rPr>
        <w:fldChar w:fldCharType="separate"/>
      </w:r>
      <w:r w:rsidR="00A662AE">
        <w:rPr>
          <w:rFonts w:cs="Arial"/>
          <w:noProof/>
        </w:rPr>
        <w:t>(</w:t>
      </w:r>
      <w:hyperlink w:anchor="_ENREF_34" w:tooltip="Heng, 2012 #388" w:history="1">
        <w:r w:rsidR="003C4E01">
          <w:rPr>
            <w:rFonts w:cs="Arial"/>
            <w:noProof/>
          </w:rPr>
          <w:t>Heng et al., 2012</w:t>
        </w:r>
      </w:hyperlink>
      <w:r w:rsidR="00A662AE">
        <w:rPr>
          <w:rFonts w:cs="Arial"/>
          <w:noProof/>
        </w:rPr>
        <w:t xml:space="preserve">; </w:t>
      </w:r>
      <w:hyperlink w:anchor="_ENREF_57" w:tooltip="Lu, 2007 #413" w:history="1">
        <w:r w:rsidR="003C4E01">
          <w:rPr>
            <w:rFonts w:cs="Arial"/>
            <w:noProof/>
          </w:rPr>
          <w:t>Lu et al., 2007</w:t>
        </w:r>
      </w:hyperlink>
      <w:r w:rsidR="00A662AE">
        <w:rPr>
          <w:rFonts w:cs="Arial"/>
          <w:noProof/>
        </w:rPr>
        <w:t>)</w:t>
      </w:r>
      <w:r w:rsidR="00A662AE">
        <w:rPr>
          <w:rFonts w:cs="Arial"/>
        </w:rPr>
        <w:fldChar w:fldCharType="end"/>
      </w:r>
      <w:r w:rsidRPr="003858A6">
        <w:rPr>
          <w:rFonts w:cs="Arial"/>
        </w:rPr>
        <w:t xml:space="preserve">. Similar to the </w:t>
      </w:r>
      <w:r w:rsidRPr="008D25ED">
        <w:rPr>
          <w:rFonts w:cs="Arial"/>
          <w:i/>
        </w:rPr>
        <w:t>MBNL</w:t>
      </w:r>
      <w:r w:rsidRPr="003858A6">
        <w:rPr>
          <w:rFonts w:cs="Arial"/>
        </w:rPr>
        <w:t xml:space="preserve"> family, loss of </w:t>
      </w:r>
      <w:r w:rsidRPr="008D25ED">
        <w:rPr>
          <w:rFonts w:cs="Arial"/>
          <w:i/>
        </w:rPr>
        <w:t>TRIM71</w:t>
      </w:r>
      <w:r w:rsidRPr="003858A6">
        <w:rPr>
          <w:rFonts w:cs="Arial"/>
        </w:rPr>
        <w:t xml:space="preserve"> would presumably lead to premature expression of the </w:t>
      </w:r>
      <w:r w:rsidRPr="008D25ED">
        <w:rPr>
          <w:rFonts w:cs="Arial"/>
          <w:i/>
        </w:rPr>
        <w:t>NFI</w:t>
      </w:r>
      <w:r w:rsidRPr="003858A6">
        <w:rPr>
          <w:rFonts w:cs="Arial"/>
        </w:rPr>
        <w:t xml:space="preserve"> members would could explain the premature differentiation of neurons associated with </w:t>
      </w:r>
      <w:r w:rsidRPr="008D25ED">
        <w:rPr>
          <w:rFonts w:cs="Arial"/>
          <w:i/>
        </w:rPr>
        <w:t>TRIM71</w:t>
      </w:r>
      <w:r w:rsidRPr="003858A6">
        <w:rPr>
          <w:rFonts w:cs="Arial"/>
        </w:rPr>
        <w:t xml:space="preserve"> loss.</w:t>
      </w:r>
    </w:p>
    <w:p w14:paraId="6D6751F4" w14:textId="77777777" w:rsidR="00871586" w:rsidRPr="003858A6" w:rsidRDefault="00871586" w:rsidP="00871878">
      <w:pPr>
        <w:spacing w:line="480" w:lineRule="auto"/>
        <w:ind w:firstLine="720"/>
        <w:jc w:val="both"/>
        <w:rPr>
          <w:rFonts w:cs="Arial"/>
        </w:rPr>
      </w:pPr>
    </w:p>
    <w:p w14:paraId="2FBFE4F8" w14:textId="77777777" w:rsidR="00871586" w:rsidRPr="00276D54" w:rsidRDefault="00871586" w:rsidP="00871878">
      <w:pPr>
        <w:pStyle w:val="Heading2"/>
        <w:spacing w:line="480" w:lineRule="auto"/>
        <w:jc w:val="both"/>
      </w:pPr>
      <w:bookmarkStart w:id="38" w:name="_Toc14952847"/>
      <w:r w:rsidRPr="00276D54">
        <w:t>TRIM71 NHL mutation in patients</w:t>
      </w:r>
      <w:bookmarkEnd w:id="38"/>
    </w:p>
    <w:p w14:paraId="6FBFC426" w14:textId="1DE45E49" w:rsidR="00871586" w:rsidRDefault="00871586" w:rsidP="00871878">
      <w:pPr>
        <w:spacing w:line="480" w:lineRule="auto"/>
        <w:jc w:val="both"/>
        <w:rPr>
          <w:rFonts w:cs="Arial"/>
        </w:rPr>
      </w:pPr>
      <w:r w:rsidRPr="00276D54">
        <w:rPr>
          <w:rFonts w:cs="Arial"/>
        </w:rPr>
        <w:tab/>
        <w:t>TRIM71 mutations have been associated with congenital hydrocephalus, a disease in which cerebrospinal fluid (CSF) builds up in the ventricles</w:t>
      </w:r>
      <w:r w:rsidR="008D25ED" w:rsidRPr="00276D54">
        <w:rPr>
          <w:rFonts w:cs="Arial"/>
        </w:rPr>
        <w:t xml:space="preserve"> </w:t>
      </w:r>
      <w:r w:rsidR="00A662AE" w:rsidRPr="00276D54">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sidRPr="00276D54">
        <w:rPr>
          <w:rFonts w:cs="Arial"/>
        </w:rPr>
        <w:instrText xml:space="preserve"> ADDIN EN.CITE </w:instrText>
      </w:r>
      <w:r w:rsidR="00A33A1F" w:rsidRPr="00276D54">
        <w:rPr>
          <w:rFonts w:cs="Arial"/>
        </w:rPr>
        <w:fldChar w:fldCharType="begin">
          <w:fldData xml:space="preserve">PEVuZE5vdGU+PENpdGU+PEF1dGhvcj5GdXJleTwvQXV0aG9yPjxZZWFyPjIwMTg8L1llYXI+PFJl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==
</w:fldData>
        </w:fldChar>
      </w:r>
      <w:r w:rsidR="00A33A1F" w:rsidRPr="00276D54">
        <w:rPr>
          <w:rFonts w:cs="Arial"/>
        </w:rPr>
        <w:instrText xml:space="preserve"> ADDIN EN.CITE.DATA </w:instrText>
      </w:r>
      <w:r w:rsidR="00A33A1F" w:rsidRPr="00276D54">
        <w:rPr>
          <w:rFonts w:cs="Arial"/>
        </w:rPr>
      </w:r>
      <w:r w:rsidR="00A33A1F" w:rsidRPr="00276D54">
        <w:rPr>
          <w:rFonts w:cs="Arial"/>
        </w:rPr>
        <w:fldChar w:fldCharType="end"/>
      </w:r>
      <w:r w:rsidR="00A662AE" w:rsidRPr="00276D54">
        <w:rPr>
          <w:rFonts w:cs="Arial"/>
        </w:rPr>
      </w:r>
      <w:r w:rsidR="00A662AE" w:rsidRPr="00276D54">
        <w:rPr>
          <w:rFonts w:cs="Arial"/>
        </w:rPr>
        <w:fldChar w:fldCharType="separate"/>
      </w:r>
      <w:r w:rsidR="00A662AE" w:rsidRPr="00276D54">
        <w:rPr>
          <w:rFonts w:cs="Arial"/>
          <w:noProof/>
        </w:rPr>
        <w:t>(</w:t>
      </w:r>
      <w:hyperlink w:anchor="_ENREF_22" w:tooltip="Furey, 2018 #350" w:history="1">
        <w:r w:rsidR="003C4E01" w:rsidRPr="00276D54">
          <w:rPr>
            <w:rFonts w:cs="Arial"/>
            <w:noProof/>
          </w:rPr>
          <w:t>Furey et al., 2018</w:t>
        </w:r>
      </w:hyperlink>
      <w:r w:rsidR="00A662AE" w:rsidRPr="00276D54">
        <w:rPr>
          <w:rFonts w:cs="Arial"/>
          <w:noProof/>
        </w:rPr>
        <w:t>)</w:t>
      </w:r>
      <w:r w:rsidR="00A662AE" w:rsidRPr="00276D54">
        <w:rPr>
          <w:rFonts w:cs="Arial"/>
        </w:rPr>
        <w:fldChar w:fldCharType="end"/>
      </w:r>
      <w:r w:rsidRPr="00276D54">
        <w:rPr>
          <w:rFonts w:cs="Arial"/>
        </w:rPr>
        <w:t xml:space="preserve">. This disease can arise from neural tube defects during development. Mice with mutations in </w:t>
      </w:r>
      <w:r w:rsidRPr="00276D54">
        <w:rPr>
          <w:rFonts w:cs="Arial"/>
          <w:i/>
        </w:rPr>
        <w:t>Trim71</w:t>
      </w:r>
      <w:r w:rsidRPr="00276D54">
        <w:rPr>
          <w:rFonts w:cs="Arial"/>
        </w:rPr>
        <w:t xml:space="preserve"> have severe neu</w:t>
      </w:r>
      <w:r w:rsidR="008D25ED" w:rsidRPr="00276D54">
        <w:rPr>
          <w:rFonts w:cs="Arial"/>
        </w:rPr>
        <w:t xml:space="preserve">ral tube defects </w:t>
      </w:r>
      <w:r w:rsidR="00A662AE" w:rsidRPr="00276D54">
        <w:rPr>
          <w:rFonts w:cs="Arial"/>
        </w:rPr>
        <w:fldChar w:fldCharType="begin">
          <w:fldData xml:space="preserve">PEVuZE5vdGU+PENpdGU+PEF1dGhvcj5TY2h1bG1hbjwvQXV0aG9yPjxZZWFyPjIwMDg8L1llYXI+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</w:fldData>
        </w:fldChar>
      </w:r>
      <w:r w:rsidR="00A33A1F" w:rsidRPr="00276D54">
        <w:rPr>
          <w:rFonts w:cs="Arial"/>
        </w:rPr>
        <w:instrText xml:space="preserve"> ADDIN EN.CITE </w:instrText>
      </w:r>
      <w:r w:rsidR="00A33A1F" w:rsidRPr="00276D54">
        <w:rPr>
          <w:rFonts w:cs="Arial"/>
        </w:rPr>
        <w:fldChar w:fldCharType="begin">
          <w:fldData xml:space="preserve">PEVuZE5vdGU+PENpdGU+PEF1dGhvcj5TY2h1bG1hbjwvQXV0aG9yPjxZZWFyPjIwMDg8L1llYXI+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</w:fldData>
        </w:fldChar>
      </w:r>
      <w:r w:rsidR="00A33A1F" w:rsidRPr="00276D54">
        <w:rPr>
          <w:rFonts w:cs="Arial"/>
        </w:rPr>
        <w:instrText xml:space="preserve"> ADDIN EN.CITE.DATA </w:instrText>
      </w:r>
      <w:r w:rsidR="00A33A1F" w:rsidRPr="00276D54">
        <w:rPr>
          <w:rFonts w:cs="Arial"/>
        </w:rPr>
      </w:r>
      <w:r w:rsidR="00A33A1F" w:rsidRPr="00276D54">
        <w:rPr>
          <w:rFonts w:cs="Arial"/>
        </w:rPr>
        <w:fldChar w:fldCharType="end"/>
      </w:r>
      <w:r w:rsidR="00A662AE" w:rsidRPr="00276D54">
        <w:rPr>
          <w:rFonts w:cs="Arial"/>
        </w:rPr>
      </w:r>
      <w:r w:rsidR="00A662AE" w:rsidRPr="00276D54">
        <w:rPr>
          <w:rFonts w:cs="Arial"/>
        </w:rPr>
        <w:fldChar w:fldCharType="separate"/>
      </w:r>
      <w:r w:rsidR="00A662AE" w:rsidRPr="00276D54">
        <w:rPr>
          <w:rFonts w:cs="Arial"/>
          <w:noProof/>
        </w:rPr>
        <w:t>(</w:t>
      </w:r>
      <w:hyperlink w:anchor="_ENREF_11" w:tooltip="Chen, 2012 #134" w:history="1">
        <w:r w:rsidR="003C4E01" w:rsidRPr="00276D54">
          <w:rPr>
            <w:rFonts w:cs="Arial"/>
            <w:noProof/>
          </w:rPr>
          <w:t>Chen et al., 2012</w:t>
        </w:r>
      </w:hyperlink>
      <w:r w:rsidR="00A662AE" w:rsidRPr="00276D54">
        <w:rPr>
          <w:rFonts w:cs="Arial"/>
          <w:noProof/>
        </w:rPr>
        <w:t xml:space="preserve">; </w:t>
      </w:r>
      <w:hyperlink w:anchor="_ENREF_90" w:tooltip="Schulman, 2008 #99" w:history="1">
        <w:r w:rsidR="003C4E01" w:rsidRPr="00276D54">
          <w:rPr>
            <w:rFonts w:cs="Arial"/>
            <w:noProof/>
          </w:rPr>
          <w:t>Schulman et al., 2008</w:t>
        </w:r>
      </w:hyperlink>
      <w:r w:rsidR="00A662AE" w:rsidRPr="00276D54">
        <w:rPr>
          <w:rFonts w:cs="Arial"/>
          <w:noProof/>
        </w:rPr>
        <w:t>)</w:t>
      </w:r>
      <w:r w:rsidR="00A662AE" w:rsidRPr="00276D54">
        <w:rPr>
          <w:rFonts w:cs="Arial"/>
        </w:rPr>
        <w:fldChar w:fldCharType="end"/>
      </w:r>
      <w:r w:rsidRPr="00276D54">
        <w:rPr>
          <w:rFonts w:cs="Arial"/>
        </w:rPr>
        <w:t xml:space="preserve">. In the congenital hydrocephalus patients that have </w:t>
      </w:r>
      <w:r w:rsidRPr="00276D54">
        <w:rPr>
          <w:rFonts w:cs="Arial"/>
          <w:i/>
        </w:rPr>
        <w:t>TRIM71</w:t>
      </w:r>
      <w:r w:rsidRPr="00276D54">
        <w:rPr>
          <w:rFonts w:cs="Arial"/>
        </w:rPr>
        <w:t xml:space="preserve"> mutations, only one allele is mutated. Therefore</w:t>
      </w:r>
      <w:r w:rsidR="009E3757" w:rsidRPr="00276D54">
        <w:rPr>
          <w:rFonts w:cs="Arial"/>
        </w:rPr>
        <w:t>,</w:t>
      </w:r>
      <w:r w:rsidRPr="00276D54">
        <w:rPr>
          <w:rFonts w:cs="Arial"/>
        </w:rPr>
        <w:t xml:space="preserve"> this could represent either a haploinsufficiency</w:t>
      </w:r>
      <w:r w:rsidRPr="003858A6">
        <w:rPr>
          <w:rFonts w:cs="Arial"/>
        </w:rPr>
        <w:t xml:space="preserve">, in which the one wild-type copy is not enough to produce the normal phenotype, or it could represent a gain of </w:t>
      </w:r>
      <w:r w:rsidRPr="003858A6">
        <w:rPr>
          <w:rFonts w:cs="Arial"/>
        </w:rPr>
        <w:lastRenderedPageBreak/>
        <w:t>function mutation.</w:t>
      </w:r>
      <w:r>
        <w:rPr>
          <w:rFonts w:cs="Arial"/>
        </w:rPr>
        <w:t xml:space="preserve"> Notably, all the mutations occurred within the RNA binding domain of TRIM71 suggesting the RNA binding activity was important for the phenotypes.</w:t>
      </w:r>
    </w:p>
    <w:p w14:paraId="2AD4DFA4" w14:textId="1BE110F5" w:rsidR="00871586" w:rsidRDefault="00871586" w:rsidP="00871878">
      <w:pPr>
        <w:spacing w:line="480" w:lineRule="auto"/>
        <w:jc w:val="both"/>
        <w:rPr>
          <w:rFonts w:cs="Arial"/>
        </w:rPr>
      </w:pPr>
      <w:r>
        <w:rPr>
          <w:rFonts w:cs="Arial"/>
        </w:rPr>
        <w:tab/>
        <w:t>First</w:t>
      </w:r>
      <w:r w:rsidR="009E3757">
        <w:rPr>
          <w:rFonts w:cs="Arial"/>
        </w:rPr>
        <w:t>,</w:t>
      </w:r>
      <w:r>
        <w:rPr>
          <w:rFonts w:cs="Arial"/>
        </w:rPr>
        <w:t xml:space="preserve"> we tested whether these particular mutations affected RNA binding. With a CLIP-sequencing experiment we showed that the NHL mutants clustered closely with the </w:t>
      </w:r>
      <w:r w:rsidRPr="003858A6">
        <w:rPr>
          <w:rFonts w:cs="Arial"/>
        </w:rPr>
        <w:sym w:font="Symbol" w:char="F044"/>
      </w:r>
      <w:r w:rsidRPr="003858A6">
        <w:rPr>
          <w:rFonts w:cs="Arial"/>
        </w:rPr>
        <w:t>NHL</w:t>
      </w:r>
      <w:r>
        <w:rPr>
          <w:rFonts w:cs="Arial"/>
        </w:rPr>
        <w:t xml:space="preserve"> mutant indicating that these NHL point mutants are likely binding fewer RNAs or not binding RNAs </w:t>
      </w:r>
      <w:r w:rsidRPr="00276D54">
        <w:rPr>
          <w:rFonts w:cs="Arial"/>
        </w:rPr>
        <w:t>as strongly.</w:t>
      </w:r>
      <w:r w:rsidR="00651AF7" w:rsidRPr="00276D54">
        <w:rPr>
          <w:rFonts w:cs="Arial"/>
        </w:rPr>
        <w:t xml:space="preserve"> This suggested a loss-of-function effect by these mutations.</w:t>
      </w:r>
      <w:r w:rsidRPr="00276D54">
        <w:rPr>
          <w:rFonts w:cs="Arial"/>
        </w:rPr>
        <w:t xml:space="preserve"> When we focused on binding to RNA targets discovered in the wild-type TRIM71 CLIP-</w:t>
      </w:r>
      <w:proofErr w:type="spellStart"/>
      <w:r w:rsidRPr="00276D54">
        <w:rPr>
          <w:rFonts w:cs="Arial"/>
        </w:rPr>
        <w:t>seq</w:t>
      </w:r>
      <w:proofErr w:type="spellEnd"/>
      <w:r w:rsidRPr="00276D54">
        <w:rPr>
          <w:rFonts w:cs="Arial"/>
        </w:rPr>
        <w:t>, we were able to show that the mutants were still able to bind most RNA targets. However, these RNAs were significantly less enriched in the NHL mutants CLIP-</w:t>
      </w:r>
      <w:proofErr w:type="spellStart"/>
      <w:r w:rsidRPr="00276D54">
        <w:rPr>
          <w:rFonts w:cs="Arial"/>
        </w:rPr>
        <w:t>seq</w:t>
      </w:r>
      <w:proofErr w:type="spellEnd"/>
      <w:r w:rsidRPr="00276D54">
        <w:rPr>
          <w:rFonts w:cs="Arial"/>
        </w:rPr>
        <w:t xml:space="preserve"> experiments. </w:t>
      </w:r>
      <w:r w:rsidR="00651AF7" w:rsidRPr="00276D54">
        <w:rPr>
          <w:rFonts w:cs="Arial"/>
        </w:rPr>
        <w:t xml:space="preserve">Although we did not directly test RNA affinity, decreased enrichment of target RNAs suggest decreased binding to targets. </w:t>
      </w:r>
      <w:r w:rsidRPr="00276D54">
        <w:rPr>
          <w:rFonts w:cs="Arial"/>
        </w:rPr>
        <w:t xml:space="preserve">This could </w:t>
      </w:r>
      <w:r w:rsidR="00651AF7" w:rsidRPr="00276D54">
        <w:rPr>
          <w:rFonts w:cs="Arial"/>
        </w:rPr>
        <w:t xml:space="preserve">result in </w:t>
      </w:r>
      <w:r w:rsidRPr="00276D54">
        <w:rPr>
          <w:rFonts w:cs="Arial"/>
        </w:rPr>
        <w:t xml:space="preserve">a haploinsufficiency effect </w:t>
      </w:r>
      <w:r w:rsidR="00651AF7" w:rsidRPr="00276D54">
        <w:rPr>
          <w:rFonts w:cs="Arial"/>
        </w:rPr>
        <w:t>by</w:t>
      </w:r>
      <w:r w:rsidRPr="00276D54">
        <w:rPr>
          <w:rFonts w:cs="Arial"/>
        </w:rPr>
        <w:t xml:space="preserve"> these </w:t>
      </w:r>
      <w:r w:rsidRPr="00276D54">
        <w:rPr>
          <w:rFonts w:cs="Arial"/>
          <w:i/>
        </w:rPr>
        <w:t>TRIM71</w:t>
      </w:r>
      <w:r w:rsidRPr="00276D54">
        <w:rPr>
          <w:rFonts w:cs="Arial"/>
        </w:rPr>
        <w:t xml:space="preserve"> mutations. We think the </w:t>
      </w:r>
      <w:r w:rsidRPr="00276D54">
        <w:rPr>
          <w:rFonts w:cs="Arial"/>
          <w:i/>
        </w:rPr>
        <w:t>MBNL</w:t>
      </w:r>
      <w:r w:rsidRPr="00276D54">
        <w:rPr>
          <w:rFonts w:cs="Arial"/>
        </w:rPr>
        <w:t xml:space="preserve"> family of splicing factors could be interesting to follow up on</w:t>
      </w:r>
      <w:r>
        <w:rPr>
          <w:rFonts w:cs="Arial"/>
        </w:rPr>
        <w:t xml:space="preserve"> in these mutants to see whether loss of </w:t>
      </w:r>
      <w:r w:rsidRPr="008D25ED">
        <w:rPr>
          <w:rFonts w:cs="Arial"/>
          <w:i/>
        </w:rPr>
        <w:t>MBNL</w:t>
      </w:r>
      <w:r>
        <w:rPr>
          <w:rFonts w:cs="Arial"/>
        </w:rPr>
        <w:t xml:space="preserve"> regulation could cause the neural phenotypes observed. Of the three family members, </w:t>
      </w:r>
      <w:r w:rsidRPr="008D25ED">
        <w:rPr>
          <w:rFonts w:cs="Arial"/>
          <w:i/>
        </w:rPr>
        <w:t>MBNL2</w:t>
      </w:r>
      <w:r>
        <w:rPr>
          <w:rFonts w:cs="Arial"/>
        </w:rPr>
        <w:t xml:space="preserve"> was the </w:t>
      </w:r>
      <w:r w:rsidR="008D25ED">
        <w:rPr>
          <w:rFonts w:cs="Arial"/>
        </w:rPr>
        <w:t>least enriched in</w:t>
      </w:r>
      <w:r>
        <w:rPr>
          <w:rFonts w:cs="Arial"/>
        </w:rPr>
        <w:t xml:space="preserve"> the </w:t>
      </w:r>
      <w:r w:rsidRPr="008D25ED">
        <w:rPr>
          <w:rFonts w:cs="Arial"/>
          <w:i/>
        </w:rPr>
        <w:t>TRIM71</w:t>
      </w:r>
      <w:r w:rsidR="008D25ED">
        <w:rPr>
          <w:rFonts w:cs="Arial"/>
        </w:rPr>
        <w:t xml:space="preserve"> point mutant CLIPs.</w:t>
      </w:r>
      <w:r>
        <w:rPr>
          <w:rFonts w:cs="Arial"/>
        </w:rPr>
        <w:t xml:space="preserve"> Interestingly, </w:t>
      </w:r>
      <w:r w:rsidRPr="008D25ED">
        <w:rPr>
          <w:rFonts w:cs="Arial"/>
          <w:i/>
        </w:rPr>
        <w:t>MBNL2</w:t>
      </w:r>
      <w:r>
        <w:rPr>
          <w:rFonts w:cs="Arial"/>
        </w:rPr>
        <w:t xml:space="preserve"> is also associated with the strongest neural defects in mice, as mentioned above.</w:t>
      </w:r>
    </w:p>
    <w:p w14:paraId="450FCEEC" w14:textId="68E63E38" w:rsidR="00585655" w:rsidRPr="00276D54" w:rsidRDefault="00871586" w:rsidP="00871878">
      <w:pPr>
        <w:spacing w:line="480" w:lineRule="auto"/>
        <w:jc w:val="both"/>
        <w:rPr>
          <w:rFonts w:cs="Arial"/>
        </w:rPr>
      </w:pPr>
      <w:r>
        <w:rPr>
          <w:rFonts w:cs="Arial"/>
        </w:rPr>
        <w:tab/>
        <w:t xml:space="preserve">The mutations seen in patients are arginine to histidine point mutations. Arginine has a strong positive charge and is capable of interacting with the negatively charged backbone of RNA. Histidine is also positively charged, though it’s not quite as polar as arginine. We’ve shown that these mutants are still able to bind </w:t>
      </w:r>
      <w:r w:rsidR="003D20F0">
        <w:rPr>
          <w:rFonts w:cs="Arial"/>
        </w:rPr>
        <w:t xml:space="preserve">TRIM71 target </w:t>
      </w:r>
      <w:r>
        <w:rPr>
          <w:rFonts w:cs="Arial"/>
        </w:rPr>
        <w:t>RNA</w:t>
      </w:r>
      <w:r w:rsidR="003D20F0">
        <w:rPr>
          <w:rFonts w:cs="Arial"/>
        </w:rPr>
        <w:t>s</w:t>
      </w:r>
      <w:r>
        <w:rPr>
          <w:rFonts w:cs="Arial"/>
        </w:rPr>
        <w:t xml:space="preserve">, although </w:t>
      </w:r>
      <w:r w:rsidR="00D9355A">
        <w:rPr>
          <w:rFonts w:cs="Arial"/>
        </w:rPr>
        <w:t xml:space="preserve">the interaction </w:t>
      </w:r>
      <w:r w:rsidR="00B5534A">
        <w:rPr>
          <w:rFonts w:cs="Arial"/>
        </w:rPr>
        <w:t>appears</w:t>
      </w:r>
      <w:r w:rsidR="00D9355A">
        <w:rPr>
          <w:rFonts w:cs="Arial"/>
        </w:rPr>
        <w:t xml:space="preserve"> weaker</w:t>
      </w:r>
      <w:r>
        <w:rPr>
          <w:rFonts w:cs="Arial"/>
        </w:rPr>
        <w:t>. So</w:t>
      </w:r>
      <w:r w:rsidR="00D9355A">
        <w:rPr>
          <w:rFonts w:cs="Arial"/>
        </w:rPr>
        <w:t>,</w:t>
      </w:r>
      <w:r>
        <w:rPr>
          <w:rFonts w:cs="Arial"/>
        </w:rPr>
        <w:t xml:space="preserve"> we wondered whether they could represent </w:t>
      </w:r>
      <w:r w:rsidRPr="00276D54">
        <w:rPr>
          <w:rFonts w:cs="Arial"/>
        </w:rPr>
        <w:t xml:space="preserve">a gain of function effect and bind new RNA targets. </w:t>
      </w:r>
      <w:r w:rsidR="00B5534A" w:rsidRPr="00276D54">
        <w:rPr>
          <w:rFonts w:cs="Arial"/>
        </w:rPr>
        <w:t xml:space="preserve">A gain-of-function effect could account </w:t>
      </w:r>
      <w:r w:rsidR="00B5534A" w:rsidRPr="00276D54">
        <w:rPr>
          <w:rFonts w:cs="Arial"/>
        </w:rPr>
        <w:lastRenderedPageBreak/>
        <w:t xml:space="preserve">for less binding to wild-type TRIM71 target RNAs if the new target RNAs are sequestering the protein. </w:t>
      </w:r>
      <w:r w:rsidRPr="00276D54">
        <w:rPr>
          <w:rFonts w:cs="Arial"/>
        </w:rPr>
        <w:t>We found that there were 307 RNAs bound by both TRIM71 point mutants that were not bound by wild-type TRIM71. Regulation of these RNAs by TRIM71 could represent a gain of function effect.</w:t>
      </w:r>
      <w:r w:rsidR="00651AF7" w:rsidRPr="00276D54">
        <w:rPr>
          <w:rFonts w:cs="Arial"/>
        </w:rPr>
        <w:t xml:space="preserve"> Therefore, these data support both loss-of-function and gain-of-function mechanisms of the NHL point mutations. Follow-up studies in neural progenitor cells could give insight into which mechanism predominates.</w:t>
      </w:r>
      <w:r w:rsidR="00BC7D6B" w:rsidRPr="00276D54">
        <w:rPr>
          <w:rFonts w:cs="Arial"/>
        </w:rPr>
        <w:t xml:space="preserve"> Electromobility shift assays (EMSA) </w:t>
      </w:r>
      <w:r w:rsidR="00497B40" w:rsidRPr="00276D54">
        <w:rPr>
          <w:rFonts w:cs="Arial"/>
        </w:rPr>
        <w:t>with competing probes can be used to measure the dissociation constants of protein-RNA interactions which would</w:t>
      </w:r>
      <w:r w:rsidR="00BC7D6B" w:rsidRPr="00276D54">
        <w:rPr>
          <w:rFonts w:cs="Arial"/>
        </w:rPr>
        <w:t xml:space="preserve"> give insight into the affinity of TRIM71 for target RNAs.</w:t>
      </w:r>
    </w:p>
    <w:p w14:paraId="0B48B9EF" w14:textId="77777777" w:rsidR="00BC7D6B" w:rsidRPr="00276D54" w:rsidRDefault="00BC7D6B" w:rsidP="00871878">
      <w:pPr>
        <w:spacing w:line="480" w:lineRule="auto"/>
        <w:jc w:val="both"/>
        <w:rPr>
          <w:rFonts w:cs="Arial"/>
        </w:rPr>
      </w:pPr>
    </w:p>
    <w:p w14:paraId="6FE37C2F" w14:textId="77777777" w:rsidR="00871586" w:rsidRPr="00276D54" w:rsidRDefault="00871586" w:rsidP="00871878">
      <w:pPr>
        <w:pStyle w:val="Heading2"/>
        <w:spacing w:line="480" w:lineRule="auto"/>
        <w:jc w:val="both"/>
      </w:pPr>
      <w:bookmarkStart w:id="39" w:name="_Toc14952848"/>
      <w:r w:rsidRPr="00276D54">
        <w:t>TRIM71 in cancer</w:t>
      </w:r>
      <w:bookmarkEnd w:id="39"/>
    </w:p>
    <w:p w14:paraId="05200260" w14:textId="77777777" w:rsidR="00871586" w:rsidRDefault="00871586" w:rsidP="00871878">
      <w:pPr>
        <w:spacing w:line="480" w:lineRule="auto"/>
        <w:jc w:val="both"/>
        <w:rPr>
          <w:rFonts w:cs="Arial"/>
        </w:rPr>
      </w:pPr>
      <w:r w:rsidRPr="00276D54">
        <w:rPr>
          <w:rFonts w:cs="Arial"/>
        </w:rPr>
        <w:tab/>
        <w:t xml:space="preserve">We performed an analysis of </w:t>
      </w:r>
      <w:r w:rsidRPr="00276D54">
        <w:rPr>
          <w:rFonts w:cs="Arial"/>
          <w:i/>
        </w:rPr>
        <w:t>TRIM71</w:t>
      </w:r>
      <w:r w:rsidRPr="00276D54">
        <w:rPr>
          <w:rFonts w:cs="Arial"/>
        </w:rPr>
        <w:t xml:space="preserve"> with datasets</w:t>
      </w:r>
      <w:r>
        <w:rPr>
          <w:rFonts w:cs="Arial"/>
        </w:rPr>
        <w:t xml:space="preserve"> from The Cancer </w:t>
      </w:r>
    </w:p>
    <w:p w14:paraId="3807D48C" w14:textId="3ACB08CD" w:rsidR="00871586" w:rsidRPr="00276D54" w:rsidRDefault="00871586" w:rsidP="00871878">
      <w:pPr>
        <w:spacing w:line="480" w:lineRule="auto"/>
        <w:jc w:val="both"/>
        <w:rPr>
          <w:rFonts w:cs="Arial"/>
        </w:rPr>
      </w:pPr>
      <w:r>
        <w:rPr>
          <w:rFonts w:cs="Arial"/>
        </w:rPr>
        <w:t xml:space="preserve">Genome Atlas (TCGA) finding that it is highly expressed in Acute Myeloid Leukemia (AML), Testicular Germ Cell Cancer (TGCC), and Hepatocellular Carcinoma (HCC). In all three of these cancers </w:t>
      </w:r>
      <w:r w:rsidRPr="00BE1FF4">
        <w:rPr>
          <w:rFonts w:cs="Arial"/>
          <w:i/>
        </w:rPr>
        <w:t>TRIM71</w:t>
      </w:r>
      <w:r>
        <w:rPr>
          <w:rFonts w:cs="Arial"/>
        </w:rPr>
        <w:t xml:space="preserve"> expression was higher than comparative normal tissue. However, </w:t>
      </w:r>
      <w:r w:rsidRPr="00C20D52">
        <w:rPr>
          <w:rFonts w:cs="Arial"/>
          <w:i/>
        </w:rPr>
        <w:t>TRIM71</w:t>
      </w:r>
      <w:r>
        <w:rPr>
          <w:rFonts w:cs="Arial"/>
        </w:rPr>
        <w:t xml:space="preserve"> expression did not significantly correlate with survival in these cancers. We next looked for correlations between </w:t>
      </w:r>
      <w:r w:rsidRPr="00BF4D56">
        <w:rPr>
          <w:rFonts w:cs="Arial"/>
          <w:i/>
        </w:rPr>
        <w:t>TRIM71</w:t>
      </w:r>
      <w:r>
        <w:rPr>
          <w:rFonts w:cs="Arial"/>
        </w:rPr>
        <w:t xml:space="preserve"> and </w:t>
      </w:r>
      <w:r w:rsidRPr="00BF4D56">
        <w:rPr>
          <w:rFonts w:cs="Arial"/>
          <w:i/>
        </w:rPr>
        <w:t>LIN28A/B</w:t>
      </w:r>
      <w:r>
        <w:rPr>
          <w:rFonts w:cs="Arial"/>
        </w:rPr>
        <w:t xml:space="preserve"> expecting that they may be correlated given their co-expression patterns seen in development. We saw correlation in HCC from both the TCGA dataset as well as in cancer cell lines. From the Broad Achilles dataset which </w:t>
      </w:r>
      <w:r w:rsidRPr="00276D54">
        <w:rPr>
          <w:rFonts w:cs="Arial"/>
        </w:rPr>
        <w:t xml:space="preserve">analyzes genetic dependencies in cancer, liver appeared to be one of the most dependent on </w:t>
      </w:r>
      <w:r w:rsidRPr="00276D54">
        <w:rPr>
          <w:rFonts w:cs="Arial"/>
          <w:i/>
        </w:rPr>
        <w:t>TRIM71</w:t>
      </w:r>
      <w:r w:rsidRPr="00276D54">
        <w:rPr>
          <w:rFonts w:cs="Arial"/>
        </w:rPr>
        <w:t>.</w:t>
      </w:r>
      <w:r w:rsidR="00957635" w:rsidRPr="00276D54">
        <w:rPr>
          <w:rFonts w:cs="Arial"/>
        </w:rPr>
        <w:t xml:space="preserve"> However, patient survival was not correlated with </w:t>
      </w:r>
      <w:r w:rsidR="00957635" w:rsidRPr="00276D54">
        <w:rPr>
          <w:rFonts w:cs="Arial"/>
          <w:i/>
        </w:rPr>
        <w:t>TRIM71</w:t>
      </w:r>
      <w:r w:rsidR="00957635" w:rsidRPr="00276D54">
        <w:rPr>
          <w:rFonts w:cs="Arial"/>
        </w:rPr>
        <w:t xml:space="preserve"> expression indicating that it may act as a bystander gene.</w:t>
      </w:r>
    </w:p>
    <w:p w14:paraId="1F71D721" w14:textId="42C844A5" w:rsidR="00871586" w:rsidRDefault="00871586" w:rsidP="00871878">
      <w:pPr>
        <w:spacing w:line="480" w:lineRule="auto"/>
        <w:jc w:val="both"/>
        <w:rPr>
          <w:rFonts w:cs="Arial"/>
        </w:rPr>
      </w:pPr>
      <w:r w:rsidRPr="00276D54">
        <w:rPr>
          <w:rFonts w:cs="Arial"/>
        </w:rPr>
        <w:tab/>
        <w:t xml:space="preserve">We followed up on </w:t>
      </w:r>
      <w:r w:rsidRPr="00276D54">
        <w:rPr>
          <w:rFonts w:cs="Arial"/>
          <w:i/>
        </w:rPr>
        <w:t>TRIM71</w:t>
      </w:r>
      <w:r w:rsidRPr="00276D54">
        <w:rPr>
          <w:rFonts w:cs="Arial"/>
        </w:rPr>
        <w:t xml:space="preserve"> in liver c</w:t>
      </w:r>
      <w:r>
        <w:rPr>
          <w:rFonts w:cs="Arial"/>
        </w:rPr>
        <w:t xml:space="preserve">ancer by depleting it in several cell lines. We observed a strong growth defect and senescence in HepG2 cells and a weaker growth </w:t>
      </w:r>
      <w:r>
        <w:rPr>
          <w:rFonts w:cs="Arial"/>
        </w:rPr>
        <w:lastRenderedPageBreak/>
        <w:t xml:space="preserve">defect in Huh7 cells. This difference in the magnitude of the phenotypes could be explained by the mutations driving growth in these particular cell lines. HepG2 cells are driven by mutations in </w:t>
      </w:r>
      <w:r w:rsidR="00B65475" w:rsidRPr="00B65475">
        <w:rPr>
          <w:rFonts w:cs="Arial"/>
          <w:i/>
        </w:rPr>
        <w:t>CTNNB1</w:t>
      </w:r>
      <w:r w:rsidR="00B65475">
        <w:rPr>
          <w:rFonts w:cs="Arial"/>
        </w:rPr>
        <w:t xml:space="preserve"> whereas Huh7 have a </w:t>
      </w:r>
      <w:r w:rsidR="00B65475" w:rsidRPr="00B65475">
        <w:rPr>
          <w:rFonts w:cs="Arial"/>
          <w:i/>
        </w:rPr>
        <w:t>TP</w:t>
      </w:r>
      <w:r w:rsidRPr="00B65475">
        <w:rPr>
          <w:rFonts w:cs="Arial"/>
          <w:i/>
        </w:rPr>
        <w:t>53</w:t>
      </w:r>
      <w:r>
        <w:rPr>
          <w:rFonts w:cs="Arial"/>
        </w:rPr>
        <w:t xml:space="preserve"> mutation. In patients, </w:t>
      </w:r>
      <w:r>
        <w:rPr>
          <w:rFonts w:cs="Arial"/>
        </w:rPr>
        <w:sym w:font="Symbol" w:char="F062"/>
      </w:r>
      <w:r>
        <w:rPr>
          <w:rFonts w:cs="Arial"/>
        </w:rPr>
        <w:t>-catenin and p53 mutations are usually mutually exclusive and may represent different subtypes of liver cancer.</w:t>
      </w:r>
    </w:p>
    <w:p w14:paraId="6D56BF6A" w14:textId="69761377" w:rsidR="00871586" w:rsidRPr="00276D54" w:rsidRDefault="00871586" w:rsidP="00871878">
      <w:pPr>
        <w:spacing w:line="480" w:lineRule="auto"/>
        <w:jc w:val="both"/>
        <w:rPr>
          <w:rFonts w:cs="Arial"/>
        </w:rPr>
      </w:pPr>
      <w:r>
        <w:rPr>
          <w:rFonts w:cs="Arial"/>
        </w:rPr>
        <w:tab/>
        <w:t>From our CLIP-</w:t>
      </w:r>
      <w:proofErr w:type="spellStart"/>
      <w:r>
        <w:rPr>
          <w:rFonts w:cs="Arial"/>
        </w:rPr>
        <w:t>seq</w:t>
      </w:r>
      <w:proofErr w:type="spellEnd"/>
      <w:r>
        <w:rPr>
          <w:rFonts w:cs="Arial"/>
        </w:rPr>
        <w:t xml:space="preserve"> we observed that TRIM71 was binding to the RNAs of </w:t>
      </w:r>
      <w:r w:rsidRPr="0035185D">
        <w:rPr>
          <w:rFonts w:cs="Arial"/>
          <w:i/>
        </w:rPr>
        <w:t>TCF7</w:t>
      </w:r>
      <w:r>
        <w:rPr>
          <w:rFonts w:cs="Arial"/>
        </w:rPr>
        <w:t xml:space="preserve"> and </w:t>
      </w:r>
      <w:r w:rsidRPr="0035185D">
        <w:rPr>
          <w:rFonts w:cs="Arial"/>
          <w:i/>
        </w:rPr>
        <w:t>TCF7L2</w:t>
      </w:r>
      <w:r>
        <w:rPr>
          <w:rFonts w:cs="Arial"/>
        </w:rPr>
        <w:t xml:space="preserve">, two transcription factors that bind to activated </w:t>
      </w:r>
      <w:r>
        <w:rPr>
          <w:rFonts w:cs="Arial"/>
        </w:rPr>
        <w:sym w:font="Symbol" w:char="F062"/>
      </w:r>
      <w:r>
        <w:rPr>
          <w:rFonts w:cs="Arial"/>
        </w:rPr>
        <w:t xml:space="preserve">-catenin and are required for </w:t>
      </w:r>
      <w:r>
        <w:rPr>
          <w:rFonts w:cs="Arial"/>
        </w:rPr>
        <w:sym w:font="Symbol" w:char="F062"/>
      </w:r>
      <w:r>
        <w:rPr>
          <w:rFonts w:cs="Arial"/>
        </w:rPr>
        <w:t xml:space="preserve">-catenin associated transcription. We further showed that TRIM71 was positively regulating the RNAs and depletion of </w:t>
      </w:r>
      <w:r w:rsidRPr="006C7B5B">
        <w:rPr>
          <w:rFonts w:cs="Arial"/>
          <w:i/>
        </w:rPr>
        <w:t>TRIM71</w:t>
      </w:r>
      <w:r>
        <w:rPr>
          <w:rFonts w:cs="Arial"/>
        </w:rPr>
        <w:t xml:space="preserve"> decreased their protein levels. We used a </w:t>
      </w:r>
      <w:proofErr w:type="spellStart"/>
      <w:r>
        <w:rPr>
          <w:rFonts w:cs="Arial"/>
        </w:rPr>
        <w:t>TOPflash</w:t>
      </w:r>
      <w:proofErr w:type="spellEnd"/>
      <w:r>
        <w:rPr>
          <w:rFonts w:cs="Arial"/>
        </w:rPr>
        <w:t xml:space="preserve"> reporter which is activated by </w:t>
      </w:r>
      <w:r>
        <w:rPr>
          <w:rFonts w:cs="Arial"/>
        </w:rPr>
        <w:sym w:font="Symbol" w:char="F062"/>
      </w:r>
      <w:r>
        <w:rPr>
          <w:rFonts w:cs="Arial"/>
        </w:rPr>
        <w:t xml:space="preserve">-catenin/TCF binding and found that knockdown of </w:t>
      </w:r>
      <w:r w:rsidRPr="008C559F">
        <w:rPr>
          <w:rFonts w:cs="Arial"/>
          <w:i/>
        </w:rPr>
        <w:t>TRIM71</w:t>
      </w:r>
      <w:r>
        <w:rPr>
          <w:rFonts w:cs="Arial"/>
        </w:rPr>
        <w:t xml:space="preserve"> </w:t>
      </w:r>
      <w:r w:rsidR="00585655">
        <w:rPr>
          <w:rFonts w:cs="Arial"/>
        </w:rPr>
        <w:t>had</w:t>
      </w:r>
      <w:r>
        <w:rPr>
          <w:rFonts w:cs="Arial"/>
        </w:rPr>
        <w:t xml:space="preserve"> a small and inconsistent effect on reporter activity. We next tested whether overexpression of </w:t>
      </w:r>
      <w:r w:rsidRPr="00672D0F">
        <w:rPr>
          <w:rFonts w:cs="Arial"/>
          <w:i/>
        </w:rPr>
        <w:t>TRIM71</w:t>
      </w:r>
      <w:r>
        <w:rPr>
          <w:rFonts w:cs="Arial"/>
        </w:rPr>
        <w:t xml:space="preserve"> could potentiate activation of </w:t>
      </w:r>
      <w:proofErr w:type="spellStart"/>
      <w:r>
        <w:rPr>
          <w:rFonts w:cs="Arial"/>
        </w:rPr>
        <w:t>TOP</w:t>
      </w:r>
      <w:r w:rsidR="005D340A">
        <w:rPr>
          <w:rFonts w:cs="Arial"/>
        </w:rPr>
        <w:t>flash</w:t>
      </w:r>
      <w:proofErr w:type="spellEnd"/>
      <w:r w:rsidR="005D340A">
        <w:rPr>
          <w:rFonts w:cs="Arial"/>
        </w:rPr>
        <w:t xml:space="preserve"> and we again saw a small e</w:t>
      </w:r>
      <w:r>
        <w:rPr>
          <w:rFonts w:cs="Arial"/>
        </w:rPr>
        <w:t>ffect. Thus</w:t>
      </w:r>
      <w:r w:rsidR="00B65475">
        <w:rPr>
          <w:rFonts w:cs="Arial"/>
        </w:rPr>
        <w:t>,</w:t>
      </w:r>
      <w:r>
        <w:rPr>
          <w:rFonts w:cs="Arial"/>
        </w:rPr>
        <w:t xml:space="preserve"> it is possible that the importance of TRIM71 in liver cancer </w:t>
      </w:r>
      <w:r w:rsidR="00585655">
        <w:rPr>
          <w:rFonts w:cs="Arial"/>
        </w:rPr>
        <w:t xml:space="preserve">cells </w:t>
      </w:r>
      <w:r>
        <w:rPr>
          <w:rFonts w:cs="Arial"/>
        </w:rPr>
        <w:t xml:space="preserve">could be specific to the subtypes where there is a mutation in the </w:t>
      </w:r>
      <w:proofErr w:type="spellStart"/>
      <w:r>
        <w:rPr>
          <w:rFonts w:cs="Arial"/>
        </w:rPr>
        <w:t>Wnt</w:t>
      </w:r>
      <w:proofErr w:type="spellEnd"/>
      <w:r>
        <w:rPr>
          <w:rFonts w:cs="Arial"/>
        </w:rPr>
        <w:t xml:space="preserve"> pathway leading to </w:t>
      </w:r>
      <w:r w:rsidRPr="00276D54">
        <w:rPr>
          <w:rFonts w:cs="Arial"/>
        </w:rPr>
        <w:t xml:space="preserve">constitutive </w:t>
      </w:r>
      <w:r w:rsidRPr="00276D54">
        <w:rPr>
          <w:rFonts w:cs="Arial"/>
        </w:rPr>
        <w:sym w:font="Symbol" w:char="F062"/>
      </w:r>
      <w:r w:rsidRPr="00276D54">
        <w:rPr>
          <w:rFonts w:cs="Arial"/>
        </w:rPr>
        <w:t>-catenin associated transcription. However, gi</w:t>
      </w:r>
      <w:r w:rsidR="00585655" w:rsidRPr="00276D54">
        <w:rPr>
          <w:rFonts w:cs="Arial"/>
        </w:rPr>
        <w:t>ven the small and inconsistent e</w:t>
      </w:r>
      <w:r w:rsidRPr="00276D54">
        <w:rPr>
          <w:rFonts w:cs="Arial"/>
        </w:rPr>
        <w:t xml:space="preserve">ffect associated with </w:t>
      </w:r>
      <w:r w:rsidRPr="00276D54">
        <w:rPr>
          <w:rFonts w:cs="Arial"/>
          <w:i/>
        </w:rPr>
        <w:t>TRIM71</w:t>
      </w:r>
      <w:r w:rsidRPr="00276D54">
        <w:rPr>
          <w:rFonts w:cs="Arial"/>
        </w:rPr>
        <w:t xml:space="preserve"> perturbation, </w:t>
      </w:r>
      <w:r w:rsidR="00585655" w:rsidRPr="00276D54">
        <w:rPr>
          <w:rFonts w:cs="Arial"/>
        </w:rPr>
        <w:t>it is not completely clear</w:t>
      </w:r>
      <w:r w:rsidRPr="00276D54">
        <w:rPr>
          <w:rFonts w:cs="Arial"/>
        </w:rPr>
        <w:t>.</w:t>
      </w:r>
    </w:p>
    <w:p w14:paraId="33FA28B7" w14:textId="77777777" w:rsidR="00871586" w:rsidRPr="00276D54" w:rsidRDefault="00871586" w:rsidP="00871878">
      <w:pPr>
        <w:spacing w:line="480" w:lineRule="auto"/>
        <w:jc w:val="both"/>
        <w:rPr>
          <w:rFonts w:cs="Arial"/>
        </w:rPr>
      </w:pPr>
    </w:p>
    <w:p w14:paraId="1EF8BAD7" w14:textId="77777777" w:rsidR="00871586" w:rsidRPr="00276D54" w:rsidRDefault="00871586" w:rsidP="00871878">
      <w:pPr>
        <w:pStyle w:val="Heading2"/>
        <w:spacing w:line="480" w:lineRule="auto"/>
        <w:jc w:val="both"/>
      </w:pPr>
      <w:bookmarkStart w:id="40" w:name="_Toc14952849"/>
      <w:r w:rsidRPr="00276D54">
        <w:t>Future perspectives</w:t>
      </w:r>
      <w:bookmarkEnd w:id="40"/>
    </w:p>
    <w:p w14:paraId="533DCA41" w14:textId="0D4A3E21" w:rsidR="00220CA0" w:rsidRPr="00276D54" w:rsidRDefault="005D340A" w:rsidP="00871878">
      <w:pPr>
        <w:pStyle w:val="EndNoteBibliography"/>
        <w:spacing w:line="480" w:lineRule="auto"/>
        <w:jc w:val="both"/>
      </w:pPr>
      <w:r w:rsidRPr="00276D54">
        <w:tab/>
        <w:t>Through this work we ha</w:t>
      </w:r>
      <w:r w:rsidR="00871586" w:rsidRPr="00276D54">
        <w:t xml:space="preserve">ve shown that the roles of TRIM71 in RNA regulation are broader than previously thought. </w:t>
      </w:r>
      <w:r w:rsidRPr="00276D54">
        <w:t>TRIM71 does not only function to inhibit</w:t>
      </w:r>
      <w:r w:rsidR="00871586" w:rsidRPr="00276D54">
        <w:t xml:space="preserve"> RNAs. In fact, there may be more RNAs promoted by TRIM71 than inhibited. Further, the interaction of TRIM71 with the CRD complex</w:t>
      </w:r>
      <w:r w:rsidR="00871586">
        <w:t xml:space="preserve"> members IMP1 and DHX9 provide insights into potential ways that TRIM71 might positively regulating RNAs. Although we did not touch on </w:t>
      </w:r>
      <w:r w:rsidR="00871586">
        <w:lastRenderedPageBreak/>
        <w:t xml:space="preserve">potential mechanisms in this thesis, it would be important to look at TRIM71 in the context of its protein binding partners. IMP1 is a fairly well studied RNA binding protein that plays multiple regulatory roles. It is capable of stabilizing RNAs such as </w:t>
      </w:r>
      <w:r w:rsidR="00871586" w:rsidRPr="00893663">
        <w:rPr>
          <w:i/>
        </w:rPr>
        <w:t>MYC</w:t>
      </w:r>
      <w:r w:rsidR="00871586">
        <w:t xml:space="preserve"> by preventing degradation by </w:t>
      </w:r>
      <w:r w:rsidR="00585655">
        <w:t>nucleases</w:t>
      </w:r>
      <w:r w:rsidR="00871586">
        <w:t xml:space="preserve">. IMP1 has be shown to recognize m6A RNA modifications and shuttle RNAs into stress granules during high stress conditions for the cell. Although we </w:t>
      </w:r>
      <w:r w:rsidR="00871586" w:rsidRPr="00276D54">
        <w:t xml:space="preserve">have not studied TRIM71 in the context of stress conditions it would be interesting to see whether </w:t>
      </w:r>
      <w:r w:rsidR="00893663" w:rsidRPr="00276D54">
        <w:t xml:space="preserve">TRIM71 shares any </w:t>
      </w:r>
      <w:r w:rsidR="00585655" w:rsidRPr="00276D54">
        <w:t>mechanistic similarities</w:t>
      </w:r>
      <w:r w:rsidR="00893663" w:rsidRPr="00276D54">
        <w:t xml:space="preserve"> with IMP1.</w:t>
      </w:r>
    </w:p>
    <w:p w14:paraId="77D289CC" w14:textId="02172D48" w:rsidR="009E3757" w:rsidRPr="00276D54" w:rsidRDefault="00893663" w:rsidP="00871878">
      <w:pPr>
        <w:pStyle w:val="EndNoteBibliography"/>
        <w:spacing w:line="480" w:lineRule="auto"/>
        <w:jc w:val="both"/>
      </w:pPr>
      <w:r w:rsidRPr="00276D54">
        <w:tab/>
        <w:t>Despite the binding of TRIM71 to many oncogenes in the CLIP, the role of TRIM71 in cancer seems small</w:t>
      </w:r>
      <w:r w:rsidR="008C0F23" w:rsidRPr="00276D54">
        <w:t xml:space="preserve"> and it may in fact be a bystander gene resulting from expression of </w:t>
      </w:r>
      <w:r w:rsidR="008C0F23" w:rsidRPr="00276D54">
        <w:rPr>
          <w:i/>
        </w:rPr>
        <w:t>LIN28B</w:t>
      </w:r>
      <w:r w:rsidR="008C0F23" w:rsidRPr="00276D54">
        <w:t>.</w:t>
      </w:r>
      <w:r w:rsidRPr="00276D54">
        <w:t xml:space="preserve"> </w:t>
      </w:r>
      <w:r w:rsidR="009633AC" w:rsidRPr="00276D54">
        <w:t>However, it was apparent that cancer cell lines do not represent the full heterogeneity in patients.</w:t>
      </w:r>
      <w:r w:rsidR="000803E3" w:rsidRPr="00276D54">
        <w:t xml:space="preserve"> AML cell lines did not mimic the high </w:t>
      </w:r>
      <w:r w:rsidR="000803E3" w:rsidRPr="00276D54">
        <w:rPr>
          <w:i/>
        </w:rPr>
        <w:t>TRIM71</w:t>
      </w:r>
      <w:r w:rsidR="000803E3" w:rsidRPr="00276D54">
        <w:t xml:space="preserve"> expression seen in patients in The Cancer Genome Atlas database. </w:t>
      </w:r>
      <w:r w:rsidR="009633AC" w:rsidRPr="00276D54">
        <w:t xml:space="preserve"> For this reason, following u</w:t>
      </w:r>
      <w:r w:rsidR="000803E3" w:rsidRPr="00276D54">
        <w:t xml:space="preserve">p on AML did not prove fruitful. Future studies on TRIM71 in cancer may focus on </w:t>
      </w:r>
      <w:r w:rsidR="00064C09" w:rsidRPr="00276D54">
        <w:rPr>
          <w:i/>
        </w:rPr>
        <w:t>TRIM71</w:t>
      </w:r>
      <w:r w:rsidR="00064C09" w:rsidRPr="00276D54">
        <w:t xml:space="preserve"> overexpression mouse models, </w:t>
      </w:r>
      <w:r w:rsidR="000803E3" w:rsidRPr="00276D54">
        <w:t xml:space="preserve">or </w:t>
      </w:r>
      <w:r w:rsidR="00064C09" w:rsidRPr="00276D54">
        <w:t>patient</w:t>
      </w:r>
      <w:r w:rsidR="000803E3" w:rsidRPr="00276D54">
        <w:t xml:space="preserve"> samples, where the expression of </w:t>
      </w:r>
      <w:r w:rsidR="000803E3" w:rsidRPr="00276D54">
        <w:rPr>
          <w:i/>
        </w:rPr>
        <w:t>TRIM71</w:t>
      </w:r>
      <w:r w:rsidR="000803E3" w:rsidRPr="00276D54">
        <w:t xml:space="preserve"> may be higher than </w:t>
      </w:r>
      <w:r w:rsidR="005D340A" w:rsidRPr="00276D54">
        <w:t xml:space="preserve">it is in </w:t>
      </w:r>
      <w:r w:rsidR="000803E3" w:rsidRPr="00276D54">
        <w:t>currently available cancer cell lines.</w:t>
      </w:r>
    </w:p>
    <w:p w14:paraId="740704BA" w14:textId="114B32E0" w:rsidR="00220CA0" w:rsidRDefault="00064C09" w:rsidP="00957635">
      <w:pPr>
        <w:pStyle w:val="EndNoteBibliography"/>
        <w:spacing w:line="480" w:lineRule="auto"/>
        <w:jc w:val="both"/>
      </w:pPr>
      <w:r w:rsidRPr="00276D54">
        <w:tab/>
        <w:t xml:space="preserve">Finally, in the process of carrying out this work, exciting new research revealed that </w:t>
      </w:r>
      <w:r w:rsidRPr="00276D54">
        <w:rPr>
          <w:i/>
        </w:rPr>
        <w:t>TRIM71</w:t>
      </w:r>
      <w:r w:rsidR="005D340A" w:rsidRPr="00276D54">
        <w:t xml:space="preserve"> has</w:t>
      </w:r>
      <w:r w:rsidRPr="00276D54">
        <w:t xml:space="preserve"> a role in the developmental brain </w:t>
      </w:r>
      <w:r w:rsidR="005D340A" w:rsidRPr="00276D54">
        <w:t>disorder</w:t>
      </w:r>
      <w:r w:rsidRPr="00276D54">
        <w:t xml:space="preserve"> congenital hydrocephalus. This disease is intriguing as it relates to neural defects seen in </w:t>
      </w:r>
      <w:r w:rsidRPr="00276D54">
        <w:rPr>
          <w:i/>
        </w:rPr>
        <w:t>Trim71</w:t>
      </w:r>
      <w:r w:rsidRPr="00276D54">
        <w:t xml:space="preserve"> mutant mice. Furthermore, the disease appears to be dependent on the RNA </w:t>
      </w:r>
      <w:r w:rsidR="005D340A" w:rsidRPr="00276D54">
        <w:t>binding abilities of TRIM71. We ha</w:t>
      </w:r>
      <w:r w:rsidRPr="00276D54">
        <w:t xml:space="preserve">ve shown here that TRIM71 is capable of binding thousands of potential RNAs. Some of these newly elucidated targets such as the </w:t>
      </w:r>
      <w:r w:rsidRPr="00276D54">
        <w:rPr>
          <w:i/>
        </w:rPr>
        <w:t>MBNL</w:t>
      </w:r>
      <w:r w:rsidRPr="00276D54">
        <w:t xml:space="preserve"> and </w:t>
      </w:r>
      <w:r w:rsidRPr="00276D54">
        <w:rPr>
          <w:i/>
        </w:rPr>
        <w:t>NFI</w:t>
      </w:r>
      <w:r w:rsidRPr="00276D54">
        <w:t xml:space="preserve"> families have been strongly </w:t>
      </w:r>
      <w:r w:rsidR="005D340A" w:rsidRPr="00276D54">
        <w:t>associated</w:t>
      </w:r>
      <w:r w:rsidRPr="00276D54">
        <w:t xml:space="preserve"> with neural development.</w:t>
      </w:r>
      <w:r w:rsidR="009C21B0" w:rsidRPr="00276D54">
        <w:t xml:space="preserve"> Following up on these targets</w:t>
      </w:r>
      <w:r w:rsidR="00374EB9" w:rsidRPr="00276D54">
        <w:t xml:space="preserve"> in a more relevant cellular context such as neural progenitor cells</w:t>
      </w:r>
      <w:r w:rsidR="009C21B0" w:rsidRPr="00276D54">
        <w:t xml:space="preserve"> could be important and consequential for human health.</w:t>
      </w:r>
    </w:p>
    <w:p w14:paraId="4CAACF3A" w14:textId="77777777" w:rsidR="00220CA0" w:rsidRDefault="00220CA0" w:rsidP="00871878">
      <w:pPr>
        <w:pStyle w:val="EndNoteBibliography"/>
        <w:jc w:val="both"/>
      </w:pPr>
    </w:p>
    <w:p w14:paraId="6529A581" w14:textId="77777777" w:rsidR="00FF7494" w:rsidRDefault="00FF7494" w:rsidP="00871878">
      <w:pPr>
        <w:pStyle w:val="Heading1"/>
        <w:jc w:val="both"/>
      </w:pPr>
    </w:p>
    <w:p w14:paraId="585FF301" w14:textId="7147A8F5" w:rsidR="00FF7494" w:rsidRDefault="00FF7494" w:rsidP="00871878">
      <w:pPr>
        <w:pStyle w:val="Heading1"/>
        <w:spacing w:line="480" w:lineRule="auto"/>
        <w:jc w:val="center"/>
      </w:pPr>
      <w:bookmarkStart w:id="41" w:name="_Toc14952850"/>
      <w:r>
        <w:t xml:space="preserve">Chapter 5 - </w:t>
      </w:r>
      <w:r w:rsidRPr="001E27FC">
        <w:t>Materials and Methods</w:t>
      </w:r>
      <w:bookmarkEnd w:id="41"/>
    </w:p>
    <w:p w14:paraId="73FA4E05" w14:textId="77777777" w:rsidR="00FF7494" w:rsidRPr="001E27FC" w:rsidRDefault="00FF7494" w:rsidP="00871878">
      <w:pPr>
        <w:spacing w:line="480" w:lineRule="auto"/>
        <w:jc w:val="both"/>
      </w:pPr>
    </w:p>
    <w:p w14:paraId="648FFBCB" w14:textId="77777777" w:rsidR="00FF7494" w:rsidRPr="001E27FC" w:rsidRDefault="00FF7494" w:rsidP="00871878">
      <w:pPr>
        <w:pStyle w:val="Heading2"/>
        <w:spacing w:line="480" w:lineRule="auto"/>
        <w:jc w:val="both"/>
      </w:pPr>
      <w:bookmarkStart w:id="42" w:name="_Toc14952851"/>
      <w:r w:rsidRPr="001E27FC">
        <w:t>Cell Culture</w:t>
      </w:r>
      <w:bookmarkEnd w:id="42"/>
    </w:p>
    <w:p w14:paraId="02BB7CD5" w14:textId="0089AF1E" w:rsidR="00FF7494" w:rsidRPr="001E27FC" w:rsidRDefault="00FF7494" w:rsidP="00871878">
      <w:pPr>
        <w:spacing w:line="480" w:lineRule="auto"/>
        <w:ind w:firstLine="720"/>
        <w:jc w:val="both"/>
      </w:pPr>
      <w:r w:rsidRPr="001E27FC">
        <w:t xml:space="preserve">Hep3B </w:t>
      </w:r>
      <w:r>
        <w:t>and HepG2</w:t>
      </w:r>
      <w:r w:rsidRPr="001E27FC">
        <w:t xml:space="preserve"> cells were purchased from the American Type Culture Collections (ATCC). Huh-7 and Huh-6 cells were purchased from the Japanese Collection of Research Bioresources (JCRB) Cell Bank. All cell lines were cultured in media containing 10% Fetal Bovine Serum (FBS), penicillin, and streptomycin. HepG2 were cultured in Dulbec</w:t>
      </w:r>
      <w:r w:rsidR="00A93FF8">
        <w:t>c</w:t>
      </w:r>
      <w:r w:rsidRPr="001E27FC">
        <w:t>o’s Modified Eagles Medium (DMEM) with 4.5g/L glucose. Huh-7 cells were grown in DMEM with 1g/L glucose. Hep3B were grown in Eagle’</w:t>
      </w:r>
      <w:r w:rsidR="007068CB">
        <w:t>s Minimal Essential Media</w:t>
      </w:r>
      <w:r w:rsidRPr="001E27FC">
        <w:t>. Huh6 cell</w:t>
      </w:r>
      <w:r w:rsidR="00A916D9">
        <w:t>s</w:t>
      </w:r>
      <w:r w:rsidRPr="001E27FC">
        <w:t xml:space="preserve"> were grown in RPMI with 4% FBS.</w:t>
      </w:r>
    </w:p>
    <w:p w14:paraId="6DB0A1F0" w14:textId="77777777" w:rsidR="00FF7494" w:rsidRPr="001E27FC" w:rsidRDefault="00FF7494" w:rsidP="00871878">
      <w:pPr>
        <w:spacing w:line="480" w:lineRule="auto"/>
        <w:jc w:val="both"/>
        <w:rPr>
          <w:sz w:val="32"/>
          <w:szCs w:val="32"/>
        </w:rPr>
      </w:pPr>
    </w:p>
    <w:p w14:paraId="2C4154A0" w14:textId="77777777" w:rsidR="00FF7494" w:rsidRPr="001E27FC" w:rsidRDefault="00FF7494" w:rsidP="00871878">
      <w:pPr>
        <w:pStyle w:val="Heading2"/>
        <w:spacing w:line="480" w:lineRule="auto"/>
        <w:jc w:val="both"/>
      </w:pPr>
      <w:bookmarkStart w:id="43" w:name="_Toc14952852"/>
      <w:r w:rsidRPr="001E27FC">
        <w:t>RNA extraction</w:t>
      </w:r>
      <w:r>
        <w:t>,</w:t>
      </w:r>
      <w:r w:rsidRPr="001E27FC">
        <w:t xml:space="preserve"> Reverse Transcription</w:t>
      </w:r>
      <w:r>
        <w:t>,</w:t>
      </w:r>
      <w:r w:rsidRPr="001E27FC">
        <w:t xml:space="preserve"> and Quantitative PCR</w:t>
      </w:r>
      <w:bookmarkEnd w:id="43"/>
    </w:p>
    <w:p w14:paraId="61583FD6" w14:textId="77777777" w:rsidR="00FF7494" w:rsidRPr="001E27FC" w:rsidRDefault="00FF7494" w:rsidP="00871878">
      <w:pPr>
        <w:spacing w:line="480" w:lineRule="auto"/>
        <w:ind w:firstLine="720"/>
        <w:jc w:val="both"/>
      </w:pPr>
      <w:r w:rsidRPr="001E27FC">
        <w:t xml:space="preserve">Cells were lysed in </w:t>
      </w:r>
      <w:proofErr w:type="spellStart"/>
      <w:r w:rsidRPr="001E27FC">
        <w:t>TRIzol</w:t>
      </w:r>
      <w:proofErr w:type="spellEnd"/>
      <w:r w:rsidRPr="001E27FC">
        <w:t xml:space="preserve"> reagent and RNA was isolated using the Direct-</w:t>
      </w:r>
      <w:proofErr w:type="spellStart"/>
      <w:r w:rsidRPr="001E27FC">
        <w:t>zol</w:t>
      </w:r>
      <w:proofErr w:type="spellEnd"/>
      <w:r w:rsidRPr="001E27FC">
        <w:t xml:space="preserve"> RNA Kit (</w:t>
      </w:r>
      <w:proofErr w:type="spellStart"/>
      <w:r w:rsidRPr="001E27FC">
        <w:t>Zymo</w:t>
      </w:r>
      <w:proofErr w:type="spellEnd"/>
      <w:r w:rsidRPr="001E27FC">
        <w:t xml:space="preserve">). For CLIP experiments we used the </w:t>
      </w:r>
      <w:proofErr w:type="spellStart"/>
      <w:r w:rsidRPr="001E27FC">
        <w:t>microprep</w:t>
      </w:r>
      <w:proofErr w:type="spellEnd"/>
      <w:r w:rsidRPr="001E27FC">
        <w:t xml:space="preserve"> kit whereas all other RNA was isolated using the miniprep plus kit.</w:t>
      </w:r>
    </w:p>
    <w:p w14:paraId="1195DA0C" w14:textId="40368D71" w:rsidR="00FF7494" w:rsidRPr="001E2DCA" w:rsidRDefault="00FF7494" w:rsidP="00871878">
      <w:pPr>
        <w:spacing w:line="480" w:lineRule="auto"/>
        <w:ind w:firstLine="720"/>
        <w:jc w:val="both"/>
      </w:pPr>
      <w:r w:rsidRPr="001E27FC">
        <w:t>First strand cDNA synthesis was performed using Superscript IV Reserve Transcriptas</w:t>
      </w:r>
      <w:r>
        <w:t>e (</w:t>
      </w:r>
      <w:proofErr w:type="spellStart"/>
      <w:r>
        <w:t>Thermo</w:t>
      </w:r>
      <w:proofErr w:type="spellEnd"/>
      <w:r>
        <w:t xml:space="preserve"> Fischer </w:t>
      </w:r>
      <w:r w:rsidRPr="001E27FC">
        <w:t>cat. # 18091050</w:t>
      </w:r>
      <w:r>
        <w:t>)</w:t>
      </w:r>
      <w:r w:rsidRPr="001E27FC">
        <w:t>. For CLIP experiments, cDNA was primed using random hexamer</w:t>
      </w:r>
      <w:r w:rsidR="00A916D9">
        <w:t>s</w:t>
      </w:r>
      <w:r w:rsidRPr="001E27FC">
        <w:t>. For all other experiments</w:t>
      </w:r>
      <w:r>
        <w:t>,</w:t>
      </w:r>
      <w:r w:rsidRPr="001E27FC">
        <w:t xml:space="preserve"> oligo dT was used.</w:t>
      </w:r>
      <w:r>
        <w:t xml:space="preserve"> </w:t>
      </w:r>
      <w:r w:rsidRPr="001E27FC">
        <w:rPr>
          <w:color w:val="000000" w:themeColor="text1"/>
        </w:rPr>
        <w:t>For expression analysis, 1ug of total RNA was reverse transcribed</w:t>
      </w:r>
      <w:r>
        <w:rPr>
          <w:color w:val="000000" w:themeColor="text1"/>
        </w:rPr>
        <w:t xml:space="preserve">. For CLIP and RIP </w:t>
      </w:r>
      <w:r>
        <w:rPr>
          <w:color w:val="000000" w:themeColor="text1"/>
        </w:rPr>
        <w:lastRenderedPageBreak/>
        <w:t>experiments, all eluted RNA was loaded into the RT reaction for IP samples and 1-3uL of RNA from inputs were used.</w:t>
      </w:r>
    </w:p>
    <w:p w14:paraId="3CDAC804" w14:textId="77777777" w:rsidR="00FF7494" w:rsidRPr="001E27FC" w:rsidRDefault="00FF7494" w:rsidP="00871878">
      <w:pPr>
        <w:spacing w:line="480" w:lineRule="auto"/>
        <w:ind w:firstLine="720"/>
        <w:jc w:val="both"/>
        <w:rPr>
          <w:b/>
          <w:color w:val="000000" w:themeColor="text1"/>
        </w:rPr>
      </w:pPr>
      <w:r w:rsidRPr="001E27FC">
        <w:rPr>
          <w:color w:val="000000" w:themeColor="text1"/>
        </w:rPr>
        <w:t xml:space="preserve">All qPCR was SYBR Green based and used either </w:t>
      </w:r>
      <w:proofErr w:type="spellStart"/>
      <w:r w:rsidRPr="001E27FC">
        <w:rPr>
          <w:color w:val="000000" w:themeColor="text1"/>
        </w:rPr>
        <w:t>LightCycler</w:t>
      </w:r>
      <w:proofErr w:type="spellEnd"/>
      <w:r w:rsidRPr="001E27FC">
        <w:rPr>
          <w:color w:val="000000" w:themeColor="text1"/>
        </w:rPr>
        <w:t xml:space="preserve"> FastStart DNA Master SYBR Green I (Roche) or </w:t>
      </w:r>
      <w:proofErr w:type="spellStart"/>
      <w:r w:rsidRPr="001E27FC">
        <w:rPr>
          <w:color w:val="000000" w:themeColor="text1"/>
        </w:rPr>
        <w:t>QuantiTech</w:t>
      </w:r>
      <w:proofErr w:type="spellEnd"/>
      <w:r w:rsidRPr="001E27FC">
        <w:rPr>
          <w:color w:val="000000" w:themeColor="text1"/>
        </w:rPr>
        <w:t xml:space="preserve"> SYBR Green (Qiagen). </w:t>
      </w:r>
      <w:r>
        <w:rPr>
          <w:color w:val="000000" w:themeColor="text1"/>
        </w:rPr>
        <w:t xml:space="preserve"> Roche was used for expression analysis. Qiagen was used for CLIP and RIP experiments. </w:t>
      </w:r>
      <w:r w:rsidRPr="001E27FC">
        <w:rPr>
          <w:color w:val="000000" w:themeColor="text1"/>
        </w:rPr>
        <w:t xml:space="preserve">A master mix was made for each primer reaction and run in technical triplicates using a </w:t>
      </w:r>
      <w:proofErr w:type="spellStart"/>
      <w:r w:rsidRPr="001E27FC">
        <w:rPr>
          <w:color w:val="000000" w:themeColor="text1"/>
        </w:rPr>
        <w:t>LightCycler</w:t>
      </w:r>
      <w:proofErr w:type="spellEnd"/>
      <w:r w:rsidRPr="001E27FC">
        <w:rPr>
          <w:color w:val="000000" w:themeColor="text1"/>
        </w:rPr>
        <w:t xml:space="preserve"> 480 System (Roche).</w:t>
      </w:r>
    </w:p>
    <w:p w14:paraId="30380A23" w14:textId="77777777" w:rsidR="00FF7494" w:rsidRPr="001E27FC" w:rsidRDefault="00FF7494" w:rsidP="00871878">
      <w:pPr>
        <w:spacing w:line="480" w:lineRule="auto"/>
        <w:jc w:val="both"/>
      </w:pPr>
    </w:p>
    <w:p w14:paraId="70E99B88" w14:textId="77777777" w:rsidR="00FF7494" w:rsidRPr="001E27FC" w:rsidRDefault="00FF7494" w:rsidP="00871878">
      <w:pPr>
        <w:pStyle w:val="Heading2"/>
        <w:spacing w:line="480" w:lineRule="auto"/>
        <w:jc w:val="both"/>
      </w:pPr>
      <w:bookmarkStart w:id="44" w:name="_Toc14952853"/>
      <w:r w:rsidRPr="001E27FC">
        <w:t>Antibodies</w:t>
      </w:r>
      <w:bookmarkEnd w:id="44"/>
    </w:p>
    <w:p w14:paraId="4D00A0CC" w14:textId="5582A407" w:rsidR="00FF7494" w:rsidRDefault="00FF7494" w:rsidP="00871878">
      <w:pPr>
        <w:spacing w:line="480" w:lineRule="auto"/>
        <w:ind w:firstLine="720"/>
        <w:jc w:val="both"/>
      </w:pPr>
      <w:r w:rsidRPr="001E27FC">
        <w:t>Used for western blot: alpha-Tubulin (#</w:t>
      </w:r>
      <w:r>
        <w:t>2144</w:t>
      </w:r>
      <w:r w:rsidRPr="001E27FC">
        <w:t>), c-MYC (#5605), LIN28B (#</w:t>
      </w:r>
      <w:r>
        <w:t>4196)</w:t>
      </w:r>
      <w:r w:rsidRPr="001E27FC">
        <w:t>,</w:t>
      </w:r>
      <w:r>
        <w:t xml:space="preserve"> </w:t>
      </w:r>
      <w:r w:rsidRPr="001E27FC">
        <w:t>p21 (#</w:t>
      </w:r>
      <w:r>
        <w:t>2947</w:t>
      </w:r>
      <w:r w:rsidRPr="001E27FC">
        <w:t>), EGR1 (#4154), IMP1 (#8482), HA-tag (#3724) from Cell Signaling Technology; LIN-41 (55003-1-AP), p16INK4A (10883-1-AP)</w:t>
      </w:r>
      <w:r>
        <w:t xml:space="preserve">, MBNL3 (24610-1-AP), NFIA (11750-1-AP) </w:t>
      </w:r>
      <w:r w:rsidRPr="001E27FC">
        <w:t xml:space="preserve">from </w:t>
      </w:r>
      <w:proofErr w:type="spellStart"/>
      <w:r w:rsidRPr="001E27FC">
        <w:t>Proteintech</w:t>
      </w:r>
      <w:proofErr w:type="spellEnd"/>
      <w:r w:rsidRPr="001E27FC">
        <w:t xml:space="preserve">. </w:t>
      </w:r>
      <w:r>
        <w:t>MBNL1 (sc-47740) from Santa Cruz Biotechnology.</w:t>
      </w:r>
    </w:p>
    <w:p w14:paraId="425ECA16" w14:textId="0D9E864D" w:rsidR="00056F95" w:rsidRPr="00056F95" w:rsidRDefault="00FF7494" w:rsidP="00056F95">
      <w:pPr>
        <w:spacing w:line="480" w:lineRule="auto"/>
        <w:ind w:firstLine="720"/>
        <w:jc w:val="both"/>
        <w:rPr>
          <w:color w:val="000000" w:themeColor="text1"/>
        </w:rPr>
      </w:pPr>
      <w:r w:rsidRPr="001E27FC">
        <w:t>Used for IP and cross-linking IP: IMP1 (#8482) from Cell Signaling Technology; HA-tag (</w:t>
      </w:r>
      <w:r w:rsidRPr="001E27FC">
        <w:rPr>
          <w:color w:val="000000" w:themeColor="text1"/>
        </w:rPr>
        <w:t xml:space="preserve">H6908) </w:t>
      </w:r>
      <w:r>
        <w:rPr>
          <w:color w:val="000000" w:themeColor="text1"/>
        </w:rPr>
        <w:t xml:space="preserve">and </w:t>
      </w:r>
      <w:r w:rsidRPr="001E27FC">
        <w:rPr>
          <w:color w:val="000000" w:themeColor="text1"/>
        </w:rPr>
        <w:t xml:space="preserve">IgG </w:t>
      </w:r>
      <w:r>
        <w:rPr>
          <w:color w:val="000000" w:themeColor="text1"/>
        </w:rPr>
        <w:t xml:space="preserve">(R5506) </w:t>
      </w:r>
      <w:r w:rsidRPr="001E27FC">
        <w:rPr>
          <w:color w:val="000000" w:themeColor="text1"/>
        </w:rPr>
        <w:t>from Sigma-Aldrich</w:t>
      </w:r>
      <w:r>
        <w:rPr>
          <w:color w:val="000000" w:themeColor="text1"/>
        </w:rPr>
        <w:t xml:space="preserve">. </w:t>
      </w:r>
    </w:p>
    <w:p w14:paraId="21D1F6AB" w14:textId="77777777" w:rsidR="00056F95" w:rsidRPr="00F97D7F" w:rsidRDefault="00056F95" w:rsidP="008C0F23">
      <w:pPr>
        <w:pStyle w:val="Heading2"/>
        <w:spacing w:line="480" w:lineRule="auto"/>
      </w:pPr>
    </w:p>
    <w:p w14:paraId="3A1D1C6E" w14:textId="5350375B" w:rsidR="00FF7494" w:rsidRPr="00276D54" w:rsidRDefault="00056F95" w:rsidP="008C0F23">
      <w:pPr>
        <w:pStyle w:val="Heading2"/>
        <w:spacing w:line="480" w:lineRule="auto"/>
      </w:pPr>
      <w:bookmarkStart w:id="45" w:name="_Toc14952854"/>
      <w:r w:rsidRPr="00276D54">
        <w:t>Western Blotting</w:t>
      </w:r>
      <w:bookmarkEnd w:id="45"/>
    </w:p>
    <w:p w14:paraId="476876B3" w14:textId="08B00622" w:rsidR="00056F95" w:rsidRPr="00276D54" w:rsidRDefault="00056F95" w:rsidP="008C0F23">
      <w:pPr>
        <w:spacing w:line="480" w:lineRule="auto"/>
        <w:jc w:val="both"/>
        <w:rPr>
          <w:color w:val="222222"/>
          <w:shd w:val="clear" w:color="auto" w:fill="FFFFFF"/>
        </w:rPr>
      </w:pPr>
      <w:r w:rsidRPr="00276D54">
        <w:rPr>
          <w:bCs/>
          <w:color w:val="000000" w:themeColor="text1"/>
        </w:rPr>
        <w:tab/>
      </w:r>
      <w:r w:rsidR="00950F3E" w:rsidRPr="00276D54">
        <w:rPr>
          <w:bCs/>
          <w:color w:val="000000" w:themeColor="text1"/>
        </w:rPr>
        <w:t>Cells on 10cm plate</w:t>
      </w:r>
      <w:r w:rsidR="00A05468" w:rsidRPr="00276D54">
        <w:rPr>
          <w:bCs/>
          <w:color w:val="000000" w:themeColor="text1"/>
        </w:rPr>
        <w:t>s</w:t>
      </w:r>
      <w:r w:rsidR="00950F3E" w:rsidRPr="00276D54">
        <w:rPr>
          <w:bCs/>
          <w:color w:val="000000" w:themeColor="text1"/>
        </w:rPr>
        <w:t xml:space="preserve"> were lysed in 1mL of RIPA buffer</w:t>
      </w:r>
      <w:r w:rsidR="00916AF8" w:rsidRPr="00276D54">
        <w:rPr>
          <w:bCs/>
          <w:color w:val="000000" w:themeColor="text1"/>
        </w:rPr>
        <w:t xml:space="preserve">, added to a microcentrifuge tube, and incubated on ice for 10 minutes and vortexed every 2 minutes. Cell lysates was centrifuged at 13,200rpm for 20 minutes and supernatant was added to a fresh microcentrifuge tube. </w:t>
      </w:r>
      <w:proofErr w:type="spellStart"/>
      <w:r w:rsidR="00916AF8" w:rsidRPr="00276D54">
        <w:rPr>
          <w:bCs/>
          <w:color w:val="000000" w:themeColor="text1"/>
        </w:rPr>
        <w:t>Laemmli</w:t>
      </w:r>
      <w:proofErr w:type="spellEnd"/>
      <w:r w:rsidR="00916AF8" w:rsidRPr="00276D54">
        <w:rPr>
          <w:bCs/>
          <w:color w:val="000000" w:themeColor="text1"/>
        </w:rPr>
        <w:t xml:space="preserve"> buffer was added to the cleared lysates and proteins were size separated using 4-12% </w:t>
      </w:r>
      <w:proofErr w:type="spellStart"/>
      <w:r w:rsidR="00916AF8" w:rsidRPr="00276D54">
        <w:rPr>
          <w:bCs/>
          <w:color w:val="000000" w:themeColor="text1"/>
        </w:rPr>
        <w:t>NuPAGE</w:t>
      </w:r>
      <w:proofErr w:type="spellEnd"/>
      <w:r w:rsidR="00916AF8" w:rsidRPr="00276D54">
        <w:rPr>
          <w:bCs/>
          <w:color w:val="000000" w:themeColor="text1"/>
        </w:rPr>
        <w:t xml:space="preserve"> gels (</w:t>
      </w:r>
      <w:proofErr w:type="spellStart"/>
      <w:r w:rsidR="00916AF8" w:rsidRPr="00276D54">
        <w:rPr>
          <w:bCs/>
          <w:color w:val="000000" w:themeColor="text1"/>
        </w:rPr>
        <w:t>Thermo</w:t>
      </w:r>
      <w:proofErr w:type="spellEnd"/>
      <w:r w:rsidR="00916AF8" w:rsidRPr="00276D54">
        <w:rPr>
          <w:bCs/>
          <w:color w:val="000000" w:themeColor="text1"/>
        </w:rPr>
        <w:t xml:space="preserve"> Fisher #NP0316BOX) with corresponding buffer (</w:t>
      </w:r>
      <w:proofErr w:type="spellStart"/>
      <w:r w:rsidR="00916AF8" w:rsidRPr="00276D54">
        <w:rPr>
          <w:bCs/>
          <w:color w:val="000000" w:themeColor="text1"/>
        </w:rPr>
        <w:t>Thermo</w:t>
      </w:r>
      <w:proofErr w:type="spellEnd"/>
      <w:r w:rsidR="00916AF8" w:rsidRPr="00276D54">
        <w:rPr>
          <w:bCs/>
          <w:color w:val="000000" w:themeColor="text1"/>
        </w:rPr>
        <w:t xml:space="preserve"> Fisher #NP0001). Proteins were transferred to nitrocellulose or PVDF membranes and blocked in 3-5% milk. Primary antibodies were </w:t>
      </w:r>
      <w:r w:rsidR="00916AF8" w:rsidRPr="00276D54">
        <w:rPr>
          <w:bCs/>
          <w:color w:val="000000" w:themeColor="text1"/>
        </w:rPr>
        <w:lastRenderedPageBreak/>
        <w:t xml:space="preserve">incubated at </w:t>
      </w:r>
      <w:r w:rsidR="00916AF8" w:rsidRPr="00276D54">
        <w:rPr>
          <w:color w:val="222222"/>
          <w:shd w:val="clear" w:color="auto" w:fill="FFFFFF"/>
        </w:rPr>
        <w:t>4</w:t>
      </w:r>
      <w:r w:rsidR="00916AF8" w:rsidRPr="00276D54">
        <w:rPr>
          <w:color w:val="222222"/>
          <w:shd w:val="clear" w:color="auto" w:fill="FFFFFF"/>
        </w:rPr>
        <w:sym w:font="Symbol" w:char="F0B0"/>
      </w:r>
      <w:r w:rsidR="00916AF8" w:rsidRPr="00276D54">
        <w:rPr>
          <w:color w:val="222222"/>
          <w:shd w:val="clear" w:color="auto" w:fill="FFFFFF"/>
        </w:rPr>
        <w:t>C overnight. Membranes were washed 6 times with TBST, with the final 3 washes rocking for 5 minutes each. HRP-conjugated secondary antibodies (Santa Cruz) were incubated at room temperature for 2 hours at a 1:10,000 dilution. Membranes were washed 6 times with TBST, with the final 3 washes rocking for 5 minutes each.</w:t>
      </w:r>
      <w:r w:rsidR="009426DD" w:rsidRPr="00276D54">
        <w:rPr>
          <w:color w:val="222222"/>
          <w:shd w:val="clear" w:color="auto" w:fill="FFFFFF"/>
        </w:rPr>
        <w:t xml:space="preserve"> Protein was detected using Chemiluminescent substrate (</w:t>
      </w:r>
      <w:proofErr w:type="spellStart"/>
      <w:r w:rsidR="009426DD" w:rsidRPr="00276D54">
        <w:rPr>
          <w:color w:val="222222"/>
          <w:shd w:val="clear" w:color="auto" w:fill="FFFFFF"/>
        </w:rPr>
        <w:t>Thermo</w:t>
      </w:r>
      <w:proofErr w:type="spellEnd"/>
      <w:r w:rsidR="009426DD" w:rsidRPr="00276D54">
        <w:rPr>
          <w:color w:val="222222"/>
          <w:shd w:val="clear" w:color="auto" w:fill="FFFFFF"/>
        </w:rPr>
        <w:t xml:space="preserve"> Fisher #34580).</w:t>
      </w:r>
    </w:p>
    <w:p w14:paraId="3EBAD65C" w14:textId="1C04AB77" w:rsidR="00957635" w:rsidRPr="00276D54" w:rsidRDefault="00957635" w:rsidP="008C0F23">
      <w:pPr>
        <w:spacing w:line="480" w:lineRule="auto"/>
        <w:jc w:val="both"/>
        <w:rPr>
          <w:bCs/>
          <w:i/>
          <w:color w:val="000000" w:themeColor="text1"/>
        </w:rPr>
      </w:pPr>
      <w:r w:rsidRPr="00276D54">
        <w:rPr>
          <w:bCs/>
          <w:i/>
          <w:color w:val="000000" w:themeColor="text1"/>
        </w:rPr>
        <w:t>Quantification of westerns</w:t>
      </w:r>
    </w:p>
    <w:p w14:paraId="7A32B26B" w14:textId="2794EC0A" w:rsidR="00957635" w:rsidRPr="00957635" w:rsidRDefault="00957635" w:rsidP="008C0F23">
      <w:pPr>
        <w:spacing w:line="480" w:lineRule="auto"/>
        <w:jc w:val="both"/>
        <w:rPr>
          <w:bCs/>
          <w:color w:val="000000" w:themeColor="text1"/>
        </w:rPr>
      </w:pPr>
      <w:r w:rsidRPr="00276D54">
        <w:rPr>
          <w:bCs/>
          <w:i/>
          <w:color w:val="000000" w:themeColor="text1"/>
        </w:rPr>
        <w:tab/>
      </w:r>
      <w:r w:rsidRPr="00276D54">
        <w:rPr>
          <w:bCs/>
          <w:color w:val="000000" w:themeColor="text1"/>
        </w:rPr>
        <w:t xml:space="preserve">Western bands were quantified using </w:t>
      </w:r>
      <w:proofErr w:type="spellStart"/>
      <w:r w:rsidRPr="00276D54">
        <w:rPr>
          <w:bCs/>
          <w:color w:val="000000" w:themeColor="text1"/>
        </w:rPr>
        <w:t>ImageStudioLite</w:t>
      </w:r>
      <w:proofErr w:type="spellEnd"/>
      <w:r w:rsidRPr="00276D54">
        <w:rPr>
          <w:bCs/>
          <w:color w:val="000000" w:themeColor="text1"/>
        </w:rPr>
        <w:t xml:space="preserve"> (</w:t>
      </w:r>
      <w:proofErr w:type="spellStart"/>
      <w:r w:rsidRPr="00276D54">
        <w:rPr>
          <w:bCs/>
          <w:color w:val="000000" w:themeColor="text1"/>
        </w:rPr>
        <w:t>Licor</w:t>
      </w:r>
      <w:proofErr w:type="spellEnd"/>
      <w:r w:rsidRPr="00276D54">
        <w:rPr>
          <w:bCs/>
          <w:color w:val="000000" w:themeColor="text1"/>
        </w:rPr>
        <w:t xml:space="preserve"> version 5.2.5). Test genes were normalized to the loading control by dividing the two signals (Test</w:t>
      </w:r>
      <w:r w:rsidR="00EB0F6D" w:rsidRPr="00276D54">
        <w:rPr>
          <w:bCs/>
          <w:color w:val="000000" w:themeColor="text1"/>
        </w:rPr>
        <w:t xml:space="preserve"> </w:t>
      </w:r>
      <w:r w:rsidR="00EB0F6D" w:rsidRPr="00276D54">
        <w:rPr>
          <w:bCs/>
          <w:color w:val="000000" w:themeColor="text1"/>
        </w:rPr>
        <w:sym w:font="Symbol" w:char="F0B8"/>
      </w:r>
      <w:r w:rsidR="00EB0F6D" w:rsidRPr="00276D54">
        <w:rPr>
          <w:bCs/>
          <w:color w:val="000000" w:themeColor="text1"/>
        </w:rPr>
        <w:t xml:space="preserve"> </w:t>
      </w:r>
      <w:r w:rsidRPr="00276D54">
        <w:rPr>
          <w:bCs/>
          <w:color w:val="000000" w:themeColor="text1"/>
        </w:rPr>
        <w:t>Control). This normalized signal was calculated for each treatment conditions (</w:t>
      </w:r>
      <w:r w:rsidR="00EB0F6D" w:rsidRPr="00276D54">
        <w:rPr>
          <w:bCs/>
          <w:color w:val="000000" w:themeColor="text1"/>
        </w:rPr>
        <w:t>e</w:t>
      </w:r>
      <w:r w:rsidRPr="00276D54">
        <w:rPr>
          <w:bCs/>
          <w:color w:val="000000" w:themeColor="text1"/>
        </w:rPr>
        <w:t>.</w:t>
      </w:r>
      <w:r w:rsidR="00EB0F6D" w:rsidRPr="00276D54">
        <w:rPr>
          <w:bCs/>
          <w:color w:val="000000" w:themeColor="text1"/>
        </w:rPr>
        <w:t xml:space="preserve">g. </w:t>
      </w:r>
      <w:proofErr w:type="spellStart"/>
      <w:r w:rsidR="00EB0F6D" w:rsidRPr="00276D54">
        <w:rPr>
          <w:bCs/>
          <w:color w:val="000000" w:themeColor="text1"/>
        </w:rPr>
        <w:t>s</w:t>
      </w:r>
      <w:r w:rsidRPr="00276D54">
        <w:rPr>
          <w:bCs/>
          <w:color w:val="000000" w:themeColor="text1"/>
        </w:rPr>
        <w:t>iNEG</w:t>
      </w:r>
      <w:proofErr w:type="spellEnd"/>
      <w:r w:rsidRPr="00276D54">
        <w:rPr>
          <w:bCs/>
          <w:color w:val="000000" w:themeColor="text1"/>
        </w:rPr>
        <w:t>, etc.)</w:t>
      </w:r>
      <w:r w:rsidR="00EB0F6D" w:rsidRPr="00276D54">
        <w:rPr>
          <w:bCs/>
          <w:color w:val="000000" w:themeColor="text1"/>
        </w:rPr>
        <w:t xml:space="preserve">. Next, siRNA treatment conditions were compared by dividing the gene specific siRNA samples by </w:t>
      </w:r>
      <w:proofErr w:type="spellStart"/>
      <w:r w:rsidR="00EB0F6D" w:rsidRPr="00276D54">
        <w:rPr>
          <w:bCs/>
          <w:color w:val="000000" w:themeColor="text1"/>
        </w:rPr>
        <w:t>siNEG</w:t>
      </w:r>
      <w:proofErr w:type="spellEnd"/>
      <w:r w:rsidR="00EB0F6D" w:rsidRPr="00276D54">
        <w:rPr>
          <w:bCs/>
          <w:color w:val="000000" w:themeColor="text1"/>
        </w:rPr>
        <w:t xml:space="preserve"> (e.g. normalized siTRIM71 </w:t>
      </w:r>
      <w:r w:rsidR="00EB0F6D" w:rsidRPr="00276D54">
        <w:rPr>
          <w:bCs/>
          <w:color w:val="000000" w:themeColor="text1"/>
        </w:rPr>
        <w:sym w:font="Symbol" w:char="F0B8"/>
      </w:r>
      <w:r w:rsidR="00EB0F6D" w:rsidRPr="00276D54">
        <w:rPr>
          <w:bCs/>
          <w:color w:val="000000" w:themeColor="text1"/>
        </w:rPr>
        <w:t xml:space="preserve"> normalized </w:t>
      </w:r>
      <w:proofErr w:type="spellStart"/>
      <w:r w:rsidR="00EB0F6D" w:rsidRPr="00276D54">
        <w:rPr>
          <w:bCs/>
          <w:color w:val="000000" w:themeColor="text1"/>
        </w:rPr>
        <w:t>siNEG</w:t>
      </w:r>
      <w:proofErr w:type="spellEnd"/>
      <w:r w:rsidR="00EB0F6D" w:rsidRPr="00276D54">
        <w:rPr>
          <w:bCs/>
          <w:color w:val="000000" w:themeColor="text1"/>
        </w:rPr>
        <w:t>). Thus, values greater than 0 indicate genes increased with treatment and values less than 0 indicates genes decreased with treatment.</w:t>
      </w:r>
    </w:p>
    <w:p w14:paraId="0A8E4592" w14:textId="77777777" w:rsidR="00056F95" w:rsidRPr="00056F95" w:rsidRDefault="00056F95" w:rsidP="00871878">
      <w:pPr>
        <w:spacing w:line="480" w:lineRule="auto"/>
        <w:jc w:val="both"/>
        <w:rPr>
          <w:bCs/>
          <w:color w:val="000000" w:themeColor="text1"/>
        </w:rPr>
      </w:pPr>
    </w:p>
    <w:p w14:paraId="09D873DE" w14:textId="1AF72C68" w:rsidR="00FF7494" w:rsidRPr="001E27FC" w:rsidRDefault="00FF7494" w:rsidP="00871878">
      <w:pPr>
        <w:pStyle w:val="Heading2"/>
        <w:spacing w:line="480" w:lineRule="auto"/>
        <w:jc w:val="both"/>
      </w:pPr>
      <w:bookmarkStart w:id="46" w:name="_Toc14952855"/>
      <w:r>
        <w:t>s</w:t>
      </w:r>
      <w:r w:rsidRPr="001E27FC">
        <w:t>iRNA transfections</w:t>
      </w:r>
      <w:bookmarkEnd w:id="46"/>
    </w:p>
    <w:p w14:paraId="4FE1BF33" w14:textId="77777777" w:rsidR="00FF7494" w:rsidRPr="001E27FC" w:rsidRDefault="00FF7494" w:rsidP="00871878">
      <w:pPr>
        <w:spacing w:line="480" w:lineRule="auto"/>
        <w:ind w:firstLine="720"/>
        <w:jc w:val="both"/>
        <w:rPr>
          <w:color w:val="333333"/>
          <w:shd w:val="clear" w:color="auto" w:fill="FFFFFF"/>
        </w:rPr>
      </w:pPr>
      <w:r w:rsidRPr="001E27FC">
        <w:rPr>
          <w:szCs w:val="32"/>
        </w:rPr>
        <w:t xml:space="preserve">Cells were transfected with </w:t>
      </w:r>
      <w:proofErr w:type="spellStart"/>
      <w:r w:rsidRPr="001E27FC">
        <w:rPr>
          <w:szCs w:val="32"/>
        </w:rPr>
        <w:t>Thermo</w:t>
      </w:r>
      <w:proofErr w:type="spellEnd"/>
      <w:r w:rsidRPr="001E27FC">
        <w:rPr>
          <w:szCs w:val="32"/>
        </w:rPr>
        <w:t xml:space="preserve"> Fischer Scientific pre-designed Silencer Select </w:t>
      </w:r>
      <w:r w:rsidRPr="001E27FC">
        <w:t xml:space="preserve">siRNA, cat. # </w:t>
      </w:r>
      <w:r w:rsidRPr="001E27FC">
        <w:rPr>
          <w:color w:val="333333"/>
          <w:shd w:val="clear" w:color="auto" w:fill="FFFFFF"/>
        </w:rPr>
        <w:t xml:space="preserve">4392420 and 4390843 at a final concentration of 20nM. Assay IDs for the siRNAs used for each gene are as follows: TRIM71 (s43598, s43599), IGF2BP1 (s20916, s20917), </w:t>
      </w:r>
      <w:proofErr w:type="spellStart"/>
      <w:r w:rsidRPr="001E27FC">
        <w:rPr>
          <w:color w:val="333333"/>
          <w:shd w:val="clear" w:color="auto" w:fill="FFFFFF"/>
        </w:rPr>
        <w:t>cMYC</w:t>
      </w:r>
      <w:proofErr w:type="spellEnd"/>
      <w:r w:rsidRPr="001E27FC">
        <w:rPr>
          <w:color w:val="333333"/>
          <w:shd w:val="clear" w:color="auto" w:fill="FFFFFF"/>
        </w:rPr>
        <w:t xml:space="preserve"> (s9129, s9130), EGR1 (s4537, s4539), LIN28B (s52477, s52478, s52479), CDKN1A (s416), CTNNB1 (s438).</w:t>
      </w:r>
    </w:p>
    <w:p w14:paraId="2270E02B" w14:textId="77777777" w:rsidR="00FF7494" w:rsidRPr="001E27FC" w:rsidRDefault="00FF7494" w:rsidP="00871878">
      <w:pPr>
        <w:spacing w:line="480" w:lineRule="auto"/>
        <w:ind w:firstLine="720"/>
        <w:jc w:val="both"/>
      </w:pPr>
      <w:r w:rsidRPr="001E27FC">
        <w:t xml:space="preserve">For siRNA knockdown, Silencer Select Pre-designed siRNA and Negative Control #1 siRNA were purchased from </w:t>
      </w:r>
      <w:proofErr w:type="spellStart"/>
      <w:r w:rsidRPr="001E27FC">
        <w:t>Thermo</w:t>
      </w:r>
      <w:proofErr w:type="spellEnd"/>
      <w:r w:rsidRPr="001E27FC">
        <w:t xml:space="preserve"> Fischer Scientific. The target sequences for TRIM71 are as follows: TRIM71 siRNA #1 (s43598), 5’-</w:t>
      </w:r>
      <w:r w:rsidRPr="001E27FC">
        <w:lastRenderedPageBreak/>
        <w:t>GAAUGAUCGUUGUGGUGGATT-3’; TRIM71 siRNA #2 (s43599), 5’-GGACAUACGUGGUGAGUUATT-3’.</w:t>
      </w:r>
    </w:p>
    <w:p w14:paraId="5F54A6E3" w14:textId="4231756F" w:rsidR="00FF7494" w:rsidRPr="001E27FC" w:rsidRDefault="00FF7494" w:rsidP="00871878">
      <w:pPr>
        <w:spacing w:line="480" w:lineRule="auto"/>
        <w:ind w:firstLine="720"/>
        <w:jc w:val="both"/>
        <w:rPr>
          <w:szCs w:val="32"/>
        </w:rPr>
      </w:pPr>
      <w:r w:rsidRPr="001E27FC">
        <w:rPr>
          <w:szCs w:val="32"/>
        </w:rPr>
        <w:t xml:space="preserve">All siRNA transfections were performed using </w:t>
      </w:r>
      <w:proofErr w:type="spellStart"/>
      <w:r w:rsidRPr="001E27FC">
        <w:rPr>
          <w:szCs w:val="32"/>
        </w:rPr>
        <w:t>Lipfectamine</w:t>
      </w:r>
      <w:proofErr w:type="spellEnd"/>
      <w:r w:rsidRPr="001E27FC">
        <w:rPr>
          <w:szCs w:val="32"/>
        </w:rPr>
        <w:t xml:space="preserve"> </w:t>
      </w:r>
      <w:proofErr w:type="spellStart"/>
      <w:r w:rsidRPr="001E27FC">
        <w:rPr>
          <w:szCs w:val="32"/>
        </w:rPr>
        <w:t>RNAiMax</w:t>
      </w:r>
      <w:proofErr w:type="spellEnd"/>
      <w:r w:rsidRPr="001E27FC">
        <w:rPr>
          <w:szCs w:val="32"/>
        </w:rPr>
        <w:t xml:space="preserve"> cat. # 13778150. Transfections were optimized for each cell line to obtain the best mRNA knockdown efficiency. HepG2 cells were reverse transfected in 6-well plates for 3 days before being split for further cell assays. Huh6 cells were </w:t>
      </w:r>
      <w:r w:rsidR="00A916D9">
        <w:rPr>
          <w:szCs w:val="32"/>
        </w:rPr>
        <w:t>reverse</w:t>
      </w:r>
      <w:r w:rsidRPr="001E27FC">
        <w:rPr>
          <w:szCs w:val="32"/>
        </w:rPr>
        <w:t xml:space="preserve"> transfected for 3 days in 96-well plates and assays were performed without splitting the cells. Huh7 and Hep3B cells were forward transfected for 3 days in 6-well plates before being split for further cell assays.</w:t>
      </w:r>
    </w:p>
    <w:p w14:paraId="4D93476D" w14:textId="77777777" w:rsidR="00FF7494" w:rsidRPr="001E27FC" w:rsidRDefault="00FF7494" w:rsidP="00871878">
      <w:pPr>
        <w:spacing w:line="480" w:lineRule="auto"/>
        <w:jc w:val="both"/>
        <w:rPr>
          <w:sz w:val="32"/>
          <w:szCs w:val="32"/>
        </w:rPr>
      </w:pPr>
    </w:p>
    <w:p w14:paraId="26280F32" w14:textId="77777777" w:rsidR="00FF7494" w:rsidRPr="001E27FC" w:rsidRDefault="00FF7494" w:rsidP="00871878">
      <w:pPr>
        <w:pStyle w:val="Heading2"/>
        <w:spacing w:line="480" w:lineRule="auto"/>
        <w:jc w:val="both"/>
      </w:pPr>
      <w:bookmarkStart w:id="47" w:name="_Toc14952856"/>
      <w:r w:rsidRPr="001E27FC">
        <w:t>MTT Assay</w:t>
      </w:r>
      <w:bookmarkEnd w:id="47"/>
    </w:p>
    <w:p w14:paraId="69DBA889" w14:textId="6E4FDE22" w:rsidR="00FF7494" w:rsidRPr="001E27FC" w:rsidRDefault="00FF7494" w:rsidP="00871878">
      <w:pPr>
        <w:spacing w:line="480" w:lineRule="auto"/>
        <w:ind w:firstLine="720"/>
        <w:jc w:val="both"/>
      </w:pPr>
      <w:r w:rsidRPr="001E27FC">
        <w:t xml:space="preserve">Cells were depleted for </w:t>
      </w:r>
      <w:r w:rsidR="00A916D9">
        <w:t xml:space="preserve">the </w:t>
      </w:r>
      <w:r w:rsidRPr="001E27FC">
        <w:t>indicate</w:t>
      </w:r>
      <w:r w:rsidR="00A916D9">
        <w:t>d</w:t>
      </w:r>
      <w:r w:rsidRPr="001E27FC">
        <w:t xml:space="preserve"> genes using siRNAs and were seeded for MTT assay on day 4, 1 day following the standard 3</w:t>
      </w:r>
      <w:r>
        <w:t>-</w:t>
      </w:r>
      <w:r w:rsidRPr="001E27FC">
        <w:t xml:space="preserve">day transfection. HepG2 cells were seeded 1,000 cells/well in a 96-well plate in technical quadruplicate with 100uL of media per well. Huh7 cells were seeded 2,000 cells/well. For each day of the assay, MTT dye was added to the cells, incubated for 2 hours, aspirated, dissolved in 100uL DMSO, </w:t>
      </w:r>
      <w:r w:rsidR="00A916D9">
        <w:t xml:space="preserve">and </w:t>
      </w:r>
      <w:r w:rsidRPr="001E27FC">
        <w:t>then the absorbance was read at 565nm.</w:t>
      </w:r>
    </w:p>
    <w:p w14:paraId="2ADD7287" w14:textId="77777777" w:rsidR="00FF7494" w:rsidRDefault="00FF7494" w:rsidP="00871878">
      <w:pPr>
        <w:spacing w:line="480" w:lineRule="auto"/>
        <w:jc w:val="both"/>
      </w:pPr>
    </w:p>
    <w:p w14:paraId="0C7F67F5" w14:textId="77777777" w:rsidR="00FF7494" w:rsidRPr="001E27FC" w:rsidRDefault="00FF7494" w:rsidP="00871878">
      <w:pPr>
        <w:pStyle w:val="Heading2"/>
        <w:spacing w:line="480" w:lineRule="auto"/>
        <w:jc w:val="both"/>
      </w:pPr>
      <w:bookmarkStart w:id="48" w:name="_Toc14952857"/>
      <w:proofErr w:type="spellStart"/>
      <w:r w:rsidRPr="001E27FC">
        <w:t>BrdU</w:t>
      </w:r>
      <w:proofErr w:type="spellEnd"/>
      <w:r w:rsidRPr="001E27FC">
        <w:t xml:space="preserve"> Assay</w:t>
      </w:r>
      <w:bookmarkEnd w:id="48"/>
    </w:p>
    <w:p w14:paraId="0EC3DD5A" w14:textId="53728976" w:rsidR="00FF7494" w:rsidRDefault="00FF7494" w:rsidP="00871878">
      <w:pPr>
        <w:spacing w:line="480" w:lineRule="auto"/>
        <w:ind w:firstLine="720"/>
        <w:jc w:val="both"/>
        <w:rPr>
          <w:szCs w:val="32"/>
        </w:rPr>
      </w:pPr>
      <w:r w:rsidRPr="001E27FC">
        <w:rPr>
          <w:szCs w:val="32"/>
        </w:rPr>
        <w:t xml:space="preserve">Millipore </w:t>
      </w:r>
      <w:proofErr w:type="spellStart"/>
      <w:r w:rsidRPr="001E27FC">
        <w:rPr>
          <w:szCs w:val="32"/>
        </w:rPr>
        <w:t>BrdU</w:t>
      </w:r>
      <w:proofErr w:type="spellEnd"/>
      <w:r w:rsidRPr="001E27FC">
        <w:rPr>
          <w:szCs w:val="32"/>
        </w:rPr>
        <w:t xml:space="preserve"> Cell Proliferation Assay kit cat. # 2750 was used</w:t>
      </w:r>
      <w:r w:rsidR="00A916D9">
        <w:rPr>
          <w:szCs w:val="32"/>
        </w:rPr>
        <w:t xml:space="preserve"> to</w:t>
      </w:r>
      <w:r w:rsidRPr="001E27FC">
        <w:rPr>
          <w:szCs w:val="32"/>
        </w:rPr>
        <w:t xml:space="preserve"> detect and measure </w:t>
      </w:r>
      <w:proofErr w:type="spellStart"/>
      <w:r w:rsidRPr="001E27FC">
        <w:rPr>
          <w:szCs w:val="32"/>
        </w:rPr>
        <w:t>BrdU</w:t>
      </w:r>
      <w:proofErr w:type="spellEnd"/>
      <w:r w:rsidRPr="001E27FC">
        <w:rPr>
          <w:szCs w:val="32"/>
        </w:rPr>
        <w:t xml:space="preserve"> incorporation. Briefly, 20,000 cells/well were seeded into 96-well plates in triplicate after the standard 3</w:t>
      </w:r>
      <w:r>
        <w:rPr>
          <w:szCs w:val="32"/>
        </w:rPr>
        <w:t>-</w:t>
      </w:r>
      <w:r w:rsidRPr="001E27FC">
        <w:rPr>
          <w:szCs w:val="32"/>
        </w:rPr>
        <w:t xml:space="preserve">day siRNA transfection. </w:t>
      </w:r>
      <w:proofErr w:type="spellStart"/>
      <w:r w:rsidRPr="001E27FC">
        <w:rPr>
          <w:szCs w:val="32"/>
        </w:rPr>
        <w:t>BrdU</w:t>
      </w:r>
      <w:proofErr w:type="spellEnd"/>
      <w:r w:rsidRPr="001E27FC">
        <w:rPr>
          <w:szCs w:val="32"/>
        </w:rPr>
        <w:t xml:space="preserve"> reagent was a</w:t>
      </w:r>
      <w:r w:rsidR="00A916D9">
        <w:rPr>
          <w:szCs w:val="32"/>
        </w:rPr>
        <w:t>dded to the cells as instructed</w:t>
      </w:r>
      <w:r w:rsidRPr="001E27FC">
        <w:rPr>
          <w:szCs w:val="32"/>
        </w:rPr>
        <w:t xml:space="preserve"> and incubated for 18 hours, before proceeding with the kit protocol.</w:t>
      </w:r>
    </w:p>
    <w:p w14:paraId="0B0F73C8" w14:textId="77777777" w:rsidR="00FF7494" w:rsidRDefault="00FF7494" w:rsidP="00871878">
      <w:pPr>
        <w:spacing w:line="480" w:lineRule="auto"/>
        <w:jc w:val="both"/>
        <w:rPr>
          <w:szCs w:val="32"/>
        </w:rPr>
      </w:pPr>
    </w:p>
    <w:p w14:paraId="6AD967F7" w14:textId="77777777" w:rsidR="00FF7494" w:rsidRDefault="00FF7494" w:rsidP="00871878">
      <w:pPr>
        <w:pStyle w:val="Heading2"/>
        <w:spacing w:line="480" w:lineRule="auto"/>
        <w:jc w:val="both"/>
      </w:pPr>
      <w:bookmarkStart w:id="49" w:name="_Toc14952858"/>
      <w:r>
        <w:t>Senescence staining</w:t>
      </w:r>
      <w:bookmarkEnd w:id="49"/>
    </w:p>
    <w:p w14:paraId="3176644B" w14:textId="77777777" w:rsidR="00FF7494" w:rsidRDefault="00FF7494" w:rsidP="00871878">
      <w:pPr>
        <w:spacing w:line="480" w:lineRule="auto"/>
        <w:ind w:firstLine="720"/>
        <w:jc w:val="both"/>
        <w:rPr>
          <w:szCs w:val="32"/>
        </w:rPr>
      </w:pPr>
      <w:r>
        <w:rPr>
          <w:szCs w:val="32"/>
        </w:rPr>
        <w:t xml:space="preserve">The Cell Signaling Technologies Senescence Associated </w:t>
      </w:r>
      <w:r>
        <w:rPr>
          <w:szCs w:val="32"/>
        </w:rPr>
        <w:sym w:font="Symbol" w:char="F062"/>
      </w:r>
      <w:r>
        <w:rPr>
          <w:szCs w:val="32"/>
        </w:rPr>
        <w:t>-galactosidase staining kit cat. # 9860 was used following the suggested protocol. The staining reagent was adjusted to a pH of 6 for every experiment. Cell were typically cultured for 7 days following the standard 3-day transfection protocol to allow time for the cells to become senescent. The siRNA negative treated cells needed to be split during this time to prevent confluence. Otherwise confluence would lead to falsely positive senescence staining. Cells were counted under a light microscope as either positive or negative for staining.</w:t>
      </w:r>
    </w:p>
    <w:p w14:paraId="25F26AF0" w14:textId="77777777" w:rsidR="00FF7494" w:rsidRPr="001E27FC" w:rsidRDefault="00FF7494" w:rsidP="00871878">
      <w:pPr>
        <w:spacing w:line="480" w:lineRule="auto"/>
        <w:jc w:val="both"/>
        <w:rPr>
          <w:szCs w:val="32"/>
        </w:rPr>
      </w:pPr>
    </w:p>
    <w:p w14:paraId="5FFD3CEC" w14:textId="77777777" w:rsidR="00FF7494" w:rsidRPr="00276D54" w:rsidRDefault="00FF7494" w:rsidP="00871878">
      <w:pPr>
        <w:pStyle w:val="Heading2"/>
        <w:spacing w:line="480" w:lineRule="auto"/>
        <w:jc w:val="both"/>
      </w:pPr>
      <w:bookmarkStart w:id="50" w:name="_Toc14952859"/>
      <w:r w:rsidRPr="00276D54">
        <w:t xml:space="preserve">Cross-linking IP and </w:t>
      </w:r>
      <w:proofErr w:type="spellStart"/>
      <w:r w:rsidRPr="00276D54">
        <w:t>qRT</w:t>
      </w:r>
      <w:proofErr w:type="spellEnd"/>
      <w:r w:rsidRPr="00276D54">
        <w:t>-PCR</w:t>
      </w:r>
      <w:bookmarkEnd w:id="50"/>
    </w:p>
    <w:p w14:paraId="22ADFF87" w14:textId="13B5B20A" w:rsidR="00997671" w:rsidRPr="00276D54" w:rsidRDefault="00FF7494" w:rsidP="00871878">
      <w:pPr>
        <w:spacing w:line="480" w:lineRule="auto"/>
        <w:ind w:firstLine="720"/>
        <w:jc w:val="both"/>
        <w:rPr>
          <w:color w:val="222222"/>
          <w:shd w:val="clear" w:color="auto" w:fill="FFFFFF"/>
        </w:rPr>
      </w:pPr>
      <w:r w:rsidRPr="00276D54">
        <w:rPr>
          <w:color w:val="222222"/>
          <w:shd w:val="clear" w:color="auto" w:fill="FFFFFF"/>
        </w:rPr>
        <w:t xml:space="preserve">Cross-linking IP followed by </w:t>
      </w:r>
      <w:proofErr w:type="spellStart"/>
      <w:r w:rsidRPr="00276D54">
        <w:rPr>
          <w:color w:val="222222"/>
          <w:shd w:val="clear" w:color="auto" w:fill="FFFFFF"/>
        </w:rPr>
        <w:t>qRT</w:t>
      </w:r>
      <w:proofErr w:type="spellEnd"/>
      <w:r w:rsidRPr="00276D54">
        <w:rPr>
          <w:color w:val="222222"/>
          <w:shd w:val="clear" w:color="auto" w:fill="FFFFFF"/>
        </w:rPr>
        <w:t>-PCR: We used a CLIP protocol modified from</w:t>
      </w:r>
      <w:r w:rsidR="00890089" w:rsidRPr="00276D54">
        <w:rPr>
          <w:color w:val="222222"/>
          <w:shd w:val="clear" w:color="auto" w:fill="FFFFFF"/>
        </w:rPr>
        <w:t xml:space="preserve"> Moore, et al </w:t>
      </w:r>
      <w:r w:rsidR="00A662AE" w:rsidRPr="00276D54">
        <w:rPr>
          <w:color w:val="222222"/>
          <w:shd w:val="clear" w:color="auto" w:fill="FFFFFF"/>
        </w:rPr>
        <w:fldChar w:fldCharType="begin"/>
      </w:r>
      <w:r w:rsidR="00A33A1F" w:rsidRPr="00276D54">
        <w:rPr>
          <w:color w:val="222222"/>
          <w:shd w:val="clear" w:color="auto" w:fill="FFFFFF"/>
        </w:rPr>
        <w:instrText xml:space="preserve"> ADDIN EN.CITE &lt;EndNote&gt;&lt;Cite&gt;&lt;Author&gt;Moore&lt;/Author&gt;&lt;Year&gt;2016&lt;/Year&gt;&lt;RecNum&gt;217&lt;/RecNum&gt;&lt;DisplayText&gt;(Moore et al., 2016)&lt;/DisplayText&gt;&lt;record&gt;&lt;rec-number&gt;217&lt;/rec-number&gt;&lt;foreign-keys&gt;&lt;key app="EN" db-id="zxzpd0fvitv5paea22r5afvassxdpe9a09vt" timestamp="0"&gt;217&lt;/key&gt;&lt;/foreign-keys&gt;&lt;ref-type name="Journal Article"&gt;17&lt;/ref-type&gt;&lt;contributors&gt;&lt;authors&gt;&lt;author&gt;Moore, Michael J.&lt;/author&gt;&lt;author&gt;Zhang, Chaolin&lt;/author&gt;&lt;author&gt;Gantman, Emily&lt;/author&gt;&lt;author&gt;Mele, Aldo&lt;/author&gt;&lt;author&gt;Darnell, Jennifer C.&lt;/author&gt;&lt;author&gt;Darnell, Robert B.&lt;/author&gt;&lt;/authors&gt;&lt;/contributors&gt;&lt;titles&gt;&lt;title&gt;Mapping Argonaute and conventional RNA-binding protein interactions with RNA at single-nucleotide resolution using HITS-CLIP and CIMS analysis&lt;/title&gt;&lt;secondary-title&gt;Nature Protocols&lt;/secondary-title&gt;&lt;/titles&gt;&lt;pages&gt;263-293&lt;/pages&gt;&lt;volume&gt;9&lt;/volume&gt;&lt;number&gt;2&lt;/number&gt;&lt;dates&gt;&lt;year&gt;2016&lt;/year&gt;&lt;/dates&gt;&lt;publisher&gt;nature&lt;/publisher&gt;&lt;isbn&gt;1754-2189&lt;/isbn&gt;&lt;urls&gt;&lt;related-urls&gt;&lt;url&gt;http://dx.doi.org/10.1038/nprot.2014.012&lt;/url&gt;&lt;/related-urls&gt;&lt;/urls&gt;&lt;electronic-resource-num&gt;10.1038/nprot.2014.012&lt;/electronic-resource-num&gt;&lt;remote-database-name&gt;READCUBE&lt;/remote-database-name&gt;&lt;/record&gt;&lt;/Cite&gt;&lt;/EndNote&gt;</w:instrText>
      </w:r>
      <w:r w:rsidR="00A662AE" w:rsidRPr="00276D54">
        <w:rPr>
          <w:color w:val="222222"/>
          <w:shd w:val="clear" w:color="auto" w:fill="FFFFFF"/>
        </w:rPr>
        <w:fldChar w:fldCharType="separate"/>
      </w:r>
      <w:r w:rsidR="00A662AE" w:rsidRPr="00276D54">
        <w:rPr>
          <w:noProof/>
          <w:color w:val="222222"/>
          <w:shd w:val="clear" w:color="auto" w:fill="FFFFFF"/>
        </w:rPr>
        <w:t>(</w:t>
      </w:r>
      <w:hyperlink w:anchor="_ENREF_66" w:tooltip="Moore, 2016 #217" w:history="1">
        <w:r w:rsidR="003C4E01" w:rsidRPr="00276D54">
          <w:rPr>
            <w:noProof/>
            <w:color w:val="222222"/>
            <w:shd w:val="clear" w:color="auto" w:fill="FFFFFF"/>
          </w:rPr>
          <w:t>Moore et al., 2016</w:t>
        </w:r>
      </w:hyperlink>
      <w:r w:rsidR="00A662AE" w:rsidRPr="00276D54">
        <w:rPr>
          <w:noProof/>
          <w:color w:val="222222"/>
          <w:shd w:val="clear" w:color="auto" w:fill="FFFFFF"/>
        </w:rPr>
        <w:t>)</w:t>
      </w:r>
      <w:r w:rsidR="00A662AE" w:rsidRPr="00276D54">
        <w:rPr>
          <w:color w:val="222222"/>
          <w:shd w:val="clear" w:color="auto" w:fill="FFFFFF"/>
        </w:rPr>
        <w:fldChar w:fldCharType="end"/>
      </w:r>
      <w:r w:rsidR="00890089" w:rsidRPr="00276D54">
        <w:rPr>
          <w:color w:val="222222"/>
          <w:shd w:val="clear" w:color="auto" w:fill="FFFFFF"/>
        </w:rPr>
        <w:t xml:space="preserve">. </w:t>
      </w:r>
      <w:r w:rsidRPr="00276D54">
        <w:rPr>
          <w:color w:val="222222"/>
          <w:shd w:val="clear" w:color="auto" w:fill="FFFFFF"/>
        </w:rPr>
        <w:t xml:space="preserve">Cells were incubated for 14-18 hours in media supplemented with 4-SU at a final concentration of 100uM. Cells were washed </w:t>
      </w:r>
      <w:r w:rsidR="00997671" w:rsidRPr="00276D54">
        <w:rPr>
          <w:color w:val="222222"/>
          <w:shd w:val="clear" w:color="auto" w:fill="FFFFFF"/>
        </w:rPr>
        <w:t xml:space="preserve">twice </w:t>
      </w:r>
      <w:r w:rsidRPr="00276D54">
        <w:rPr>
          <w:color w:val="222222"/>
          <w:shd w:val="clear" w:color="auto" w:fill="FFFFFF"/>
        </w:rPr>
        <w:t xml:space="preserve">with </w:t>
      </w:r>
      <w:r w:rsidR="00997671" w:rsidRPr="00276D54">
        <w:rPr>
          <w:color w:val="222222"/>
          <w:shd w:val="clear" w:color="auto" w:fill="FFFFFF"/>
        </w:rPr>
        <w:t xml:space="preserve">10mL of cold </w:t>
      </w:r>
      <w:r w:rsidRPr="00276D54">
        <w:rPr>
          <w:color w:val="222222"/>
          <w:shd w:val="clear" w:color="auto" w:fill="FFFFFF"/>
        </w:rPr>
        <w:t>PBS</w:t>
      </w:r>
      <w:r w:rsidR="00997671" w:rsidRPr="00276D54">
        <w:rPr>
          <w:color w:val="222222"/>
          <w:shd w:val="clear" w:color="auto" w:fill="FFFFFF"/>
        </w:rPr>
        <w:t xml:space="preserve"> and 4mL of cold PBS was added to the cells.</w:t>
      </w:r>
      <w:r w:rsidRPr="00276D54">
        <w:rPr>
          <w:color w:val="222222"/>
          <w:shd w:val="clear" w:color="auto" w:fill="FFFFFF"/>
        </w:rPr>
        <w:t xml:space="preserve"> </w:t>
      </w:r>
    </w:p>
    <w:p w14:paraId="4C358D97" w14:textId="56CE0000" w:rsidR="00997671" w:rsidRPr="00276D54" w:rsidRDefault="00997671" w:rsidP="00056F95">
      <w:pPr>
        <w:spacing w:line="480" w:lineRule="auto"/>
        <w:ind w:firstLine="720"/>
        <w:jc w:val="both"/>
        <w:rPr>
          <w:color w:val="222222"/>
          <w:shd w:val="clear" w:color="auto" w:fill="FFFFFF"/>
        </w:rPr>
      </w:pPr>
      <w:r w:rsidRPr="00276D54">
        <w:rPr>
          <w:color w:val="222222"/>
          <w:shd w:val="clear" w:color="auto" w:fill="FFFFFF"/>
        </w:rPr>
        <w:t>Cells</w:t>
      </w:r>
      <w:r w:rsidR="000E3EAD" w:rsidRPr="00276D54">
        <w:rPr>
          <w:color w:val="222222"/>
          <w:shd w:val="clear" w:color="auto" w:fill="FFFFFF"/>
        </w:rPr>
        <w:t xml:space="preserve"> overlaid with PBS</w:t>
      </w:r>
      <w:r w:rsidRPr="00276D54">
        <w:rPr>
          <w:color w:val="222222"/>
          <w:shd w:val="clear" w:color="auto" w:fill="FFFFFF"/>
        </w:rPr>
        <w:t xml:space="preserve"> were</w:t>
      </w:r>
      <w:r w:rsidR="00FF7494" w:rsidRPr="00276D54">
        <w:rPr>
          <w:color w:val="222222"/>
          <w:shd w:val="clear" w:color="auto" w:fill="FFFFFF"/>
        </w:rPr>
        <w:t xml:space="preserve"> crosslinked for 72 seconds with a </w:t>
      </w:r>
      <w:proofErr w:type="spellStart"/>
      <w:r w:rsidR="00FF7494" w:rsidRPr="00276D54">
        <w:rPr>
          <w:color w:val="222222"/>
          <w:shd w:val="clear" w:color="auto" w:fill="FFFFFF"/>
        </w:rPr>
        <w:t>Stratalinker</w:t>
      </w:r>
      <w:proofErr w:type="spellEnd"/>
      <w:r w:rsidR="00FF7494" w:rsidRPr="00276D54">
        <w:rPr>
          <w:color w:val="222222"/>
          <w:shd w:val="clear" w:color="auto" w:fill="FFFFFF"/>
        </w:rPr>
        <w:t xml:space="preserve"> 1800 emitting 3000uL/sec/cm2 at 365nM. </w:t>
      </w:r>
      <w:r w:rsidRPr="00276D54">
        <w:rPr>
          <w:color w:val="222222"/>
          <w:shd w:val="clear" w:color="auto" w:fill="FFFFFF"/>
        </w:rPr>
        <w:t>Cells were scraped into a 15mL conical tube then centrifuged at 1200</w:t>
      </w:r>
      <w:r w:rsidR="00F77E6F" w:rsidRPr="00276D54">
        <w:rPr>
          <w:color w:val="222222"/>
          <w:shd w:val="clear" w:color="auto" w:fill="FFFFFF"/>
        </w:rPr>
        <w:t>rpm</w:t>
      </w:r>
      <w:r w:rsidRPr="00276D54">
        <w:rPr>
          <w:color w:val="222222"/>
          <w:shd w:val="clear" w:color="auto" w:fill="FFFFFF"/>
        </w:rPr>
        <w:t xml:space="preserve"> for 6 min. PBS was aspirated and cells were resuspended in ~1mL of cold PBS. Cells were transferred to a microcentrifuge tube and pelleted at 1000G for 5 min. Supernatant was aspirated and cell pellet was frozen at -80</w:t>
      </w:r>
      <w:r w:rsidRPr="00276D54">
        <w:rPr>
          <w:color w:val="222222"/>
          <w:shd w:val="clear" w:color="auto" w:fill="FFFFFF"/>
        </w:rPr>
        <w:sym w:font="Symbol" w:char="F0B0"/>
      </w:r>
      <w:r w:rsidRPr="00276D54">
        <w:rPr>
          <w:color w:val="222222"/>
          <w:shd w:val="clear" w:color="auto" w:fill="FFFFFF"/>
        </w:rPr>
        <w:t>C</w:t>
      </w:r>
      <w:r w:rsidR="00A53DCA" w:rsidRPr="00276D54">
        <w:rPr>
          <w:color w:val="222222"/>
          <w:shd w:val="clear" w:color="auto" w:fill="FFFFFF"/>
        </w:rPr>
        <w:t xml:space="preserve"> for later use</w:t>
      </w:r>
      <w:r w:rsidRPr="00276D54">
        <w:rPr>
          <w:color w:val="222222"/>
          <w:shd w:val="clear" w:color="auto" w:fill="FFFFFF"/>
        </w:rPr>
        <w:t>.</w:t>
      </w:r>
    </w:p>
    <w:p w14:paraId="2630A5D0" w14:textId="72F378E4" w:rsidR="00A53DCA" w:rsidRPr="00276D54" w:rsidRDefault="00A53DCA" w:rsidP="009C08CE">
      <w:pPr>
        <w:spacing w:line="480" w:lineRule="auto"/>
        <w:ind w:firstLine="720"/>
        <w:jc w:val="both"/>
        <w:rPr>
          <w:color w:val="222222"/>
          <w:shd w:val="clear" w:color="auto" w:fill="FFFFFF"/>
        </w:rPr>
      </w:pPr>
      <w:r w:rsidRPr="00276D54">
        <w:rPr>
          <w:color w:val="222222"/>
          <w:shd w:val="clear" w:color="auto" w:fill="FFFFFF"/>
        </w:rPr>
        <w:t xml:space="preserve">Buffers were made following the Moore, </w:t>
      </w:r>
      <w:r w:rsidRPr="00276D54">
        <w:rPr>
          <w:i/>
          <w:color w:val="222222"/>
          <w:shd w:val="clear" w:color="auto" w:fill="FFFFFF"/>
        </w:rPr>
        <w:t>et al</w:t>
      </w:r>
      <w:r w:rsidRPr="00276D54">
        <w:rPr>
          <w:color w:val="222222"/>
          <w:shd w:val="clear" w:color="auto" w:fill="FFFFFF"/>
        </w:rPr>
        <w:t>., 2014 protocol at l</w:t>
      </w:r>
      <w:r w:rsidR="00C613BB" w:rsidRPr="00276D54">
        <w:rPr>
          <w:color w:val="222222"/>
          <w:shd w:val="clear" w:color="auto" w:fill="FFFFFF"/>
        </w:rPr>
        <w:t>e</w:t>
      </w:r>
      <w:r w:rsidRPr="00276D54">
        <w:rPr>
          <w:color w:val="222222"/>
          <w:shd w:val="clear" w:color="auto" w:fill="FFFFFF"/>
        </w:rPr>
        <w:t>ast 1 day</w:t>
      </w:r>
      <w:r w:rsidR="00C613BB" w:rsidRPr="00276D54">
        <w:rPr>
          <w:color w:val="222222"/>
          <w:shd w:val="clear" w:color="auto" w:fill="FFFFFF"/>
        </w:rPr>
        <w:t xml:space="preserve"> but not more than 1 month</w:t>
      </w:r>
      <w:r w:rsidRPr="00276D54">
        <w:rPr>
          <w:color w:val="222222"/>
          <w:shd w:val="clear" w:color="auto" w:fill="FFFFFF"/>
        </w:rPr>
        <w:t xml:space="preserve"> before the IP protocol. Beads were prepared for IP one day before the CLIP protocol was carried out. Protein G </w:t>
      </w:r>
      <w:proofErr w:type="spellStart"/>
      <w:r w:rsidRPr="00276D54">
        <w:rPr>
          <w:color w:val="222222"/>
          <w:shd w:val="clear" w:color="auto" w:fill="FFFFFF"/>
        </w:rPr>
        <w:t>dynabeads</w:t>
      </w:r>
      <w:proofErr w:type="spellEnd"/>
      <w:r w:rsidRPr="00276D54">
        <w:rPr>
          <w:color w:val="222222"/>
          <w:shd w:val="clear" w:color="auto" w:fill="FFFFFF"/>
        </w:rPr>
        <w:t xml:space="preserve"> (</w:t>
      </w:r>
      <w:proofErr w:type="spellStart"/>
      <w:r w:rsidRPr="00276D54">
        <w:rPr>
          <w:color w:val="222222"/>
          <w:shd w:val="clear" w:color="auto" w:fill="FFFFFF"/>
        </w:rPr>
        <w:t>Thermo</w:t>
      </w:r>
      <w:proofErr w:type="spellEnd"/>
      <w:r w:rsidRPr="00276D54">
        <w:rPr>
          <w:color w:val="222222"/>
          <w:shd w:val="clear" w:color="auto" w:fill="FFFFFF"/>
        </w:rPr>
        <w:t xml:space="preserve"> Fisher #10004D) were</w:t>
      </w:r>
      <w:r w:rsidR="00C613BB" w:rsidRPr="00276D54">
        <w:rPr>
          <w:color w:val="222222"/>
          <w:shd w:val="clear" w:color="auto" w:fill="FFFFFF"/>
        </w:rPr>
        <w:t xml:space="preserve"> </w:t>
      </w:r>
      <w:r w:rsidR="00C613BB" w:rsidRPr="00276D54">
        <w:rPr>
          <w:color w:val="222222"/>
          <w:shd w:val="clear" w:color="auto" w:fill="FFFFFF"/>
        </w:rPr>
        <w:lastRenderedPageBreak/>
        <w:t xml:space="preserve">washed 3x with bead wash buffer (BWB) and resuspended in 500uL of BWB. 3ug of </w:t>
      </w:r>
      <w:r w:rsidR="009C08CE" w:rsidRPr="00276D54">
        <w:rPr>
          <w:color w:val="222222"/>
          <w:shd w:val="clear" w:color="auto" w:fill="FFFFFF"/>
        </w:rPr>
        <w:t xml:space="preserve">anti-HA </w:t>
      </w:r>
      <w:r w:rsidR="00C613BB" w:rsidRPr="00276D54">
        <w:rPr>
          <w:color w:val="222222"/>
          <w:shd w:val="clear" w:color="auto" w:fill="FFFFFF"/>
        </w:rPr>
        <w:t>antibody</w:t>
      </w:r>
      <w:r w:rsidR="009C08CE" w:rsidRPr="00276D54">
        <w:rPr>
          <w:color w:val="222222"/>
          <w:shd w:val="clear" w:color="auto" w:fill="FFFFFF"/>
        </w:rPr>
        <w:t xml:space="preserve"> </w:t>
      </w:r>
      <w:r w:rsidR="009C08CE" w:rsidRPr="00276D54">
        <w:t>(Sigma #</w:t>
      </w:r>
      <w:r w:rsidR="009C08CE" w:rsidRPr="00276D54">
        <w:rPr>
          <w:color w:val="000000" w:themeColor="text1"/>
        </w:rPr>
        <w:t xml:space="preserve">H6908) </w:t>
      </w:r>
      <w:r w:rsidR="00C613BB" w:rsidRPr="00276D54">
        <w:rPr>
          <w:color w:val="222222"/>
          <w:shd w:val="clear" w:color="auto" w:fill="FFFFFF"/>
        </w:rPr>
        <w:t xml:space="preserve"> was added and beads were rotated overnight at 4</w:t>
      </w:r>
      <w:r w:rsidR="00C613BB" w:rsidRPr="00276D54">
        <w:rPr>
          <w:color w:val="222222"/>
          <w:shd w:val="clear" w:color="auto" w:fill="FFFFFF"/>
        </w:rPr>
        <w:sym w:font="Symbol" w:char="F0B0"/>
      </w:r>
      <w:r w:rsidR="00C613BB" w:rsidRPr="00276D54">
        <w:rPr>
          <w:color w:val="222222"/>
          <w:shd w:val="clear" w:color="auto" w:fill="FFFFFF"/>
        </w:rPr>
        <w:t>C.</w:t>
      </w:r>
      <w:r w:rsidR="006750AA" w:rsidRPr="00276D54">
        <w:rPr>
          <w:color w:val="222222"/>
          <w:shd w:val="clear" w:color="auto" w:fill="FFFFFF"/>
        </w:rPr>
        <w:t xml:space="preserve"> The next day the beads were washed 3x with PXL buffer and kept on ice in a minimal volume of PXL until ready to use.</w:t>
      </w:r>
    </w:p>
    <w:p w14:paraId="26693C2E" w14:textId="6DB901F3" w:rsidR="007D667F" w:rsidRPr="00276D54" w:rsidRDefault="00A41857" w:rsidP="00C51411">
      <w:pPr>
        <w:spacing w:line="480" w:lineRule="auto"/>
        <w:ind w:firstLine="720"/>
        <w:jc w:val="both"/>
        <w:rPr>
          <w:color w:val="222222"/>
          <w:shd w:val="clear" w:color="auto" w:fill="FFFFFF"/>
        </w:rPr>
      </w:pPr>
      <w:r w:rsidRPr="00276D54">
        <w:rPr>
          <w:color w:val="222222"/>
          <w:shd w:val="clear" w:color="auto" w:fill="FFFFFF"/>
        </w:rPr>
        <w:t>On day 2, f</w:t>
      </w:r>
      <w:r w:rsidR="007D667F" w:rsidRPr="00276D54">
        <w:rPr>
          <w:color w:val="222222"/>
          <w:shd w:val="clear" w:color="auto" w:fill="FFFFFF"/>
        </w:rPr>
        <w:t xml:space="preserve">rozen cell pellet was resuspended in 1mL of 1x PXL buffer supplemented with </w:t>
      </w:r>
      <w:r w:rsidR="00B95ADD" w:rsidRPr="00276D54">
        <w:rPr>
          <w:color w:val="222222"/>
          <w:shd w:val="clear" w:color="auto" w:fill="FFFFFF"/>
        </w:rPr>
        <w:t>HALT</w:t>
      </w:r>
      <w:r w:rsidR="007D667F" w:rsidRPr="00276D54">
        <w:rPr>
          <w:color w:val="222222"/>
          <w:shd w:val="clear" w:color="auto" w:fill="FFFFFF"/>
        </w:rPr>
        <w:t xml:space="preserve"> protease inhibitor cocktail (</w:t>
      </w:r>
      <w:proofErr w:type="spellStart"/>
      <w:r w:rsidR="007D667F" w:rsidRPr="00276D54">
        <w:rPr>
          <w:color w:val="222222"/>
          <w:shd w:val="clear" w:color="auto" w:fill="FFFFFF"/>
        </w:rPr>
        <w:t>Thermo</w:t>
      </w:r>
      <w:proofErr w:type="spellEnd"/>
      <w:r w:rsidR="007D667F" w:rsidRPr="00276D54">
        <w:rPr>
          <w:color w:val="222222"/>
          <w:shd w:val="clear" w:color="auto" w:fill="FFFFFF"/>
        </w:rPr>
        <w:t xml:space="preserve"> Fisher #78420). 30uL of </w:t>
      </w:r>
      <w:proofErr w:type="spellStart"/>
      <w:r w:rsidR="007D667F" w:rsidRPr="00276D54">
        <w:rPr>
          <w:color w:val="222222"/>
          <w:shd w:val="clear" w:color="auto" w:fill="FFFFFF"/>
        </w:rPr>
        <w:t>Superase</w:t>
      </w:r>
      <w:proofErr w:type="spellEnd"/>
      <w:r w:rsidR="00B95ADD" w:rsidRPr="00276D54">
        <w:rPr>
          <w:color w:val="222222"/>
          <w:shd w:val="clear" w:color="auto" w:fill="FFFFFF"/>
        </w:rPr>
        <w:t>-</w:t>
      </w:r>
      <w:r w:rsidR="007D667F" w:rsidRPr="00276D54">
        <w:rPr>
          <w:color w:val="222222"/>
          <w:shd w:val="clear" w:color="auto" w:fill="FFFFFF"/>
        </w:rPr>
        <w:t>In (600 units of enzyme) (</w:t>
      </w:r>
      <w:r w:rsidR="00B95ADD" w:rsidRPr="00276D54">
        <w:rPr>
          <w:rFonts w:cs="Arial"/>
          <w:color w:val="222222"/>
          <w:shd w:val="clear" w:color="auto" w:fill="FFFFFF"/>
        </w:rPr>
        <w:t>Invitrogen #AM2696</w:t>
      </w:r>
      <w:r w:rsidR="007D667F" w:rsidRPr="00276D54">
        <w:rPr>
          <w:color w:val="222222"/>
          <w:shd w:val="clear" w:color="auto" w:fill="FFFFFF"/>
        </w:rPr>
        <w:t xml:space="preserve">) and 15uL </w:t>
      </w:r>
      <w:proofErr w:type="spellStart"/>
      <w:r w:rsidR="007D667F" w:rsidRPr="00276D54">
        <w:rPr>
          <w:color w:val="222222"/>
          <w:shd w:val="clear" w:color="auto" w:fill="FFFFFF"/>
        </w:rPr>
        <w:t>DNaseI</w:t>
      </w:r>
      <w:proofErr w:type="spellEnd"/>
      <w:r w:rsidR="007D667F" w:rsidRPr="00276D54">
        <w:rPr>
          <w:color w:val="222222"/>
          <w:shd w:val="clear" w:color="auto" w:fill="FFFFFF"/>
        </w:rPr>
        <w:t xml:space="preserve"> (30 units of enzyme) (New England Biolabs #M0303L) was added. Cells were placed on ice for 10 minutes and vortexed every 2 minutes.</w:t>
      </w:r>
      <w:r w:rsidR="006750AA" w:rsidRPr="00276D54">
        <w:rPr>
          <w:color w:val="222222"/>
          <w:shd w:val="clear" w:color="auto" w:fill="FFFFFF"/>
        </w:rPr>
        <w:t xml:space="preserve"> Cells were then </w:t>
      </w:r>
      <w:proofErr w:type="spellStart"/>
      <w:r w:rsidR="006750AA" w:rsidRPr="00276D54">
        <w:rPr>
          <w:color w:val="222222"/>
          <w:shd w:val="clear" w:color="auto" w:fill="FFFFFF"/>
        </w:rPr>
        <w:t>thermomixed</w:t>
      </w:r>
      <w:proofErr w:type="spellEnd"/>
      <w:r w:rsidR="006750AA" w:rsidRPr="00276D54">
        <w:rPr>
          <w:color w:val="222222"/>
          <w:shd w:val="clear" w:color="auto" w:fill="FFFFFF"/>
        </w:rPr>
        <w:t xml:space="preserve"> for 20min at 37</w:t>
      </w:r>
      <w:r w:rsidR="006750AA" w:rsidRPr="00276D54">
        <w:rPr>
          <w:color w:val="222222"/>
          <w:shd w:val="clear" w:color="auto" w:fill="FFFFFF"/>
        </w:rPr>
        <w:sym w:font="Symbol" w:char="F0B0"/>
      </w:r>
      <w:r w:rsidR="006750AA" w:rsidRPr="00276D54">
        <w:rPr>
          <w:color w:val="222222"/>
          <w:shd w:val="clear" w:color="auto" w:fill="FFFFFF"/>
        </w:rPr>
        <w:t>C at 1000</w:t>
      </w:r>
      <w:r w:rsidR="00F77E6F" w:rsidRPr="00276D54">
        <w:rPr>
          <w:color w:val="222222"/>
          <w:shd w:val="clear" w:color="auto" w:fill="FFFFFF"/>
        </w:rPr>
        <w:t>rpm</w:t>
      </w:r>
      <w:r w:rsidR="006750AA" w:rsidRPr="00276D54">
        <w:rPr>
          <w:color w:val="222222"/>
          <w:shd w:val="clear" w:color="auto" w:fill="FFFFFF"/>
        </w:rPr>
        <w:t>. Samples were centrifuged at 13,200</w:t>
      </w:r>
      <w:r w:rsidR="00F77E6F" w:rsidRPr="00276D54">
        <w:rPr>
          <w:color w:val="222222"/>
          <w:shd w:val="clear" w:color="auto" w:fill="FFFFFF"/>
        </w:rPr>
        <w:t>rpm</w:t>
      </w:r>
      <w:r w:rsidR="006750AA" w:rsidRPr="00276D54">
        <w:rPr>
          <w:color w:val="222222"/>
          <w:shd w:val="clear" w:color="auto" w:fill="FFFFFF"/>
        </w:rPr>
        <w:t xml:space="preserve"> in 4</w:t>
      </w:r>
      <w:r w:rsidR="006750AA" w:rsidRPr="00276D54">
        <w:rPr>
          <w:color w:val="222222"/>
          <w:shd w:val="clear" w:color="auto" w:fill="FFFFFF"/>
        </w:rPr>
        <w:sym w:font="Symbol" w:char="F0B0"/>
      </w:r>
      <w:r w:rsidR="006750AA" w:rsidRPr="00276D54">
        <w:rPr>
          <w:color w:val="222222"/>
          <w:shd w:val="clear" w:color="auto" w:fill="FFFFFF"/>
        </w:rPr>
        <w:t>C for 25 minutes. 1mL of supernatant was added to a new microcentrifuge tube. 50uL (5%) of supernatant was taken as an input control.</w:t>
      </w:r>
      <w:r w:rsidR="008C6CAC" w:rsidRPr="00276D54">
        <w:rPr>
          <w:color w:val="222222"/>
          <w:shd w:val="clear" w:color="auto" w:fill="FFFFFF"/>
        </w:rPr>
        <w:t xml:space="preserve"> The remaining 950uL</w:t>
      </w:r>
      <w:r w:rsidR="00C51411" w:rsidRPr="00276D54">
        <w:rPr>
          <w:color w:val="222222"/>
          <w:shd w:val="clear" w:color="auto" w:fill="FFFFFF"/>
        </w:rPr>
        <w:t xml:space="preserve"> of supernatant</w:t>
      </w:r>
      <w:r w:rsidR="008C6CAC" w:rsidRPr="00276D54">
        <w:rPr>
          <w:color w:val="222222"/>
          <w:shd w:val="clear" w:color="auto" w:fill="FFFFFF"/>
        </w:rPr>
        <w:t xml:space="preserve"> was added to protein G </w:t>
      </w:r>
      <w:proofErr w:type="spellStart"/>
      <w:r w:rsidR="008C6CAC" w:rsidRPr="00276D54">
        <w:rPr>
          <w:color w:val="222222"/>
          <w:shd w:val="clear" w:color="auto" w:fill="FFFFFF"/>
        </w:rPr>
        <w:t>dynabeads</w:t>
      </w:r>
      <w:proofErr w:type="spellEnd"/>
      <w:r w:rsidR="008C6CAC" w:rsidRPr="00276D54">
        <w:rPr>
          <w:color w:val="222222"/>
          <w:shd w:val="clear" w:color="auto" w:fill="FFFFFF"/>
        </w:rPr>
        <w:t xml:space="preserve"> prepared as </w:t>
      </w:r>
      <w:r w:rsidR="00AC447D" w:rsidRPr="00276D54">
        <w:rPr>
          <w:color w:val="222222"/>
          <w:shd w:val="clear" w:color="auto" w:fill="FFFFFF"/>
        </w:rPr>
        <w:t xml:space="preserve">described </w:t>
      </w:r>
      <w:r w:rsidR="008C6CAC" w:rsidRPr="00276D54">
        <w:rPr>
          <w:color w:val="222222"/>
          <w:shd w:val="clear" w:color="auto" w:fill="FFFFFF"/>
        </w:rPr>
        <w:t>above.</w:t>
      </w:r>
      <w:r w:rsidR="00C51411" w:rsidRPr="00276D54">
        <w:rPr>
          <w:color w:val="222222"/>
          <w:shd w:val="clear" w:color="auto" w:fill="FFFFFF"/>
        </w:rPr>
        <w:t xml:space="preserve"> Tubes were rotated end over end for 2 hours at 4</w:t>
      </w:r>
      <w:r w:rsidR="00C51411" w:rsidRPr="00276D54">
        <w:rPr>
          <w:color w:val="222222"/>
          <w:shd w:val="clear" w:color="auto" w:fill="FFFFFF"/>
        </w:rPr>
        <w:sym w:font="Symbol" w:char="F0B0"/>
      </w:r>
      <w:r w:rsidR="00C51411" w:rsidRPr="00276D54">
        <w:rPr>
          <w:color w:val="222222"/>
          <w:shd w:val="clear" w:color="auto" w:fill="FFFFFF"/>
        </w:rPr>
        <w:t>C.</w:t>
      </w:r>
    </w:p>
    <w:p w14:paraId="27B2F713" w14:textId="30FB9DCC" w:rsidR="00C51411" w:rsidRPr="00276D54" w:rsidRDefault="00C51411" w:rsidP="00C51411">
      <w:pPr>
        <w:spacing w:line="480" w:lineRule="auto"/>
        <w:ind w:firstLine="720"/>
        <w:jc w:val="both"/>
        <w:rPr>
          <w:color w:val="222222"/>
          <w:shd w:val="clear" w:color="auto" w:fill="FFFFFF"/>
        </w:rPr>
      </w:pPr>
      <w:r w:rsidRPr="00276D54">
        <w:rPr>
          <w:color w:val="222222"/>
          <w:shd w:val="clear" w:color="auto" w:fill="FFFFFF"/>
        </w:rPr>
        <w:t>During the 2-hour incubated, diluted proteinase K was prepared as follows. The 20mg/mL stock of proteinase K (New England Biolabs #P8107S) was diluted to 4mg/</w:t>
      </w:r>
      <w:proofErr w:type="spellStart"/>
      <w:r w:rsidRPr="00276D54">
        <w:rPr>
          <w:color w:val="222222"/>
          <w:shd w:val="clear" w:color="auto" w:fill="FFFFFF"/>
        </w:rPr>
        <w:t>uL</w:t>
      </w:r>
      <w:proofErr w:type="spellEnd"/>
      <w:r w:rsidRPr="00276D54">
        <w:rPr>
          <w:color w:val="222222"/>
          <w:shd w:val="clear" w:color="auto" w:fill="FFFFFF"/>
        </w:rPr>
        <w:t xml:space="preserve"> in PK buffer. 200uL was prepared for each IP sample and 100uL was prepared for each input sample. After diluting proteinase K, it was incubated in a thermomixer for </w:t>
      </w:r>
      <w:r w:rsidR="00A36CB2" w:rsidRPr="00276D54">
        <w:rPr>
          <w:color w:val="222222"/>
          <w:shd w:val="clear" w:color="auto" w:fill="FFFFFF"/>
        </w:rPr>
        <w:t>2</w:t>
      </w:r>
      <w:r w:rsidRPr="00276D54">
        <w:rPr>
          <w:color w:val="222222"/>
          <w:shd w:val="clear" w:color="auto" w:fill="FFFFFF"/>
        </w:rPr>
        <w:t>0</w:t>
      </w:r>
      <w:r w:rsidR="00A36CB2" w:rsidRPr="00276D54">
        <w:rPr>
          <w:color w:val="222222"/>
          <w:shd w:val="clear" w:color="auto" w:fill="FFFFFF"/>
        </w:rPr>
        <w:t xml:space="preserve"> minutes</w:t>
      </w:r>
      <w:r w:rsidRPr="00276D54">
        <w:rPr>
          <w:color w:val="222222"/>
          <w:shd w:val="clear" w:color="auto" w:fill="FFFFFF"/>
        </w:rPr>
        <w:t xml:space="preserve"> at 37</w:t>
      </w:r>
      <w:r w:rsidRPr="00276D54">
        <w:rPr>
          <w:color w:val="222222"/>
          <w:shd w:val="clear" w:color="auto" w:fill="FFFFFF"/>
        </w:rPr>
        <w:sym w:font="Symbol" w:char="F0B0"/>
      </w:r>
      <w:r w:rsidRPr="00276D54">
        <w:rPr>
          <w:color w:val="222222"/>
          <w:shd w:val="clear" w:color="auto" w:fill="FFFFFF"/>
        </w:rPr>
        <w:t>C at 1000</w:t>
      </w:r>
      <w:r w:rsidR="00F77E6F" w:rsidRPr="00276D54">
        <w:rPr>
          <w:color w:val="222222"/>
          <w:shd w:val="clear" w:color="auto" w:fill="FFFFFF"/>
        </w:rPr>
        <w:t>rpm</w:t>
      </w:r>
      <w:r w:rsidRPr="00276D54">
        <w:rPr>
          <w:color w:val="222222"/>
          <w:shd w:val="clear" w:color="auto" w:fill="FFFFFF"/>
        </w:rPr>
        <w:t>.</w:t>
      </w:r>
    </w:p>
    <w:p w14:paraId="11170B5E" w14:textId="08CC0C08" w:rsidR="00FF7494" w:rsidRPr="00276D54" w:rsidRDefault="00C51411" w:rsidP="00A36CB2">
      <w:pPr>
        <w:spacing w:line="480" w:lineRule="auto"/>
        <w:ind w:firstLine="720"/>
        <w:jc w:val="both"/>
        <w:rPr>
          <w:color w:val="222222"/>
          <w:shd w:val="clear" w:color="auto" w:fill="FFFFFF"/>
        </w:rPr>
      </w:pPr>
      <w:r w:rsidRPr="00276D54">
        <w:rPr>
          <w:color w:val="222222"/>
          <w:shd w:val="clear" w:color="auto" w:fill="FFFFFF"/>
        </w:rPr>
        <w:t>After incubating the beads with the cell lysate</w:t>
      </w:r>
      <w:r w:rsidR="00A36CB2" w:rsidRPr="00276D54">
        <w:rPr>
          <w:color w:val="222222"/>
          <w:shd w:val="clear" w:color="auto" w:fill="FFFFFF"/>
        </w:rPr>
        <w:t>,</w:t>
      </w:r>
      <w:r w:rsidRPr="00276D54">
        <w:rPr>
          <w:color w:val="222222"/>
          <w:shd w:val="clear" w:color="auto" w:fill="FFFFFF"/>
        </w:rPr>
        <w:t xml:space="preserve"> CLIP washes were performed as follows from the buffers prepared according to Moore, </w:t>
      </w:r>
      <w:r w:rsidRPr="00276D54">
        <w:rPr>
          <w:i/>
          <w:color w:val="222222"/>
          <w:shd w:val="clear" w:color="auto" w:fill="FFFFFF"/>
        </w:rPr>
        <w:t>et al</w:t>
      </w:r>
      <w:r w:rsidRPr="00276D54">
        <w:rPr>
          <w:color w:val="222222"/>
          <w:shd w:val="clear" w:color="auto" w:fill="FFFFFF"/>
        </w:rPr>
        <w:t xml:space="preserve">., 2014. </w:t>
      </w:r>
      <w:r w:rsidR="00FF7494" w:rsidRPr="00276D54">
        <w:rPr>
          <w:color w:val="222222"/>
          <w:shd w:val="clear" w:color="auto" w:fill="FFFFFF"/>
        </w:rPr>
        <w:t>The stringent washes were as follows</w:t>
      </w:r>
      <w:r w:rsidR="00F77E6F" w:rsidRPr="00276D54">
        <w:rPr>
          <w:color w:val="222222"/>
          <w:shd w:val="clear" w:color="auto" w:fill="FFFFFF"/>
        </w:rPr>
        <w:t xml:space="preserve"> with 1mL of buffer used per wash</w:t>
      </w:r>
      <w:r w:rsidR="00FF7494" w:rsidRPr="00276D54">
        <w:rPr>
          <w:color w:val="222222"/>
          <w:shd w:val="clear" w:color="auto" w:fill="FFFFFF"/>
        </w:rPr>
        <w:t xml:space="preserve">: 3x washes of </w:t>
      </w:r>
      <w:r w:rsidRPr="00276D54">
        <w:rPr>
          <w:color w:val="222222"/>
          <w:shd w:val="clear" w:color="auto" w:fill="FFFFFF"/>
        </w:rPr>
        <w:t xml:space="preserve">1x PXL </w:t>
      </w:r>
      <w:r w:rsidR="00FF7494" w:rsidRPr="00276D54">
        <w:rPr>
          <w:color w:val="222222"/>
          <w:shd w:val="clear" w:color="auto" w:fill="FFFFFF"/>
        </w:rPr>
        <w:t xml:space="preserve">cell lysis buffer, 3x washes of high salt buffer, 3x washes of high stringency buffer, 3x washes of low salt </w:t>
      </w:r>
      <w:r w:rsidR="00FF7494" w:rsidRPr="00276D54">
        <w:rPr>
          <w:color w:val="222222"/>
          <w:shd w:val="clear" w:color="auto" w:fill="FFFFFF"/>
        </w:rPr>
        <w:lastRenderedPageBreak/>
        <w:t xml:space="preserve">buffer, 2x washes of PNK buffer. After aspiration of the final wash, </w:t>
      </w:r>
      <w:r w:rsidR="00A36CB2" w:rsidRPr="00276D54">
        <w:rPr>
          <w:color w:val="222222"/>
          <w:shd w:val="clear" w:color="auto" w:fill="FFFFFF"/>
        </w:rPr>
        <w:t>200uL and 100uL of diluted proteinase K solution was added to eac</w:t>
      </w:r>
      <w:r w:rsidR="00DE4AE0" w:rsidRPr="00276D54">
        <w:rPr>
          <w:color w:val="222222"/>
          <w:shd w:val="clear" w:color="auto" w:fill="FFFFFF"/>
        </w:rPr>
        <w:t>h</w:t>
      </w:r>
      <w:r w:rsidR="00A36CB2" w:rsidRPr="00276D54">
        <w:rPr>
          <w:color w:val="222222"/>
          <w:shd w:val="clear" w:color="auto" w:fill="FFFFFF"/>
        </w:rPr>
        <w:t xml:space="preserve"> IP and input sample, respectively. The beads with proteinase K were incubated in a thermomixer for 20 minutes at 37</w:t>
      </w:r>
      <w:r w:rsidR="00A36CB2" w:rsidRPr="00276D54">
        <w:rPr>
          <w:color w:val="222222"/>
          <w:shd w:val="clear" w:color="auto" w:fill="FFFFFF"/>
        </w:rPr>
        <w:sym w:font="Symbol" w:char="F0B0"/>
      </w:r>
      <w:r w:rsidR="00A36CB2" w:rsidRPr="00276D54">
        <w:rPr>
          <w:color w:val="222222"/>
          <w:shd w:val="clear" w:color="auto" w:fill="FFFFFF"/>
        </w:rPr>
        <w:t>C at 1000</w:t>
      </w:r>
      <w:r w:rsidR="00F77E6F" w:rsidRPr="00276D54">
        <w:rPr>
          <w:color w:val="222222"/>
          <w:shd w:val="clear" w:color="auto" w:fill="FFFFFF"/>
        </w:rPr>
        <w:t>rpm</w:t>
      </w:r>
      <w:r w:rsidR="00A36CB2" w:rsidRPr="00276D54">
        <w:rPr>
          <w:color w:val="222222"/>
          <w:shd w:val="clear" w:color="auto" w:fill="FFFFFF"/>
        </w:rPr>
        <w:t xml:space="preserve">. Next, </w:t>
      </w:r>
      <w:r w:rsidR="00E13B1B" w:rsidRPr="00276D54">
        <w:rPr>
          <w:color w:val="222222"/>
          <w:shd w:val="clear" w:color="auto" w:fill="FFFFFF"/>
        </w:rPr>
        <w:t>6</w:t>
      </w:r>
      <w:r w:rsidR="00A36CB2" w:rsidRPr="00276D54">
        <w:rPr>
          <w:color w:val="222222"/>
          <w:shd w:val="clear" w:color="auto" w:fill="FFFFFF"/>
        </w:rPr>
        <w:t xml:space="preserve">00uL of </w:t>
      </w:r>
      <w:proofErr w:type="spellStart"/>
      <w:r w:rsidR="00A36CB2" w:rsidRPr="00276D54">
        <w:rPr>
          <w:color w:val="222222"/>
          <w:shd w:val="clear" w:color="auto" w:fill="FFFFFF"/>
        </w:rPr>
        <w:t>TRIzol</w:t>
      </w:r>
      <w:proofErr w:type="spellEnd"/>
      <w:r w:rsidR="00A36CB2" w:rsidRPr="00276D54">
        <w:rPr>
          <w:color w:val="222222"/>
          <w:shd w:val="clear" w:color="auto" w:fill="FFFFFF"/>
        </w:rPr>
        <w:t xml:space="preserve"> was added to each sample. </w:t>
      </w:r>
      <w:r w:rsidR="00E13B1B" w:rsidRPr="00276D54">
        <w:rPr>
          <w:color w:val="222222"/>
          <w:shd w:val="clear" w:color="auto" w:fill="FFFFFF"/>
        </w:rPr>
        <w:t xml:space="preserve">Note that </w:t>
      </w:r>
      <w:proofErr w:type="spellStart"/>
      <w:r w:rsidR="00E13B1B" w:rsidRPr="00276D54">
        <w:rPr>
          <w:color w:val="222222"/>
          <w:shd w:val="clear" w:color="auto" w:fill="FFFFFF"/>
        </w:rPr>
        <w:t>TRIzol</w:t>
      </w:r>
      <w:proofErr w:type="spellEnd"/>
      <w:r w:rsidR="00E13B1B" w:rsidRPr="00276D54">
        <w:rPr>
          <w:color w:val="222222"/>
          <w:shd w:val="clear" w:color="auto" w:fill="FFFFFF"/>
        </w:rPr>
        <w:t xml:space="preserve"> requires a 3:1 ratio when added to a liquid sample so 600uL was sufficient for a 200uL liquid sample. </w:t>
      </w:r>
      <w:r w:rsidR="00FF7494" w:rsidRPr="00276D54">
        <w:rPr>
          <w:color w:val="222222"/>
          <w:shd w:val="clear" w:color="auto" w:fill="FFFFFF"/>
        </w:rPr>
        <w:t xml:space="preserve">From here, RNA was extracted using a ZYMO </w:t>
      </w:r>
      <w:proofErr w:type="spellStart"/>
      <w:r w:rsidR="00FF7494" w:rsidRPr="00276D54">
        <w:rPr>
          <w:color w:val="222222"/>
          <w:shd w:val="clear" w:color="auto" w:fill="FFFFFF"/>
        </w:rPr>
        <w:t>DirectZol</w:t>
      </w:r>
      <w:proofErr w:type="spellEnd"/>
      <w:r w:rsidR="00FF7494" w:rsidRPr="00276D54">
        <w:rPr>
          <w:color w:val="222222"/>
          <w:shd w:val="clear" w:color="auto" w:fill="FFFFFF"/>
        </w:rPr>
        <w:t xml:space="preserve"> </w:t>
      </w:r>
      <w:proofErr w:type="spellStart"/>
      <w:r w:rsidR="00E13B1B" w:rsidRPr="00276D54">
        <w:rPr>
          <w:color w:val="222222"/>
          <w:shd w:val="clear" w:color="auto" w:fill="FFFFFF"/>
        </w:rPr>
        <w:t>micro</w:t>
      </w:r>
      <w:r w:rsidR="00FF7494" w:rsidRPr="00276D54">
        <w:rPr>
          <w:color w:val="222222"/>
          <w:shd w:val="clear" w:color="auto" w:fill="FFFFFF"/>
        </w:rPr>
        <w:t>kit</w:t>
      </w:r>
      <w:proofErr w:type="spellEnd"/>
      <w:r w:rsidR="00A36CB2" w:rsidRPr="00276D54">
        <w:rPr>
          <w:color w:val="222222"/>
          <w:shd w:val="clear" w:color="auto" w:fill="FFFFFF"/>
        </w:rPr>
        <w:t xml:space="preserve"> as described above.</w:t>
      </w:r>
      <w:r w:rsidR="00056F95" w:rsidRPr="00276D54">
        <w:rPr>
          <w:color w:val="222222"/>
          <w:shd w:val="clear" w:color="auto" w:fill="FFFFFF"/>
        </w:rPr>
        <w:t xml:space="preserve"> </w:t>
      </w:r>
    </w:p>
    <w:p w14:paraId="4AE6562C" w14:textId="16F64A7A" w:rsidR="00E53185" w:rsidRPr="00276D54" w:rsidRDefault="00E53185" w:rsidP="00F77E6F">
      <w:pPr>
        <w:spacing w:line="480" w:lineRule="auto"/>
        <w:ind w:firstLine="720"/>
        <w:jc w:val="both"/>
        <w:rPr>
          <w:color w:val="222222"/>
          <w:shd w:val="clear" w:color="auto" w:fill="FFFFFF"/>
        </w:rPr>
      </w:pPr>
      <w:r w:rsidRPr="00276D54">
        <w:rPr>
          <w:color w:val="222222"/>
          <w:shd w:val="clear" w:color="auto" w:fill="FFFFFF"/>
        </w:rPr>
        <w:t xml:space="preserve">Samples were eluted from the </w:t>
      </w:r>
      <w:proofErr w:type="spellStart"/>
      <w:r w:rsidRPr="00276D54">
        <w:rPr>
          <w:color w:val="222222"/>
          <w:shd w:val="clear" w:color="auto" w:fill="FFFFFF"/>
        </w:rPr>
        <w:t>Zymo</w:t>
      </w:r>
      <w:proofErr w:type="spellEnd"/>
      <w:r w:rsidRPr="00276D54">
        <w:rPr>
          <w:color w:val="222222"/>
          <w:shd w:val="clear" w:color="auto" w:fill="FFFFFF"/>
        </w:rPr>
        <w:t xml:space="preserve"> </w:t>
      </w:r>
      <w:proofErr w:type="spellStart"/>
      <w:r w:rsidRPr="00276D54">
        <w:rPr>
          <w:color w:val="222222"/>
          <w:shd w:val="clear" w:color="auto" w:fill="FFFFFF"/>
        </w:rPr>
        <w:t>DirectZol</w:t>
      </w:r>
      <w:proofErr w:type="spellEnd"/>
      <w:r w:rsidRPr="00276D54">
        <w:rPr>
          <w:color w:val="222222"/>
          <w:shd w:val="clear" w:color="auto" w:fill="FFFFFF"/>
        </w:rPr>
        <w:t xml:space="preserve"> column with 15uL of water</w:t>
      </w:r>
      <w:r w:rsidR="009D6C16" w:rsidRPr="00276D54">
        <w:rPr>
          <w:color w:val="222222"/>
          <w:shd w:val="clear" w:color="auto" w:fill="FFFFFF"/>
        </w:rPr>
        <w:t>. For qPCR experiments, cDNA was synthesized as described above. For CLIP-sequencing, RNA samples were submitted to the Dana Farber Molecular Biology Core Facility.</w:t>
      </w:r>
    </w:p>
    <w:p w14:paraId="164327FF" w14:textId="77777777" w:rsidR="00AA6FC2" w:rsidRPr="00276D54" w:rsidRDefault="00AA6FC2" w:rsidP="00AA6FC2">
      <w:pPr>
        <w:spacing w:line="480" w:lineRule="auto"/>
        <w:jc w:val="both"/>
        <w:rPr>
          <w:i/>
          <w:color w:val="222222"/>
          <w:shd w:val="clear" w:color="auto" w:fill="FFFFFF"/>
        </w:rPr>
      </w:pPr>
    </w:p>
    <w:p w14:paraId="6D97877D" w14:textId="52CCCF8D" w:rsidR="00AA6FC2" w:rsidRPr="00276D54" w:rsidRDefault="00AA6FC2" w:rsidP="00AA6FC2">
      <w:pPr>
        <w:spacing w:line="480" w:lineRule="auto"/>
        <w:jc w:val="both"/>
        <w:rPr>
          <w:i/>
          <w:color w:val="222222"/>
          <w:shd w:val="clear" w:color="auto" w:fill="FFFFFF"/>
        </w:rPr>
      </w:pPr>
      <w:r w:rsidRPr="00276D54">
        <w:rPr>
          <w:i/>
          <w:color w:val="222222"/>
          <w:shd w:val="clear" w:color="auto" w:fill="FFFFFF"/>
        </w:rPr>
        <w:t>Crosslinking co-IP</w:t>
      </w:r>
    </w:p>
    <w:p w14:paraId="0193ED4F" w14:textId="7C5B48DD" w:rsidR="00AA6FC2" w:rsidRPr="00276D54" w:rsidRDefault="00AA6FC2" w:rsidP="00AA6FC2">
      <w:pPr>
        <w:spacing w:line="480" w:lineRule="auto"/>
        <w:ind w:firstLine="720"/>
        <w:jc w:val="both"/>
        <w:rPr>
          <w:color w:val="222222"/>
          <w:shd w:val="clear" w:color="auto" w:fill="FFFFFF"/>
        </w:rPr>
      </w:pPr>
      <w:r w:rsidRPr="00276D54">
        <w:rPr>
          <w:color w:val="222222"/>
          <w:shd w:val="clear" w:color="auto" w:fill="FFFFFF"/>
        </w:rPr>
        <w:t xml:space="preserve">For crosslinking co-IP experiments carried out in the presence of RNase, 5uL of RNase was added at the same time as DNase, instead of </w:t>
      </w:r>
      <w:proofErr w:type="spellStart"/>
      <w:r w:rsidRPr="00276D54">
        <w:rPr>
          <w:color w:val="222222"/>
          <w:shd w:val="clear" w:color="auto" w:fill="FFFFFF"/>
        </w:rPr>
        <w:t>SuperaseIn</w:t>
      </w:r>
      <w:proofErr w:type="spellEnd"/>
      <w:r w:rsidRPr="00276D54">
        <w:rPr>
          <w:color w:val="222222"/>
          <w:shd w:val="clear" w:color="auto" w:fill="FFFFFF"/>
        </w:rPr>
        <w:t xml:space="preserve">, before the CLIP washes. </w:t>
      </w:r>
      <w:r w:rsidR="00871B19" w:rsidRPr="00276D54">
        <w:rPr>
          <w:color w:val="222222"/>
          <w:shd w:val="clear" w:color="auto" w:fill="FFFFFF"/>
        </w:rPr>
        <w:t>Centrifugation, immunoprecipitation,</w:t>
      </w:r>
      <w:r w:rsidR="00956411" w:rsidRPr="00276D54">
        <w:rPr>
          <w:color w:val="222222"/>
          <w:shd w:val="clear" w:color="auto" w:fill="FFFFFF"/>
        </w:rPr>
        <w:t xml:space="preserve"> and the following washes were then carried out as described above. </w:t>
      </w:r>
      <w:r w:rsidRPr="00276D54">
        <w:rPr>
          <w:color w:val="222222"/>
          <w:shd w:val="clear" w:color="auto" w:fill="FFFFFF"/>
        </w:rPr>
        <w:t>After the final CLIP wash</w:t>
      </w:r>
      <w:r w:rsidR="00956411" w:rsidRPr="00276D54">
        <w:rPr>
          <w:color w:val="222222"/>
          <w:shd w:val="clear" w:color="auto" w:fill="FFFFFF"/>
        </w:rPr>
        <w:t>,</w:t>
      </w:r>
      <w:r w:rsidRPr="00276D54">
        <w:rPr>
          <w:color w:val="222222"/>
          <w:shd w:val="clear" w:color="auto" w:fill="FFFFFF"/>
        </w:rPr>
        <w:t xml:space="preserve"> beads were resuspended in 60uL of PNK buffer. For all crosslinking co-IP samples, an additional 1uL of RNase was added to the IP samples after the CLIP washes and 2uL of RNase was added to input samples. These were </w:t>
      </w:r>
      <w:proofErr w:type="spellStart"/>
      <w:r w:rsidRPr="00276D54">
        <w:rPr>
          <w:color w:val="222222"/>
          <w:shd w:val="clear" w:color="auto" w:fill="FFFFFF"/>
        </w:rPr>
        <w:t>thermomixed</w:t>
      </w:r>
      <w:proofErr w:type="spellEnd"/>
      <w:r w:rsidRPr="00276D54">
        <w:rPr>
          <w:color w:val="222222"/>
          <w:shd w:val="clear" w:color="auto" w:fill="FFFFFF"/>
        </w:rPr>
        <w:t xml:space="preserve"> for 20 minutes at 37</w:t>
      </w:r>
      <w:r w:rsidRPr="00276D54">
        <w:rPr>
          <w:color w:val="222222"/>
          <w:shd w:val="clear" w:color="auto" w:fill="FFFFFF"/>
        </w:rPr>
        <w:sym w:font="Symbol" w:char="F0B0"/>
      </w:r>
      <w:r w:rsidRPr="00276D54">
        <w:rPr>
          <w:color w:val="222222"/>
          <w:shd w:val="clear" w:color="auto" w:fill="FFFFFF"/>
        </w:rPr>
        <w:t xml:space="preserve">C at 1000rpm. From here, 30uL of 4x </w:t>
      </w:r>
      <w:proofErr w:type="spellStart"/>
      <w:r w:rsidRPr="00276D54">
        <w:rPr>
          <w:color w:val="222222"/>
          <w:shd w:val="clear" w:color="auto" w:fill="FFFFFF"/>
        </w:rPr>
        <w:t>Laemmli</w:t>
      </w:r>
      <w:proofErr w:type="spellEnd"/>
      <w:r w:rsidRPr="00276D54">
        <w:rPr>
          <w:color w:val="222222"/>
          <w:shd w:val="clear" w:color="auto" w:fill="FFFFFF"/>
        </w:rPr>
        <w:t xml:space="preserve"> buffer was added to the beads and 50uL of 2x </w:t>
      </w:r>
      <w:proofErr w:type="spellStart"/>
      <w:r w:rsidR="00DB0712" w:rsidRPr="00276D54">
        <w:rPr>
          <w:color w:val="222222"/>
          <w:shd w:val="clear" w:color="auto" w:fill="FFFFFF"/>
        </w:rPr>
        <w:t>Laemmli</w:t>
      </w:r>
      <w:proofErr w:type="spellEnd"/>
      <w:r w:rsidR="00DB0712" w:rsidRPr="00276D54">
        <w:rPr>
          <w:color w:val="222222"/>
          <w:shd w:val="clear" w:color="auto" w:fill="FFFFFF"/>
        </w:rPr>
        <w:t xml:space="preserve"> buffer was added to input samples. Samples were then incubated at 95</w:t>
      </w:r>
      <w:r w:rsidR="00DB0712" w:rsidRPr="00276D54">
        <w:rPr>
          <w:color w:val="222222"/>
          <w:shd w:val="clear" w:color="auto" w:fill="FFFFFF"/>
        </w:rPr>
        <w:sym w:font="Symbol" w:char="F0B0"/>
      </w:r>
      <w:r w:rsidR="00DB0712" w:rsidRPr="00276D54">
        <w:rPr>
          <w:color w:val="222222"/>
          <w:shd w:val="clear" w:color="auto" w:fill="FFFFFF"/>
        </w:rPr>
        <w:t>C for 5 minutes.</w:t>
      </w:r>
    </w:p>
    <w:p w14:paraId="7CD8B5B9" w14:textId="7820756E" w:rsidR="009D6C16" w:rsidRPr="00276D54" w:rsidRDefault="009D6C16" w:rsidP="00F77E6F">
      <w:pPr>
        <w:pStyle w:val="Heading2"/>
        <w:spacing w:line="480" w:lineRule="auto"/>
        <w:rPr>
          <w:shd w:val="clear" w:color="auto" w:fill="FFFFFF"/>
        </w:rPr>
      </w:pPr>
      <w:bookmarkStart w:id="51" w:name="_Toc14952860"/>
      <w:r w:rsidRPr="00276D54">
        <w:rPr>
          <w:shd w:val="clear" w:color="auto" w:fill="FFFFFF"/>
        </w:rPr>
        <w:t>CLIP-sequencing</w:t>
      </w:r>
      <w:bookmarkEnd w:id="51"/>
    </w:p>
    <w:p w14:paraId="37131BFA" w14:textId="424A7EC7" w:rsidR="00AE2B5F" w:rsidRDefault="00AE2B5F" w:rsidP="00F77E6F">
      <w:pPr>
        <w:spacing w:line="480" w:lineRule="auto"/>
        <w:ind w:firstLine="720"/>
        <w:jc w:val="both"/>
        <w:rPr>
          <w:color w:val="222222"/>
          <w:shd w:val="clear" w:color="auto" w:fill="FFFFFF"/>
        </w:rPr>
      </w:pPr>
      <w:r w:rsidRPr="00276D54">
        <w:rPr>
          <w:color w:val="222222"/>
          <w:shd w:val="clear" w:color="auto" w:fill="FFFFFF"/>
        </w:rPr>
        <w:t>Library preparation and sequencing was performed by the Dana Farber Molecular Biology Core facility.</w:t>
      </w:r>
    </w:p>
    <w:p w14:paraId="1045EF61" w14:textId="6B58571E" w:rsidR="009D6C16" w:rsidRDefault="00F77E6F" w:rsidP="00F77E6F">
      <w:pPr>
        <w:spacing w:line="480" w:lineRule="auto"/>
        <w:ind w:firstLine="720"/>
        <w:jc w:val="both"/>
        <w:rPr>
          <w:color w:val="222222"/>
          <w:shd w:val="clear" w:color="auto" w:fill="FFFFFF"/>
        </w:rPr>
      </w:pPr>
      <w:r w:rsidRPr="00F77E6F">
        <w:rPr>
          <w:color w:val="222222"/>
          <w:shd w:val="clear" w:color="auto" w:fill="FFFFFF"/>
        </w:rPr>
        <w:lastRenderedPageBreak/>
        <w:t>RNA</w:t>
      </w:r>
      <w:r>
        <w:rPr>
          <w:color w:val="222222"/>
          <w:shd w:val="clear" w:color="auto" w:fill="FFFFFF"/>
        </w:rPr>
        <w:t xml:space="preserve"> quality was analyzed using a bioanalyzer. </w:t>
      </w:r>
      <w:r w:rsidR="00AE2B5F">
        <w:rPr>
          <w:color w:val="222222"/>
          <w:shd w:val="clear" w:color="auto" w:fill="FFFFFF"/>
        </w:rPr>
        <w:t>RNA integrity numbers (RIN) were low for input samples, between 2-3, due to incubation of cell lysate with proteinase K. Despite the slightly degraded RNA input samples, there were no indications of bad quality in mapping of the RNA. RIN values for the IP samples ranged from 2-7, however the RIN values are not necessarily indicative of good RNA quality of IP samples.</w:t>
      </w:r>
    </w:p>
    <w:p w14:paraId="56F58260" w14:textId="37071469" w:rsidR="00AE2B5F" w:rsidRDefault="00AE2B5F" w:rsidP="00F77E6F">
      <w:pPr>
        <w:spacing w:line="480" w:lineRule="auto"/>
        <w:ind w:firstLine="720"/>
        <w:jc w:val="both"/>
        <w:rPr>
          <w:color w:val="222222"/>
          <w:shd w:val="clear" w:color="auto" w:fill="FFFFFF"/>
        </w:rPr>
      </w:pPr>
      <w:r>
        <w:rPr>
          <w:color w:val="222222"/>
          <w:shd w:val="clear" w:color="auto" w:fill="FFFFFF"/>
        </w:rPr>
        <w:t xml:space="preserve">cDNA libraries were prepared using the </w:t>
      </w:r>
      <w:proofErr w:type="spellStart"/>
      <w:r w:rsidR="00C429C4" w:rsidRPr="0008308B">
        <w:rPr>
          <w:rFonts w:cs="Arial"/>
        </w:rPr>
        <w:t>SMARTer</w:t>
      </w:r>
      <w:proofErr w:type="spellEnd"/>
      <w:r w:rsidR="00C429C4" w:rsidRPr="0008308B">
        <w:rPr>
          <w:rFonts w:cs="Arial"/>
        </w:rPr>
        <w:t xml:space="preserve"> V4 </w:t>
      </w:r>
      <w:r w:rsidR="00C429C4">
        <w:rPr>
          <w:rFonts w:cs="Arial"/>
        </w:rPr>
        <w:t xml:space="preserve">kit </w:t>
      </w:r>
      <w:r w:rsidR="00C429C4" w:rsidRPr="0008308B">
        <w:rPr>
          <w:rFonts w:cs="Arial"/>
        </w:rPr>
        <w:t xml:space="preserve">for </w:t>
      </w:r>
      <w:r w:rsidR="00C429C4">
        <w:rPr>
          <w:rFonts w:cs="Arial"/>
        </w:rPr>
        <w:t xml:space="preserve">low input </w:t>
      </w:r>
      <w:r w:rsidR="00C429C4" w:rsidRPr="0008308B">
        <w:rPr>
          <w:rFonts w:cs="Arial"/>
        </w:rPr>
        <w:t>total RNA</w:t>
      </w:r>
      <w:r>
        <w:rPr>
          <w:color w:val="222222"/>
          <w:shd w:val="clear" w:color="auto" w:fill="FFFFFF"/>
        </w:rPr>
        <w:t xml:space="preserve"> (Takara #63</w:t>
      </w:r>
      <w:r w:rsidR="00C429C4">
        <w:rPr>
          <w:color w:val="222222"/>
          <w:shd w:val="clear" w:color="auto" w:fill="FFFFFF"/>
        </w:rPr>
        <w:t>5007</w:t>
      </w:r>
      <w:r>
        <w:rPr>
          <w:color w:val="222222"/>
          <w:shd w:val="clear" w:color="auto" w:fill="FFFFFF"/>
        </w:rPr>
        <w:t>) which uses random hexamer priming and depletion of ribosomal RNA.</w:t>
      </w:r>
      <w:r w:rsidR="00402939">
        <w:rPr>
          <w:color w:val="222222"/>
          <w:shd w:val="clear" w:color="auto" w:fill="FFFFFF"/>
        </w:rPr>
        <w:t xml:space="preserve"> Despite</w:t>
      </w:r>
      <w:r w:rsidR="00557CB7">
        <w:rPr>
          <w:color w:val="222222"/>
          <w:shd w:val="clear" w:color="auto" w:fill="FFFFFF"/>
        </w:rPr>
        <w:t xml:space="preserve"> high concentration of RNA in the input samples, t</w:t>
      </w:r>
      <w:r w:rsidR="00402939">
        <w:rPr>
          <w:color w:val="222222"/>
          <w:shd w:val="clear" w:color="auto" w:fill="FFFFFF"/>
        </w:rPr>
        <w:t>he same kit was used for input as well as IP samples to avoid bias in library prep.</w:t>
      </w:r>
      <w:r w:rsidR="00CF7FBA">
        <w:rPr>
          <w:color w:val="222222"/>
          <w:shd w:val="clear" w:color="auto" w:fill="FFFFFF"/>
        </w:rPr>
        <w:t xml:space="preserve"> A total of 2ng of RNA was used for library prep of each sample.</w:t>
      </w:r>
    </w:p>
    <w:p w14:paraId="26BB865C" w14:textId="6EC38F1B" w:rsidR="00557CB7" w:rsidRPr="00F77E6F" w:rsidRDefault="00557CB7" w:rsidP="00F77E6F">
      <w:pPr>
        <w:spacing w:line="480" w:lineRule="auto"/>
        <w:ind w:firstLine="720"/>
        <w:jc w:val="both"/>
        <w:rPr>
          <w:color w:val="222222"/>
          <w:shd w:val="clear" w:color="auto" w:fill="FFFFFF"/>
        </w:rPr>
      </w:pPr>
      <w:r>
        <w:rPr>
          <w:color w:val="222222"/>
          <w:shd w:val="clear" w:color="auto" w:fill="FFFFFF"/>
        </w:rPr>
        <w:t>Libraries were sequenced on an Illumina NextSeq</w:t>
      </w:r>
      <w:r w:rsidR="00C429C4">
        <w:rPr>
          <w:color w:val="222222"/>
          <w:shd w:val="clear" w:color="auto" w:fill="FFFFFF"/>
        </w:rPr>
        <w:t>500</w:t>
      </w:r>
      <w:r>
        <w:rPr>
          <w:color w:val="222222"/>
          <w:shd w:val="clear" w:color="auto" w:fill="FFFFFF"/>
        </w:rPr>
        <w:t xml:space="preserve"> with single end reads of 75bp in length.</w:t>
      </w:r>
      <w:r w:rsidR="0001748E">
        <w:rPr>
          <w:color w:val="222222"/>
          <w:shd w:val="clear" w:color="auto" w:fill="FFFFFF"/>
        </w:rPr>
        <w:t xml:space="preserve"> All 20 samples were sequenced in the same sequencing run to </w:t>
      </w:r>
      <w:r w:rsidR="00CF7FBA">
        <w:rPr>
          <w:color w:val="222222"/>
          <w:shd w:val="clear" w:color="auto" w:fill="FFFFFF"/>
        </w:rPr>
        <w:t>an average depth of ~21 million reads with the range</w:t>
      </w:r>
      <w:r w:rsidR="0001748E">
        <w:rPr>
          <w:color w:val="222222"/>
          <w:shd w:val="clear" w:color="auto" w:fill="FFFFFF"/>
        </w:rPr>
        <w:t xml:space="preserve"> </w:t>
      </w:r>
      <w:r w:rsidR="00CF7FBA">
        <w:rPr>
          <w:color w:val="222222"/>
          <w:shd w:val="clear" w:color="auto" w:fill="FFFFFF"/>
        </w:rPr>
        <w:t>between 18-30 millions reads. IP samples generally had fewer reads than the input samples.</w:t>
      </w:r>
      <w:r w:rsidR="003C2B1A">
        <w:rPr>
          <w:color w:val="222222"/>
          <w:shd w:val="clear" w:color="auto" w:fill="FFFFFF"/>
        </w:rPr>
        <w:t xml:space="preserve"> </w:t>
      </w:r>
      <w:r w:rsidR="00C7472D">
        <w:rPr>
          <w:color w:val="222222"/>
          <w:shd w:val="clear" w:color="auto" w:fill="FFFFFF"/>
        </w:rPr>
        <w:t>Ribosomal RNA represented around 5% of the IP reads and 10% of input reads indicating successful ribosomal RNA depletion.</w:t>
      </w:r>
      <w:r w:rsidR="00C429C4">
        <w:rPr>
          <w:color w:val="222222"/>
          <w:shd w:val="clear" w:color="auto" w:fill="FFFFFF"/>
        </w:rPr>
        <w:t xml:space="preserve"> </w:t>
      </w:r>
      <w:r w:rsidR="00C429C4" w:rsidRPr="00726255">
        <w:rPr>
          <w:rFonts w:cs="Arial"/>
          <w:bCs/>
        </w:rPr>
        <w:t>Reads were</w:t>
      </w:r>
      <w:r w:rsidR="00C429C4">
        <w:rPr>
          <w:rFonts w:cs="Arial"/>
          <w:bCs/>
        </w:rPr>
        <w:t xml:space="preserve"> aligned to the genome using bowtie and PCR duplicates were flagged and removed using </w:t>
      </w:r>
      <w:proofErr w:type="spellStart"/>
      <w:r w:rsidR="00C429C4">
        <w:rPr>
          <w:rFonts w:cs="Arial"/>
          <w:bCs/>
        </w:rPr>
        <w:t>bamsormadup</w:t>
      </w:r>
      <w:proofErr w:type="spellEnd"/>
      <w:r w:rsidR="00C429C4">
        <w:rPr>
          <w:rFonts w:cs="Arial"/>
          <w:bCs/>
        </w:rPr>
        <w:t xml:space="preserve"> and </w:t>
      </w:r>
      <w:proofErr w:type="spellStart"/>
      <w:r w:rsidR="00C429C4">
        <w:rPr>
          <w:rFonts w:cs="Arial"/>
          <w:bCs/>
        </w:rPr>
        <w:t>samtools</w:t>
      </w:r>
      <w:proofErr w:type="spellEnd"/>
      <w:r w:rsidR="00C429C4">
        <w:rPr>
          <w:rFonts w:cs="Arial"/>
          <w:bCs/>
        </w:rPr>
        <w:t xml:space="preserve">. Differential expression analysis was performed using DEseq2. The PAR-CLIP data analyzer </w:t>
      </w:r>
      <w:r w:rsidR="00C429C4">
        <w:rPr>
          <w:rFonts w:cs="Arial"/>
          <w:bCs/>
        </w:rPr>
        <w:fldChar w:fldCharType="begin"/>
      </w:r>
      <w:r w:rsidR="00C429C4">
        <w:rPr>
          <w:rFonts w:cs="Arial"/>
          <w:bCs/>
        </w:rPr>
        <w:instrText xml:space="preserve"> ADDIN EN.CITE &lt;EndNote&gt;&lt;Cite&gt;&lt;Author&gt;Corcoran&lt;/Author&gt;&lt;Year&gt;2011&lt;/Year&gt;&lt;RecNum&gt;453&lt;/RecNum&gt;&lt;DisplayText&gt;(Corcoran et al., 2011)&lt;/DisplayText&gt;&lt;record&gt;&lt;rec-number&gt;453&lt;/rec-number&gt;&lt;foreign-keys&gt;&lt;key app="EN" db-id="wrdztz52ovaf2leawa0vxpenar9wepddwsew" timestamp="1561994418"&gt;453&lt;/key&gt;&lt;/foreign-keys&gt;&lt;ref-type name="Journal Article"&gt;17&lt;/ref-type&gt;&lt;contributors&gt;&lt;authors&gt;&lt;author&gt;Corcoran, D. L.&lt;/author&gt;&lt;author&gt;Georgiev, S.&lt;/author&gt;&lt;author&gt;Mukherjee, N.&lt;/author&gt;&lt;author&gt;Gottwein, E.&lt;/author&gt;&lt;author&gt;Skalsky, R. L.&lt;/author&gt;&lt;author&gt;Keene, J. D.&lt;/author&gt;&lt;author&gt;Ohler, U.&lt;/author&gt;&lt;/authors&gt;&lt;/contributors&gt;&lt;auth-address&gt;Institute for Genome Sciences and Policy, Duke University, Durham, NC 27708, USA.&lt;/auth-address&gt;&lt;titles&gt;&lt;title&gt;PARalyzer: definition of RNA binding sites from PAR-CLIP short-read sequence data&lt;/title&gt;&lt;secondary-title&gt;Genome Biol&lt;/secondary-title&gt;&lt;alt-title&gt;Genome biology&lt;/alt-title&gt;&lt;/titles&gt;&lt;alt-periodical&gt;&lt;full-title&gt;Genome biology&lt;/full-title&gt;&lt;/alt-periodical&gt;&lt;pages&gt;R79&lt;/pages&gt;&lt;volume&gt;12&lt;/volume&gt;&lt;number&gt;8&lt;/number&gt;&lt;edition&gt;2011/08/20&lt;/edition&gt;&lt;keywords&gt;&lt;keyword&gt;Argonaute Proteins/genetics/metabolism&lt;/keyword&gt;&lt;keyword&gt;Binding Sites/*genetics&lt;/keyword&gt;&lt;keyword&gt;Databases, Genetic&lt;/keyword&gt;&lt;keyword&gt;High-Throughput Nucleotide Sequencing/methods&lt;/keyword&gt;&lt;keyword&gt;Humans&lt;/keyword&gt;&lt;keyword&gt;Immunoprecipitation/instrumentation/*methods&lt;/keyword&gt;&lt;keyword&gt;Linear Models&lt;/keyword&gt;&lt;keyword&gt;MicroRNAs/genetics/metabolism&lt;/keyword&gt;&lt;keyword&gt;RNA/*isolation &amp;amp; purification/metabolism&lt;/keyword&gt;&lt;keyword&gt;Sequence Analysis, RNA/*methods&lt;/keyword&gt;&lt;keyword&gt;Signal-To-Noise Ratio&lt;/keyword&gt;&lt;keyword&gt;Transcriptome&lt;/keyword&gt;&lt;/keywords&gt;&lt;dates&gt;&lt;year&gt;2011&lt;/year&gt;&lt;pub-dates&gt;&lt;date&gt;Aug 18&lt;/date&gt;&lt;/pub-dates&gt;&lt;/dates&gt;&lt;isbn&gt;1474-7596&lt;/isbn&gt;&lt;accession-num&gt;21851591&lt;/accession-num&gt;&lt;urls&gt;&lt;/urls&gt;&lt;custom2&gt;PMC3302668&lt;/custom2&gt;&lt;electronic-resource-num&gt;10.1186/gb-2011-12-8-r79&lt;/electronic-resource-num&gt;&lt;remote-database-provider&gt;NLM&lt;/remote-database-provider&gt;&lt;language&gt;eng&lt;/language&gt;&lt;/record&gt;&lt;/Cite&gt;&lt;/EndNote&gt;</w:instrText>
      </w:r>
      <w:r w:rsidR="00C429C4">
        <w:rPr>
          <w:rFonts w:cs="Arial"/>
          <w:bCs/>
        </w:rPr>
        <w:fldChar w:fldCharType="separate"/>
      </w:r>
      <w:r w:rsidR="00C429C4">
        <w:rPr>
          <w:rFonts w:cs="Arial"/>
          <w:bCs/>
          <w:noProof/>
        </w:rPr>
        <w:t>(</w:t>
      </w:r>
      <w:hyperlink w:anchor="_ENREF_16" w:tooltip="Corcoran, 2011 #453" w:history="1">
        <w:r w:rsidR="003C4E01">
          <w:rPr>
            <w:rFonts w:cs="Arial"/>
            <w:bCs/>
            <w:noProof/>
          </w:rPr>
          <w:t>Corcoran et al., 2011</w:t>
        </w:r>
      </w:hyperlink>
      <w:r w:rsidR="00C429C4">
        <w:rPr>
          <w:rFonts w:cs="Arial"/>
          <w:bCs/>
          <w:noProof/>
        </w:rPr>
        <w:t>)</w:t>
      </w:r>
      <w:r w:rsidR="00C429C4">
        <w:rPr>
          <w:rFonts w:cs="Arial"/>
          <w:bCs/>
        </w:rPr>
        <w:fldChar w:fldCharType="end"/>
      </w:r>
      <w:r w:rsidR="00C429C4">
        <w:rPr>
          <w:rFonts w:cs="Arial"/>
          <w:bCs/>
        </w:rPr>
        <w:t xml:space="preserve"> was used to calculate T to C transition fraction for each gene. </w:t>
      </w:r>
    </w:p>
    <w:p w14:paraId="3C1BE2A0" w14:textId="77777777" w:rsidR="00FF7494" w:rsidRDefault="00FF7494" w:rsidP="00871878">
      <w:pPr>
        <w:spacing w:line="480" w:lineRule="auto"/>
        <w:ind w:firstLine="720"/>
        <w:jc w:val="both"/>
      </w:pPr>
    </w:p>
    <w:p w14:paraId="14D1E6EC" w14:textId="77777777" w:rsidR="00FF7494" w:rsidRPr="00276D54" w:rsidRDefault="00FF7494" w:rsidP="00871878">
      <w:pPr>
        <w:pStyle w:val="Heading2"/>
        <w:spacing w:line="480" w:lineRule="auto"/>
        <w:jc w:val="both"/>
      </w:pPr>
      <w:bookmarkStart w:id="52" w:name="_Toc14952861"/>
      <w:r w:rsidRPr="00276D54">
        <w:t>RNA IP</w:t>
      </w:r>
      <w:bookmarkEnd w:id="52"/>
    </w:p>
    <w:p w14:paraId="5394BA8F" w14:textId="3D709234" w:rsidR="00FF7494" w:rsidRPr="00276D54" w:rsidRDefault="00FF7494" w:rsidP="00871878">
      <w:pPr>
        <w:spacing w:line="480" w:lineRule="auto"/>
        <w:jc w:val="both"/>
      </w:pPr>
      <w:r w:rsidRPr="00276D54">
        <w:tab/>
        <w:t xml:space="preserve">For RIP experiments, cells were grown in 10cm plates to near confluence. Cells were washed with cold PBS and lysed in 1mL of cell lysis buffer (Cell Signaling Technologies cat. #9803) supplemented with HALT </w:t>
      </w:r>
      <w:r w:rsidRPr="00276D54">
        <w:rPr>
          <w:rFonts w:cs="Arial"/>
          <w:color w:val="222222"/>
          <w:shd w:val="clear" w:color="auto" w:fill="FFFFFF"/>
        </w:rPr>
        <w:t>protease inhibitor (</w:t>
      </w:r>
      <w:proofErr w:type="spellStart"/>
      <w:r w:rsidRPr="00276D54">
        <w:rPr>
          <w:rFonts w:cs="Arial"/>
          <w:color w:val="222222"/>
          <w:shd w:val="clear" w:color="auto" w:fill="FFFFFF"/>
        </w:rPr>
        <w:t>Thermo</w:t>
      </w:r>
      <w:proofErr w:type="spellEnd"/>
      <w:r w:rsidRPr="00276D54">
        <w:rPr>
          <w:rFonts w:cs="Arial"/>
          <w:color w:val="222222"/>
          <w:shd w:val="clear" w:color="auto" w:fill="FFFFFF"/>
        </w:rPr>
        <w:t xml:space="preserve"> Fisher </w:t>
      </w:r>
      <w:r w:rsidRPr="00276D54">
        <w:rPr>
          <w:rFonts w:cs="Arial"/>
          <w:color w:val="222222"/>
          <w:shd w:val="clear" w:color="auto" w:fill="FFFFFF"/>
        </w:rPr>
        <w:lastRenderedPageBreak/>
        <w:t xml:space="preserve">#78430) and </w:t>
      </w:r>
      <w:proofErr w:type="spellStart"/>
      <w:r w:rsidRPr="00276D54">
        <w:rPr>
          <w:rFonts w:cs="Arial"/>
          <w:color w:val="222222"/>
          <w:shd w:val="clear" w:color="auto" w:fill="FFFFFF"/>
        </w:rPr>
        <w:t>Superase</w:t>
      </w:r>
      <w:proofErr w:type="spellEnd"/>
      <w:r w:rsidRPr="00276D54">
        <w:rPr>
          <w:rFonts w:cs="Arial"/>
          <w:color w:val="222222"/>
          <w:shd w:val="clear" w:color="auto" w:fill="FFFFFF"/>
        </w:rPr>
        <w:t xml:space="preserve">-In (Invitrogen #AM2696). Lysates were cleared by centrifugation at 14,000g for 10min. 50uL of lysate was taken as an input control and 300uL of </w:t>
      </w:r>
      <w:proofErr w:type="spellStart"/>
      <w:r w:rsidRPr="00276D54">
        <w:rPr>
          <w:rFonts w:cs="Arial"/>
          <w:color w:val="222222"/>
          <w:shd w:val="clear" w:color="auto" w:fill="FFFFFF"/>
        </w:rPr>
        <w:t>TRIzol</w:t>
      </w:r>
      <w:proofErr w:type="spellEnd"/>
      <w:r w:rsidRPr="00276D54">
        <w:rPr>
          <w:rFonts w:cs="Arial"/>
          <w:color w:val="222222"/>
          <w:shd w:val="clear" w:color="auto" w:fill="FFFFFF"/>
        </w:rPr>
        <w:t xml:space="preserve"> was added then frozen at -20°</w:t>
      </w:r>
      <w:r w:rsidRPr="00276D54">
        <w:t>C</w:t>
      </w:r>
      <w:r w:rsidRPr="00276D54">
        <w:rPr>
          <w:rFonts w:cs="Arial"/>
          <w:color w:val="222222"/>
          <w:shd w:val="clear" w:color="auto" w:fill="FFFFFF"/>
        </w:rPr>
        <w:t xml:space="preserve">. </w:t>
      </w:r>
      <w:r w:rsidR="00B95ADD" w:rsidRPr="00276D54">
        <w:rPr>
          <w:rFonts w:cs="Arial"/>
          <w:color w:val="222222"/>
          <w:shd w:val="clear" w:color="auto" w:fill="FFFFFF"/>
        </w:rPr>
        <w:t>5ug of a</w:t>
      </w:r>
      <w:r w:rsidRPr="00276D54">
        <w:rPr>
          <w:rFonts w:cs="Arial"/>
          <w:color w:val="222222"/>
          <w:shd w:val="clear" w:color="auto" w:fill="FFFFFF"/>
        </w:rPr>
        <w:t>ntibody was added to the remaining lysate and incubated rotating overnight at 4°C.</w:t>
      </w:r>
    </w:p>
    <w:p w14:paraId="0BC5DD17" w14:textId="77777777" w:rsidR="00FF7494" w:rsidRDefault="00FF7494" w:rsidP="00871878">
      <w:pPr>
        <w:spacing w:line="480" w:lineRule="auto"/>
        <w:jc w:val="both"/>
      </w:pPr>
      <w:r w:rsidRPr="00276D54">
        <w:tab/>
        <w:t xml:space="preserve">The next day, Protein G </w:t>
      </w:r>
      <w:proofErr w:type="spellStart"/>
      <w:r w:rsidRPr="00276D54">
        <w:t>dynabeads</w:t>
      </w:r>
      <w:proofErr w:type="spellEnd"/>
      <w:r w:rsidRPr="00276D54">
        <w:t xml:space="preserve"> were added and incubated for 2 hours at 4</w:t>
      </w:r>
      <w:r w:rsidRPr="00276D54">
        <w:rPr>
          <w:rFonts w:cs="Arial"/>
          <w:color w:val="222222"/>
          <w:shd w:val="clear" w:color="auto" w:fill="FFFFFF"/>
        </w:rPr>
        <w:t>°</w:t>
      </w:r>
      <w:r w:rsidRPr="00276D54">
        <w:t xml:space="preserve">C. Beads were washed 5x with cell lysis buffer. After washes, beads were eluted in 350uL of </w:t>
      </w:r>
      <w:proofErr w:type="spellStart"/>
      <w:r w:rsidRPr="00276D54">
        <w:t>TRIzol</w:t>
      </w:r>
      <w:proofErr w:type="spellEnd"/>
      <w:r w:rsidRPr="00276D54">
        <w:t>. RNA extraction proceeded as above.</w:t>
      </w:r>
    </w:p>
    <w:p w14:paraId="40BF665D" w14:textId="77777777" w:rsidR="00FF7494" w:rsidRDefault="00FF7494" w:rsidP="00871878">
      <w:pPr>
        <w:spacing w:line="480" w:lineRule="auto"/>
        <w:jc w:val="both"/>
      </w:pPr>
    </w:p>
    <w:p w14:paraId="09C6E1AB" w14:textId="77777777" w:rsidR="00FF7494" w:rsidRDefault="00FF7494" w:rsidP="00871878">
      <w:pPr>
        <w:pStyle w:val="Heading2"/>
        <w:spacing w:line="480" w:lineRule="auto"/>
        <w:jc w:val="both"/>
      </w:pPr>
      <w:bookmarkStart w:id="53" w:name="_Toc14952862"/>
      <w:r>
        <w:t>Plasmids and cloning</w:t>
      </w:r>
      <w:bookmarkEnd w:id="53"/>
    </w:p>
    <w:p w14:paraId="2DCC1578" w14:textId="77777777" w:rsidR="00FF7494" w:rsidRDefault="00FF7494" w:rsidP="00871878">
      <w:pPr>
        <w:spacing w:line="480" w:lineRule="auto"/>
        <w:ind w:firstLine="720"/>
        <w:jc w:val="both"/>
      </w:pPr>
      <w:r>
        <w:t xml:space="preserve">HA-TRIM71 </w:t>
      </w:r>
      <w:proofErr w:type="spellStart"/>
      <w:r>
        <w:t>pMXs</w:t>
      </w:r>
      <w:proofErr w:type="spellEnd"/>
      <w:r>
        <w:t xml:space="preserve"> plasmids and deletion mutants were obtained from </w:t>
      </w:r>
      <w:proofErr w:type="spellStart"/>
      <w:r>
        <w:t>Addgene</w:t>
      </w:r>
      <w:proofErr w:type="spellEnd"/>
      <w:r>
        <w:t xml:space="preserve"> (item #s: 52717, 52718, 52719, 52720, 52721, 52722, 52726). </w:t>
      </w:r>
      <w:r w:rsidRPr="00362088">
        <w:rPr>
          <w:i/>
        </w:rPr>
        <w:t>LIN28B</w:t>
      </w:r>
      <w:r>
        <w:t xml:space="preserve">, </w:t>
      </w:r>
      <w:r w:rsidRPr="00362088">
        <w:rPr>
          <w:i/>
        </w:rPr>
        <w:t>MYC</w:t>
      </w:r>
      <w:r>
        <w:t xml:space="preserve">, </w:t>
      </w:r>
      <w:r w:rsidRPr="00362088">
        <w:rPr>
          <w:i/>
        </w:rPr>
        <w:t>GFP</w:t>
      </w:r>
      <w:r>
        <w:t xml:space="preserve">, and </w:t>
      </w:r>
      <w:r w:rsidRPr="00362088">
        <w:rPr>
          <w:i/>
        </w:rPr>
        <w:t>MDM2</w:t>
      </w:r>
      <w:r>
        <w:t xml:space="preserve"> pcDNA3 plasmids for overexpression experiments were ordered from </w:t>
      </w:r>
      <w:proofErr w:type="spellStart"/>
      <w:r>
        <w:t>Addgene</w:t>
      </w:r>
      <w:proofErr w:type="spellEnd"/>
      <w:r>
        <w:t xml:space="preserve"> (item #s: 51373, 74162, 13031, 16233, respectively).</w:t>
      </w:r>
    </w:p>
    <w:p w14:paraId="096066DA" w14:textId="77777777" w:rsidR="00FF7494" w:rsidRDefault="00FF7494" w:rsidP="00871878">
      <w:pPr>
        <w:spacing w:line="480" w:lineRule="auto"/>
        <w:ind w:firstLine="720"/>
        <w:jc w:val="both"/>
      </w:pPr>
      <w:r>
        <w:t xml:space="preserve">TRIM71 and other overexpression gene sequences were </w:t>
      </w:r>
      <w:proofErr w:type="spellStart"/>
      <w:r>
        <w:t>subcloned</w:t>
      </w:r>
      <w:proofErr w:type="spellEnd"/>
      <w:r>
        <w:t xml:space="preserve"> from </w:t>
      </w:r>
      <w:proofErr w:type="spellStart"/>
      <w:r>
        <w:t>pMXs</w:t>
      </w:r>
      <w:proofErr w:type="spellEnd"/>
      <w:r>
        <w:t xml:space="preserve"> and pcDNA3 plasmids into a puromycin selectable </w:t>
      </w:r>
      <w:proofErr w:type="spellStart"/>
      <w:r>
        <w:t>pLVX</w:t>
      </w:r>
      <w:proofErr w:type="spellEnd"/>
      <w:r>
        <w:t xml:space="preserve"> plasmid (</w:t>
      </w:r>
      <w:proofErr w:type="spellStart"/>
      <w:r>
        <w:t>Clontech</w:t>
      </w:r>
      <w:proofErr w:type="spellEnd"/>
      <w:r>
        <w:t xml:space="preserve"> #632159) for lentiviral based stable transductions. For transductions we used </w:t>
      </w:r>
      <w:proofErr w:type="spellStart"/>
      <w:r>
        <w:t>Addgene</w:t>
      </w:r>
      <w:proofErr w:type="spellEnd"/>
      <w:r>
        <w:t xml:space="preserve"> plasmids psPAX2 (#122560) and </w:t>
      </w:r>
      <w:proofErr w:type="spellStart"/>
      <w:r>
        <w:t>pCMV</w:t>
      </w:r>
      <w:proofErr w:type="spellEnd"/>
      <w:r>
        <w:t>-VSV-G (#8454).</w:t>
      </w:r>
    </w:p>
    <w:p w14:paraId="52566CE5" w14:textId="77777777" w:rsidR="00FF7494" w:rsidRDefault="00FF7494" w:rsidP="00871878">
      <w:pPr>
        <w:spacing w:line="480" w:lineRule="auto"/>
        <w:ind w:firstLine="720"/>
        <w:jc w:val="both"/>
      </w:pPr>
      <w:proofErr w:type="spellStart"/>
      <w:r>
        <w:t>TOPflash</w:t>
      </w:r>
      <w:proofErr w:type="spellEnd"/>
      <w:r>
        <w:t xml:space="preserve"> plasmids and a control </w:t>
      </w:r>
      <w:proofErr w:type="spellStart"/>
      <w:r>
        <w:t>renilla</w:t>
      </w:r>
      <w:proofErr w:type="spellEnd"/>
      <w:r>
        <w:t xml:space="preserve"> luciferase plasmid were ordered from </w:t>
      </w:r>
      <w:proofErr w:type="spellStart"/>
      <w:r>
        <w:t>Addgene</w:t>
      </w:r>
      <w:proofErr w:type="spellEnd"/>
      <w:r>
        <w:t xml:space="preserve"> (item #s: 12456, 12457, 27163).</w:t>
      </w:r>
    </w:p>
    <w:p w14:paraId="6142EE1C" w14:textId="77777777" w:rsidR="00C772A2" w:rsidRDefault="00C772A2" w:rsidP="00871878">
      <w:pPr>
        <w:spacing w:line="480" w:lineRule="auto"/>
        <w:ind w:firstLine="720"/>
        <w:jc w:val="both"/>
      </w:pPr>
    </w:p>
    <w:p w14:paraId="5FB59F9B" w14:textId="77777777" w:rsidR="00C772A2" w:rsidRDefault="00C772A2" w:rsidP="00871878">
      <w:pPr>
        <w:spacing w:line="480" w:lineRule="auto"/>
        <w:ind w:firstLine="720"/>
        <w:jc w:val="both"/>
      </w:pPr>
    </w:p>
    <w:p w14:paraId="55B8EBAD" w14:textId="77777777" w:rsidR="00C772A2" w:rsidRDefault="00C772A2" w:rsidP="00871878">
      <w:pPr>
        <w:spacing w:line="480" w:lineRule="auto"/>
        <w:ind w:firstLine="720"/>
        <w:jc w:val="both"/>
      </w:pPr>
    </w:p>
    <w:p w14:paraId="32363B0B" w14:textId="77777777" w:rsidR="00C772A2" w:rsidRDefault="00C772A2" w:rsidP="00871878">
      <w:pPr>
        <w:spacing w:line="480" w:lineRule="auto"/>
        <w:ind w:firstLine="720"/>
        <w:jc w:val="both"/>
      </w:pPr>
    </w:p>
    <w:p w14:paraId="6583DDC0" w14:textId="77777777" w:rsidR="00C772A2" w:rsidRDefault="00C772A2" w:rsidP="00871878">
      <w:pPr>
        <w:spacing w:line="480" w:lineRule="auto"/>
        <w:ind w:firstLine="720"/>
        <w:jc w:val="both"/>
      </w:pPr>
    </w:p>
    <w:p w14:paraId="56C2A78C" w14:textId="1F80A55F" w:rsidR="00C772A2" w:rsidRDefault="00C772A2" w:rsidP="00871878">
      <w:pPr>
        <w:spacing w:line="480" w:lineRule="auto"/>
        <w:ind w:firstLine="720"/>
        <w:jc w:val="both"/>
      </w:pPr>
    </w:p>
    <w:p w14:paraId="2554FDC3" w14:textId="4897E9EC" w:rsidR="006E3B09" w:rsidRDefault="006E3B09" w:rsidP="00871878">
      <w:pPr>
        <w:spacing w:line="480" w:lineRule="auto"/>
        <w:ind w:firstLine="720"/>
        <w:jc w:val="both"/>
      </w:pPr>
    </w:p>
    <w:p w14:paraId="06F5D289" w14:textId="1F9A9668" w:rsidR="006E3B09" w:rsidRDefault="006E3B09" w:rsidP="00871878">
      <w:pPr>
        <w:spacing w:line="480" w:lineRule="auto"/>
        <w:ind w:firstLine="720"/>
        <w:jc w:val="both"/>
      </w:pPr>
    </w:p>
    <w:p w14:paraId="0888D5F2" w14:textId="0484674E" w:rsidR="006E3B09" w:rsidRDefault="006E3B09" w:rsidP="00871878">
      <w:pPr>
        <w:spacing w:line="480" w:lineRule="auto"/>
        <w:ind w:firstLine="720"/>
        <w:jc w:val="both"/>
      </w:pPr>
    </w:p>
    <w:p w14:paraId="667BCC43" w14:textId="365817A2" w:rsidR="006E3B09" w:rsidRDefault="006E3B09" w:rsidP="00871878">
      <w:pPr>
        <w:spacing w:line="480" w:lineRule="auto"/>
        <w:ind w:firstLine="720"/>
        <w:jc w:val="both"/>
      </w:pPr>
    </w:p>
    <w:p w14:paraId="6C8F6DE7" w14:textId="77777777" w:rsidR="006E3B09" w:rsidRDefault="006E3B09" w:rsidP="00871878">
      <w:pPr>
        <w:spacing w:line="480" w:lineRule="auto"/>
        <w:ind w:firstLine="720"/>
        <w:jc w:val="both"/>
      </w:pPr>
    </w:p>
    <w:p w14:paraId="111EAA64" w14:textId="77777777" w:rsidR="003E04A6" w:rsidRDefault="003E04A6" w:rsidP="00871878">
      <w:pPr>
        <w:spacing w:line="480" w:lineRule="auto"/>
        <w:ind w:firstLine="720"/>
        <w:jc w:val="both"/>
      </w:pPr>
    </w:p>
    <w:p w14:paraId="04A29548" w14:textId="77777777" w:rsidR="00C772A2" w:rsidRDefault="00C772A2" w:rsidP="00871878">
      <w:pPr>
        <w:spacing w:line="480" w:lineRule="auto"/>
        <w:ind w:firstLine="720"/>
        <w:jc w:val="both"/>
      </w:pPr>
    </w:p>
    <w:p w14:paraId="6C45A273" w14:textId="77777777" w:rsidR="00C772A2" w:rsidRDefault="00C772A2" w:rsidP="00871878">
      <w:pPr>
        <w:spacing w:line="480" w:lineRule="auto"/>
        <w:ind w:firstLine="720"/>
        <w:jc w:val="both"/>
      </w:pPr>
    </w:p>
    <w:p w14:paraId="024AF827" w14:textId="77777777" w:rsidR="003E04A6" w:rsidRDefault="003E04A6" w:rsidP="00871878">
      <w:pPr>
        <w:spacing w:line="480" w:lineRule="auto"/>
        <w:ind w:firstLine="720"/>
        <w:jc w:val="both"/>
      </w:pPr>
    </w:p>
    <w:p w14:paraId="467617ED" w14:textId="77777777" w:rsidR="00C772A2" w:rsidRDefault="00C772A2" w:rsidP="00C772A2">
      <w:pPr>
        <w:spacing w:line="480" w:lineRule="auto"/>
        <w:ind w:firstLine="720"/>
        <w:jc w:val="center"/>
      </w:pPr>
    </w:p>
    <w:p w14:paraId="3B80CC92" w14:textId="5734BEFA" w:rsidR="00C772A2" w:rsidRDefault="00C772A2" w:rsidP="00C772A2">
      <w:pPr>
        <w:spacing w:line="480" w:lineRule="auto"/>
        <w:jc w:val="center"/>
      </w:pPr>
      <w:r>
        <w:t>Page intentionally left blank</w:t>
      </w:r>
    </w:p>
    <w:p w14:paraId="1AB2C1D4" w14:textId="77777777" w:rsidR="00C772A2" w:rsidRPr="001E2DCA" w:rsidRDefault="00C772A2" w:rsidP="00871878">
      <w:pPr>
        <w:spacing w:line="480" w:lineRule="auto"/>
        <w:ind w:firstLine="720"/>
        <w:jc w:val="both"/>
      </w:pPr>
    </w:p>
    <w:p w14:paraId="589C73C4" w14:textId="77777777" w:rsidR="00FF7494" w:rsidRPr="001E27FC" w:rsidRDefault="00FF7494" w:rsidP="00FF7494"/>
    <w:p w14:paraId="05121999" w14:textId="1BEE9B2C" w:rsidR="00530C89" w:rsidRDefault="00530C89">
      <w:pPr>
        <w:rPr>
          <w:sz w:val="32"/>
          <w:szCs w:val="32"/>
        </w:rPr>
      </w:pPr>
      <w:r>
        <w:rPr>
          <w:sz w:val="32"/>
          <w:szCs w:val="32"/>
        </w:rPr>
        <w:br w:type="page"/>
      </w:r>
    </w:p>
    <w:p w14:paraId="37723B1B" w14:textId="77777777" w:rsidR="00021089" w:rsidRDefault="00021089" w:rsidP="00021089">
      <w:pPr>
        <w:pStyle w:val="Heading1"/>
        <w:jc w:val="center"/>
      </w:pPr>
    </w:p>
    <w:p w14:paraId="126B9CB0" w14:textId="77777777" w:rsidR="00453E7D" w:rsidRPr="00453E7D" w:rsidRDefault="00453E7D" w:rsidP="00453E7D">
      <w:pPr>
        <w:pStyle w:val="Heading1"/>
        <w:jc w:val="center"/>
      </w:pPr>
    </w:p>
    <w:p w14:paraId="51DC32AA" w14:textId="4D318D16" w:rsidR="00C51405" w:rsidRDefault="00530C89" w:rsidP="00021089">
      <w:pPr>
        <w:pStyle w:val="Heading1"/>
        <w:jc w:val="center"/>
      </w:pPr>
      <w:bookmarkStart w:id="54" w:name="_Toc14952863"/>
      <w:r>
        <w:t>Bibliography</w:t>
      </w:r>
      <w:bookmarkEnd w:id="54"/>
    </w:p>
    <w:p w14:paraId="00FE50E6" w14:textId="77777777" w:rsidR="00021089" w:rsidRPr="00021089" w:rsidRDefault="00021089" w:rsidP="00021089">
      <w:pPr>
        <w:pStyle w:val="Heading1"/>
      </w:pPr>
    </w:p>
    <w:p w14:paraId="4E79B961" w14:textId="77777777" w:rsidR="00C51405" w:rsidRDefault="00C51405" w:rsidP="00E50165">
      <w:pPr>
        <w:rPr>
          <w:rFonts w:cs="Arial"/>
        </w:rPr>
      </w:pPr>
    </w:p>
    <w:p w14:paraId="124BB45D" w14:textId="77777777" w:rsidR="003C4E01" w:rsidRPr="003C4E01" w:rsidRDefault="00C51405" w:rsidP="003C4E01">
      <w:pPr>
        <w:pStyle w:val="EndNoteBibliography"/>
        <w:spacing w:after="240"/>
        <w:rPr>
          <w:noProof/>
        </w:rPr>
      </w:pPr>
      <w:r>
        <w:fldChar w:fldCharType="begin"/>
      </w:r>
      <w:r>
        <w:instrText xml:space="preserve"> ADDIN EN.REFLIST </w:instrText>
      </w:r>
      <w:r>
        <w:fldChar w:fldCharType="separate"/>
      </w:r>
      <w:bookmarkStart w:id="55" w:name="_ENREF_1"/>
      <w:r w:rsidR="003C4E01" w:rsidRPr="003C4E01">
        <w:rPr>
          <w:noProof/>
        </w:rPr>
        <w:t>Abrahante, J.E., Miller, E.A., and Rougvie, A.E. (1998). Identification of heterochronic mutants in Caenorhabditis elegans: temporal misexpression of a collagen:: green fluorescent protein fusion gene. Genetics</w:t>
      </w:r>
      <w:r w:rsidR="003C4E01" w:rsidRPr="003C4E01">
        <w:rPr>
          <w:i/>
          <w:noProof/>
        </w:rPr>
        <w:t xml:space="preserve"> 149</w:t>
      </w:r>
      <w:r w:rsidR="003C4E01" w:rsidRPr="003C4E01">
        <w:rPr>
          <w:noProof/>
        </w:rPr>
        <w:t>, 1335-1351.</w:t>
      </w:r>
      <w:bookmarkEnd w:id="55"/>
    </w:p>
    <w:p w14:paraId="7D7E6049" w14:textId="77777777" w:rsidR="003C4E01" w:rsidRPr="003C4E01" w:rsidRDefault="003C4E01" w:rsidP="003C4E01">
      <w:pPr>
        <w:pStyle w:val="EndNoteBibliography"/>
        <w:spacing w:after="240"/>
        <w:rPr>
          <w:noProof/>
        </w:rPr>
      </w:pPr>
      <w:bookmarkStart w:id="56" w:name="_ENREF_2"/>
      <w:r w:rsidRPr="003C4E01">
        <w:rPr>
          <w:noProof/>
        </w:rPr>
        <w:t>Aguiar, T.F.M., and Carneiro, T.N. (2017). The genetic and epigenetic landscapes of hepatoblastomas. Applied Cancer ….</w:t>
      </w:r>
      <w:bookmarkEnd w:id="56"/>
    </w:p>
    <w:p w14:paraId="737D7301" w14:textId="77777777" w:rsidR="003C4E01" w:rsidRPr="003C4E01" w:rsidRDefault="003C4E01" w:rsidP="003C4E01">
      <w:pPr>
        <w:pStyle w:val="EndNoteBibliography"/>
        <w:spacing w:after="240"/>
        <w:rPr>
          <w:noProof/>
        </w:rPr>
      </w:pPr>
      <w:bookmarkStart w:id="57" w:name="_ENREF_3"/>
      <w:r w:rsidRPr="003C4E01">
        <w:rPr>
          <w:noProof/>
        </w:rPr>
        <w:t>Balzeau, J., Menezes, M.R., Cao, S., and in genetics, H.-J.P. (2017). The LIN28/let-7 pathway in cancer. Frontiers in genetics.</w:t>
      </w:r>
      <w:bookmarkEnd w:id="57"/>
    </w:p>
    <w:p w14:paraId="09924411" w14:textId="77777777" w:rsidR="003C4E01" w:rsidRPr="003C4E01" w:rsidRDefault="003C4E01" w:rsidP="003C4E01">
      <w:pPr>
        <w:pStyle w:val="EndNoteBibliography"/>
        <w:spacing w:after="240"/>
        <w:rPr>
          <w:noProof/>
        </w:rPr>
      </w:pPr>
      <w:bookmarkStart w:id="58" w:name="_ENREF_4"/>
      <w:r w:rsidRPr="003C4E01">
        <w:rPr>
          <w:noProof/>
        </w:rPr>
        <w:t>Barry, G., Piper, M., Lindwall, C., and of …, M.-R. (2008). Specific glial populations regulate hippocampal morphogenesis. Journal of ….</w:t>
      </w:r>
      <w:bookmarkEnd w:id="58"/>
    </w:p>
    <w:p w14:paraId="711A880F" w14:textId="77777777" w:rsidR="003C4E01" w:rsidRPr="003C4E01" w:rsidRDefault="003C4E01" w:rsidP="003C4E01">
      <w:pPr>
        <w:pStyle w:val="EndNoteBibliography"/>
        <w:spacing w:after="240"/>
        <w:rPr>
          <w:noProof/>
        </w:rPr>
      </w:pPr>
      <w:bookmarkStart w:id="59" w:name="_ENREF_5"/>
      <w:r w:rsidRPr="003C4E01">
        <w:rPr>
          <w:noProof/>
        </w:rPr>
        <w:t>Bohlman, S., and Manfredi, J.J. (2014). Mutant p53 and MDM2 in Cancer. Sub-cellular biochemistry</w:t>
      </w:r>
      <w:r w:rsidRPr="003C4E01">
        <w:rPr>
          <w:i/>
          <w:noProof/>
        </w:rPr>
        <w:t xml:space="preserve"> 85</w:t>
      </w:r>
      <w:r w:rsidRPr="003C4E01">
        <w:rPr>
          <w:noProof/>
        </w:rPr>
        <w:t>, 235-246.</w:t>
      </w:r>
      <w:bookmarkEnd w:id="59"/>
    </w:p>
    <w:p w14:paraId="7236B953" w14:textId="77777777" w:rsidR="003C4E01" w:rsidRPr="003C4E01" w:rsidRDefault="003C4E01" w:rsidP="003C4E01">
      <w:pPr>
        <w:pStyle w:val="EndNoteBibliography"/>
        <w:spacing w:after="240"/>
        <w:rPr>
          <w:noProof/>
        </w:rPr>
      </w:pPr>
      <w:bookmarkStart w:id="60" w:name="_ENREF_6"/>
      <w:r w:rsidRPr="003C4E01">
        <w:rPr>
          <w:noProof/>
        </w:rPr>
        <w:t>Buchan, J.R. (2014). mRNP granules: assembly, function, and connections with disease. RNA biology.</w:t>
      </w:r>
      <w:bookmarkEnd w:id="60"/>
    </w:p>
    <w:p w14:paraId="395B0081" w14:textId="77777777" w:rsidR="003C4E01" w:rsidRPr="003C4E01" w:rsidRDefault="003C4E01" w:rsidP="003C4E01">
      <w:pPr>
        <w:pStyle w:val="EndNoteBibliography"/>
        <w:spacing w:after="240"/>
        <w:rPr>
          <w:noProof/>
        </w:rPr>
      </w:pPr>
      <w:bookmarkStart w:id="61" w:name="_ENREF_7"/>
      <w:r w:rsidRPr="003C4E01">
        <w:rPr>
          <w:noProof/>
        </w:rPr>
        <w:t>Buganim, Y., Faddah, D.A., Cheng, A.W., Itskovich, E., Markoulaki, S., Ganz, K., Klemm, S.L., Oudenaarden, A., and Jaenisch, R. (2012). Single-cell expression analyses during cellular reprogramming reveal an early stochastic and a late hierarchic phase. Cell</w:t>
      </w:r>
      <w:r w:rsidRPr="003C4E01">
        <w:rPr>
          <w:i/>
          <w:noProof/>
        </w:rPr>
        <w:t xml:space="preserve"> 150</w:t>
      </w:r>
      <w:r w:rsidRPr="003C4E01">
        <w:rPr>
          <w:noProof/>
        </w:rPr>
        <w:t>, 1209-1222.</w:t>
      </w:r>
      <w:bookmarkEnd w:id="61"/>
    </w:p>
    <w:p w14:paraId="733F4B26" w14:textId="77777777" w:rsidR="003C4E01" w:rsidRPr="003C4E01" w:rsidRDefault="003C4E01" w:rsidP="003C4E01">
      <w:pPr>
        <w:pStyle w:val="EndNoteBibliography"/>
        <w:spacing w:after="240"/>
        <w:rPr>
          <w:noProof/>
        </w:rPr>
      </w:pPr>
      <w:bookmarkStart w:id="62" w:name="_ENREF_8"/>
      <w:r w:rsidRPr="003C4E01">
        <w:rPr>
          <w:noProof/>
        </w:rPr>
        <w:t>Büssing, I., Slack, F.J., and Großhans, H. (2008). let-7 microRNAs in development, stem cells and cancer. Trends in Molecular Medicine</w:t>
      </w:r>
      <w:r w:rsidRPr="003C4E01">
        <w:rPr>
          <w:i/>
          <w:noProof/>
        </w:rPr>
        <w:t xml:space="preserve"> 14</w:t>
      </w:r>
      <w:r w:rsidRPr="003C4E01">
        <w:rPr>
          <w:noProof/>
        </w:rPr>
        <w:t>, 400-409.</w:t>
      </w:r>
      <w:bookmarkEnd w:id="62"/>
    </w:p>
    <w:p w14:paraId="31251CBE" w14:textId="77777777" w:rsidR="003C4E01" w:rsidRPr="003C4E01" w:rsidRDefault="003C4E01" w:rsidP="003C4E01">
      <w:pPr>
        <w:pStyle w:val="EndNoteBibliography"/>
        <w:spacing w:after="240"/>
        <w:rPr>
          <w:noProof/>
        </w:rPr>
      </w:pPr>
      <w:bookmarkStart w:id="63" w:name="_ENREF_9"/>
      <w:r w:rsidRPr="003C4E01">
        <w:rPr>
          <w:noProof/>
        </w:rPr>
        <w:t>Chang, H.-M., Martinez, N.J., Thornton, J.E., Hagan, J.P., Nguyen, K.D., and Gregory, R.I. (2012). Trim71 cooperates with microRNAs to repress Cdkn1a expression and promote embryonic stem cell proliferation. Nature Communications</w:t>
      </w:r>
      <w:r w:rsidRPr="003C4E01">
        <w:rPr>
          <w:i/>
          <w:noProof/>
        </w:rPr>
        <w:t xml:space="preserve"> 3</w:t>
      </w:r>
      <w:r w:rsidRPr="003C4E01">
        <w:rPr>
          <w:noProof/>
        </w:rPr>
        <w:t>, 923.</w:t>
      </w:r>
      <w:bookmarkEnd w:id="63"/>
    </w:p>
    <w:p w14:paraId="3212B58A" w14:textId="77777777" w:rsidR="003C4E01" w:rsidRPr="003C4E01" w:rsidRDefault="003C4E01" w:rsidP="003C4E01">
      <w:pPr>
        <w:pStyle w:val="EndNoteBibliography"/>
        <w:spacing w:after="240"/>
        <w:rPr>
          <w:noProof/>
        </w:rPr>
      </w:pPr>
      <w:bookmarkStart w:id="64" w:name="_ENREF_10"/>
      <w:r w:rsidRPr="003C4E01">
        <w:rPr>
          <w:noProof/>
        </w:rPr>
        <w:t>Charizanis, K., Lee, K.Y., Batra, R., Goodwin, M., and Neuron, Z.-C. (2012). Muscleblind-like 2-mediated alternative splicing in the developing brain and dysregulation in myotonic dystrophy. Neuron.</w:t>
      </w:r>
      <w:bookmarkEnd w:id="64"/>
    </w:p>
    <w:p w14:paraId="12E34701" w14:textId="77777777" w:rsidR="003C4E01" w:rsidRPr="003C4E01" w:rsidRDefault="003C4E01" w:rsidP="003C4E01">
      <w:pPr>
        <w:pStyle w:val="EndNoteBibliography"/>
        <w:spacing w:after="240"/>
        <w:rPr>
          <w:noProof/>
        </w:rPr>
      </w:pPr>
      <w:bookmarkStart w:id="65" w:name="_ENREF_11"/>
      <w:r w:rsidRPr="003C4E01">
        <w:rPr>
          <w:noProof/>
        </w:rPr>
        <w:lastRenderedPageBreak/>
        <w:t>Chen, J., Lai, F., and Niswander, L. (2012). The ubiquitin ligase mLin41 temporally promotes neural progenitor cell maintenance through FGF signaling. Genes &amp; Development</w:t>
      </w:r>
      <w:r w:rsidRPr="003C4E01">
        <w:rPr>
          <w:i/>
          <w:noProof/>
        </w:rPr>
        <w:t xml:space="preserve"> 26</w:t>
      </w:r>
      <w:r w:rsidRPr="003C4E01">
        <w:rPr>
          <w:noProof/>
        </w:rPr>
        <w:t>, 803-815.</w:t>
      </w:r>
      <w:bookmarkEnd w:id="65"/>
    </w:p>
    <w:p w14:paraId="7C3C5FC1" w14:textId="77777777" w:rsidR="003C4E01" w:rsidRPr="003C4E01" w:rsidRDefault="003C4E01" w:rsidP="003C4E01">
      <w:pPr>
        <w:pStyle w:val="EndNoteBibliography"/>
        <w:spacing w:after="240"/>
        <w:rPr>
          <w:noProof/>
        </w:rPr>
      </w:pPr>
      <w:bookmarkStart w:id="66" w:name="_ENREF_12"/>
      <w:r w:rsidRPr="003C4E01">
        <w:rPr>
          <w:noProof/>
        </w:rPr>
        <w:t>Chen, Y.L., Yuan, R.H., Yang, W.C., Hsu, H.C., and Jeng, Y.M. (2013). The stem cell E3</w:t>
      </w:r>
      <w:r w:rsidRPr="003C4E01">
        <w:rPr>
          <w:rFonts w:ascii="Cambria Math" w:hAnsi="Cambria Math" w:cs="Cambria Math"/>
          <w:noProof/>
        </w:rPr>
        <w:t>‐</w:t>
      </w:r>
      <w:r w:rsidRPr="003C4E01">
        <w:rPr>
          <w:noProof/>
        </w:rPr>
        <w:t>ligase Lin</w:t>
      </w:r>
      <w:r w:rsidRPr="003C4E01">
        <w:rPr>
          <w:rFonts w:ascii="Cambria Math" w:hAnsi="Cambria Math" w:cs="Cambria Math"/>
          <w:noProof/>
        </w:rPr>
        <w:t>‐</w:t>
      </w:r>
      <w:r w:rsidRPr="003C4E01">
        <w:rPr>
          <w:noProof/>
        </w:rPr>
        <w:t>41 promotes liver cancer progression through inhibition of microRNA</w:t>
      </w:r>
      <w:r w:rsidRPr="003C4E01">
        <w:rPr>
          <w:rFonts w:ascii="Cambria Math" w:hAnsi="Cambria Math" w:cs="Cambria Math"/>
          <w:noProof/>
        </w:rPr>
        <w:t>‐</w:t>
      </w:r>
      <w:r w:rsidRPr="003C4E01">
        <w:rPr>
          <w:noProof/>
        </w:rPr>
        <w:t>mediated gene silencing. The Journal of Pathology</w:t>
      </w:r>
      <w:r w:rsidRPr="003C4E01">
        <w:rPr>
          <w:i/>
          <w:noProof/>
        </w:rPr>
        <w:t xml:space="preserve"> 229</w:t>
      </w:r>
      <w:r w:rsidRPr="003C4E01">
        <w:rPr>
          <w:noProof/>
        </w:rPr>
        <w:t>, 486-496.</w:t>
      </w:r>
      <w:bookmarkEnd w:id="66"/>
    </w:p>
    <w:p w14:paraId="30444F6B" w14:textId="77777777" w:rsidR="003C4E01" w:rsidRPr="003C4E01" w:rsidRDefault="003C4E01" w:rsidP="003C4E01">
      <w:pPr>
        <w:pStyle w:val="EndNoteBibliography"/>
        <w:spacing w:after="240"/>
        <w:rPr>
          <w:noProof/>
        </w:rPr>
      </w:pPr>
      <w:bookmarkStart w:id="67" w:name="_ENREF_13"/>
      <w:r w:rsidRPr="003C4E01">
        <w:rPr>
          <w:noProof/>
        </w:rPr>
        <w:t>Cho, J., Chang, H., Kwon, C.S., Kim, B., Kim, Y., Choe, J., Ha, M., Kim, Y., and Kim, N.V. (2012). LIN28A is a suppressor of ER-associated translation in embryonic stem cells. Cell</w:t>
      </w:r>
      <w:r w:rsidRPr="003C4E01">
        <w:rPr>
          <w:i/>
          <w:noProof/>
        </w:rPr>
        <w:t xml:space="preserve"> 151</w:t>
      </w:r>
      <w:r w:rsidRPr="003C4E01">
        <w:rPr>
          <w:noProof/>
        </w:rPr>
        <w:t>, 765-777.</w:t>
      </w:r>
      <w:bookmarkEnd w:id="67"/>
    </w:p>
    <w:p w14:paraId="371CB39A" w14:textId="77777777" w:rsidR="003C4E01" w:rsidRPr="003C4E01" w:rsidRDefault="003C4E01" w:rsidP="003C4E01">
      <w:pPr>
        <w:pStyle w:val="EndNoteBibliography"/>
        <w:spacing w:after="240"/>
        <w:rPr>
          <w:noProof/>
        </w:rPr>
      </w:pPr>
      <w:bookmarkStart w:id="68" w:name="_ENREF_14"/>
      <w:r w:rsidRPr="003C4E01">
        <w:rPr>
          <w:noProof/>
        </w:rPr>
        <w:t>Conway, A.E., Van Nostrand, E.L., Pratt, G.A., Aigner, S., Wilbert, M.L., Sundararaman, B., Freese, P., Lambert, N.J., Sathe, S., Liang, T.Y.</w:t>
      </w:r>
      <w:r w:rsidRPr="003C4E01">
        <w:rPr>
          <w:i/>
          <w:noProof/>
        </w:rPr>
        <w:t>, et al.</w:t>
      </w:r>
      <w:r w:rsidRPr="003C4E01">
        <w:rPr>
          <w:noProof/>
        </w:rPr>
        <w:t xml:space="preserve"> (2016). Enhanced CLIP Uncovers IMP Protein-RNA Targets in Human Pluripotent Stem Cells Important for Cell Adhesion and Survival. Cell Reports</w:t>
      </w:r>
      <w:r w:rsidRPr="003C4E01">
        <w:rPr>
          <w:i/>
          <w:noProof/>
        </w:rPr>
        <w:t xml:space="preserve"> 15</w:t>
      </w:r>
      <w:r w:rsidRPr="003C4E01">
        <w:rPr>
          <w:noProof/>
        </w:rPr>
        <w:t>, 666-679.</w:t>
      </w:r>
      <w:bookmarkEnd w:id="68"/>
    </w:p>
    <w:p w14:paraId="4E971A62" w14:textId="77777777" w:rsidR="003C4E01" w:rsidRPr="003C4E01" w:rsidRDefault="003C4E01" w:rsidP="003C4E01">
      <w:pPr>
        <w:pStyle w:val="EndNoteBibliography"/>
        <w:spacing w:after="240"/>
        <w:rPr>
          <w:noProof/>
        </w:rPr>
      </w:pPr>
      <w:bookmarkStart w:id="69" w:name="_ENREF_15"/>
      <w:r w:rsidRPr="003C4E01">
        <w:rPr>
          <w:noProof/>
        </w:rPr>
        <w:t>Coppé, J.-P., Desprez, P.-Y., Krtolica, A., and Campisi, J. (2010). The senescence-associated secretory phenotype: the dark side of tumor suppression. Annual Review of Pathological Mechanical Disease</w:t>
      </w:r>
      <w:r w:rsidRPr="003C4E01">
        <w:rPr>
          <w:i/>
          <w:noProof/>
        </w:rPr>
        <w:t xml:space="preserve"> 5</w:t>
      </w:r>
      <w:r w:rsidRPr="003C4E01">
        <w:rPr>
          <w:noProof/>
        </w:rPr>
        <w:t>, 99-118.</w:t>
      </w:r>
      <w:bookmarkEnd w:id="69"/>
    </w:p>
    <w:p w14:paraId="31A6429B" w14:textId="77777777" w:rsidR="003C4E01" w:rsidRPr="003C4E01" w:rsidRDefault="003C4E01" w:rsidP="003C4E01">
      <w:pPr>
        <w:pStyle w:val="EndNoteBibliography"/>
        <w:spacing w:after="240"/>
        <w:rPr>
          <w:noProof/>
        </w:rPr>
      </w:pPr>
      <w:bookmarkStart w:id="70" w:name="_ENREF_16"/>
      <w:r w:rsidRPr="003C4E01">
        <w:rPr>
          <w:noProof/>
        </w:rPr>
        <w:t>Corcoran, D.L., Georgiev, S., Mukherjee, N., Gottwein, E., Skalsky, R.L., Keene, J.D., and Ohler, U. (2011). PARalyzer: definition of RNA binding sites from PAR-CLIP short-read sequence data. Genome Biol</w:t>
      </w:r>
      <w:r w:rsidRPr="003C4E01">
        <w:rPr>
          <w:i/>
          <w:noProof/>
        </w:rPr>
        <w:t xml:space="preserve"> 12</w:t>
      </w:r>
      <w:r w:rsidRPr="003C4E01">
        <w:rPr>
          <w:noProof/>
        </w:rPr>
        <w:t>, R79.</w:t>
      </w:r>
      <w:bookmarkEnd w:id="70"/>
    </w:p>
    <w:p w14:paraId="71FC3913" w14:textId="77777777" w:rsidR="003C4E01" w:rsidRPr="003C4E01" w:rsidRDefault="003C4E01" w:rsidP="003C4E01">
      <w:pPr>
        <w:pStyle w:val="EndNoteBibliography"/>
        <w:spacing w:after="240"/>
        <w:rPr>
          <w:noProof/>
        </w:rPr>
      </w:pPr>
      <w:bookmarkStart w:id="71" w:name="_ENREF_17"/>
      <w:r w:rsidRPr="003C4E01">
        <w:rPr>
          <w:noProof/>
        </w:rPr>
        <w:t>Degrauwe, N., Schlumpf, T.B., Janiszewska, M., Martin, P., Cauderay, A., Provero, P., Riggi, N., Suvà, M.-L.L., Paro, R., and Stamenkovic, I. (2016a). The RNA Binding Protein IMP2 Preserves Glioblastoma Stem Cells by Preventing let-7 Target Gene Silencing. Cell reports</w:t>
      </w:r>
      <w:r w:rsidRPr="003C4E01">
        <w:rPr>
          <w:i/>
          <w:noProof/>
        </w:rPr>
        <w:t xml:space="preserve"> 15</w:t>
      </w:r>
      <w:r w:rsidRPr="003C4E01">
        <w:rPr>
          <w:noProof/>
        </w:rPr>
        <w:t>, 1634-1647.</w:t>
      </w:r>
      <w:bookmarkEnd w:id="71"/>
    </w:p>
    <w:p w14:paraId="0A230DFB" w14:textId="77777777" w:rsidR="003C4E01" w:rsidRPr="003C4E01" w:rsidRDefault="003C4E01" w:rsidP="003C4E01">
      <w:pPr>
        <w:pStyle w:val="EndNoteBibliography"/>
        <w:spacing w:after="240"/>
        <w:rPr>
          <w:noProof/>
        </w:rPr>
      </w:pPr>
      <w:bookmarkStart w:id="72" w:name="_ENREF_18"/>
      <w:r w:rsidRPr="003C4E01">
        <w:rPr>
          <w:noProof/>
        </w:rPr>
        <w:t>Degrauwe, N., Suvà, M.-L., Janiszewska, M., Riggi, N., and Stamenkovic, I. (2016b). IMPs: an RNA-binding protein family that provides a link between stem cell maintenance in normal development and cancer. Genes &amp; Development</w:t>
      </w:r>
      <w:r w:rsidRPr="003C4E01">
        <w:rPr>
          <w:i/>
          <w:noProof/>
        </w:rPr>
        <w:t xml:space="preserve"> 30</w:t>
      </w:r>
      <w:r w:rsidRPr="003C4E01">
        <w:rPr>
          <w:noProof/>
        </w:rPr>
        <w:t>, 2459-2474.</w:t>
      </w:r>
      <w:bookmarkEnd w:id="72"/>
    </w:p>
    <w:p w14:paraId="271154AE" w14:textId="77777777" w:rsidR="003C4E01" w:rsidRPr="003C4E01" w:rsidRDefault="003C4E01" w:rsidP="003C4E01">
      <w:pPr>
        <w:pStyle w:val="EndNoteBibliography"/>
        <w:spacing w:after="240"/>
        <w:rPr>
          <w:noProof/>
        </w:rPr>
      </w:pPr>
      <w:bookmarkStart w:id="73" w:name="_ENREF_19"/>
      <w:r w:rsidRPr="003C4E01">
        <w:rPr>
          <w:noProof/>
        </w:rPr>
        <w:t>Doyle, G.A.R., Leeds, P.F., Fleisig, A.J., and acids …, R.J. (1998). The c-myc coding region determinant-binding protein: a member of a family of KH domain RNA-binding proteins. The c-myc coding region determinant-binding protein: a member of a family of KH domain RNA-binding proteins.</w:t>
      </w:r>
      <w:bookmarkEnd w:id="73"/>
    </w:p>
    <w:p w14:paraId="5DC16DCA" w14:textId="77777777" w:rsidR="003C4E01" w:rsidRPr="003C4E01" w:rsidRDefault="003C4E01" w:rsidP="003C4E01">
      <w:pPr>
        <w:pStyle w:val="EndNoteBibliography"/>
        <w:spacing w:after="240"/>
        <w:rPr>
          <w:noProof/>
        </w:rPr>
      </w:pPr>
      <w:bookmarkStart w:id="74" w:name="_ENREF_20"/>
      <w:r w:rsidRPr="003C4E01">
        <w:rPr>
          <w:noProof/>
        </w:rPr>
        <w:t>Edelmann, S., Fahrner, R., Malinka, T., and Liver …, S.-B.H. (2015). Nuclear Factor I</w:t>
      </w:r>
      <w:r w:rsidRPr="003C4E01">
        <w:rPr>
          <w:rFonts w:ascii="Cambria Math" w:hAnsi="Cambria Math" w:cs="Cambria Math"/>
          <w:noProof/>
        </w:rPr>
        <w:t>‐</w:t>
      </w:r>
      <w:r w:rsidRPr="003C4E01">
        <w:rPr>
          <w:noProof/>
        </w:rPr>
        <w:t>C acts as a regulator of hepatocyte proliferation at the onset of liver regeneration. Liver ….</w:t>
      </w:r>
      <w:bookmarkEnd w:id="74"/>
    </w:p>
    <w:p w14:paraId="39EDF3FE" w14:textId="77777777" w:rsidR="003C4E01" w:rsidRPr="003C4E01" w:rsidRDefault="003C4E01" w:rsidP="003C4E01">
      <w:pPr>
        <w:pStyle w:val="EndNoteBibliography"/>
        <w:spacing w:after="240"/>
        <w:rPr>
          <w:noProof/>
        </w:rPr>
      </w:pPr>
      <w:bookmarkStart w:id="75" w:name="_ENREF_21"/>
      <w:r w:rsidRPr="003C4E01">
        <w:rPr>
          <w:noProof/>
        </w:rPr>
        <w:t>Elcheva, I., Goswami, S., Noubissi, F.K., and Spiegelman, V.S. (2009). CRD-BP Protects the Coding Region of βTrCP1 mRNA from miR-183-Mediated Degradation. Molecular Cell</w:t>
      </w:r>
      <w:r w:rsidRPr="003C4E01">
        <w:rPr>
          <w:i/>
          <w:noProof/>
        </w:rPr>
        <w:t xml:space="preserve"> 35</w:t>
      </w:r>
      <w:r w:rsidRPr="003C4E01">
        <w:rPr>
          <w:noProof/>
        </w:rPr>
        <w:t>, 240-246.</w:t>
      </w:r>
      <w:bookmarkEnd w:id="75"/>
    </w:p>
    <w:p w14:paraId="29F60389" w14:textId="77777777" w:rsidR="003C4E01" w:rsidRPr="003C4E01" w:rsidRDefault="003C4E01" w:rsidP="003C4E01">
      <w:pPr>
        <w:pStyle w:val="EndNoteBibliography"/>
        <w:spacing w:after="240"/>
        <w:rPr>
          <w:noProof/>
        </w:rPr>
      </w:pPr>
      <w:bookmarkStart w:id="76" w:name="_ENREF_22"/>
      <w:r w:rsidRPr="003C4E01">
        <w:rPr>
          <w:noProof/>
        </w:rPr>
        <w:t>Furey, C., Choi, J., Jin, S., Zeng, X., Timberlake, A.T., Nelson-Williams, C., Mansuri, S.M., Lu, Q., Duran, D., Panchagnula, S.</w:t>
      </w:r>
      <w:r w:rsidRPr="003C4E01">
        <w:rPr>
          <w:i/>
          <w:noProof/>
        </w:rPr>
        <w:t>, et al.</w:t>
      </w:r>
      <w:r w:rsidRPr="003C4E01">
        <w:rPr>
          <w:noProof/>
        </w:rPr>
        <w:t xml:space="preserve"> (2018). De Novo Mutation in Genes </w:t>
      </w:r>
      <w:r w:rsidRPr="003C4E01">
        <w:rPr>
          <w:noProof/>
        </w:rPr>
        <w:lastRenderedPageBreak/>
        <w:t>Regulating Neural Stem Cell Fate in Human Congenital Hydrocephalus. Neuron</w:t>
      </w:r>
      <w:r w:rsidRPr="003C4E01">
        <w:rPr>
          <w:i/>
          <w:noProof/>
        </w:rPr>
        <w:t xml:space="preserve"> 99</w:t>
      </w:r>
      <w:r w:rsidRPr="003C4E01">
        <w:rPr>
          <w:noProof/>
        </w:rPr>
        <w:t>, 302-3140000.</w:t>
      </w:r>
      <w:bookmarkEnd w:id="76"/>
    </w:p>
    <w:p w14:paraId="3106AC99" w14:textId="77777777" w:rsidR="003C4E01" w:rsidRPr="003C4E01" w:rsidRDefault="003C4E01" w:rsidP="003C4E01">
      <w:pPr>
        <w:pStyle w:val="EndNoteBibliography"/>
        <w:spacing w:after="240"/>
        <w:rPr>
          <w:noProof/>
        </w:rPr>
      </w:pPr>
      <w:bookmarkStart w:id="77" w:name="_ENREF_23"/>
      <w:r w:rsidRPr="003C4E01">
        <w:rPr>
          <w:noProof/>
        </w:rPr>
        <w:t>Gao, S., and Wang, Z. (2012). Subcellular localization of p44/WDR77 determines proliferation and differentiation of prostate epithelial cells. PloS one.</w:t>
      </w:r>
      <w:bookmarkEnd w:id="77"/>
    </w:p>
    <w:p w14:paraId="0400B9DF" w14:textId="77777777" w:rsidR="003C4E01" w:rsidRPr="003C4E01" w:rsidRDefault="003C4E01" w:rsidP="003C4E01">
      <w:pPr>
        <w:pStyle w:val="EndNoteBibliography"/>
        <w:spacing w:after="240"/>
        <w:rPr>
          <w:noProof/>
        </w:rPr>
      </w:pPr>
      <w:bookmarkStart w:id="78" w:name="_ENREF_24"/>
      <w:r w:rsidRPr="003C4E01">
        <w:rPr>
          <w:noProof/>
        </w:rPr>
        <w:t>Goldman, M., Craft, B., Hastie, M., Repečka, K., Kamath, A., McDade, F., Rogers, D., Brooks, A.N., Zhu, J., and Haussler, D. (2019). The UCSC Xena platform for public and private cancer genomics data visualization and interpretation. bioRxiv, 326470.</w:t>
      </w:r>
      <w:bookmarkEnd w:id="78"/>
    </w:p>
    <w:p w14:paraId="7D375BFE" w14:textId="77777777" w:rsidR="003C4E01" w:rsidRPr="003C4E01" w:rsidRDefault="003C4E01" w:rsidP="003C4E01">
      <w:pPr>
        <w:pStyle w:val="EndNoteBibliography"/>
        <w:spacing w:after="240"/>
        <w:rPr>
          <w:noProof/>
        </w:rPr>
      </w:pPr>
      <w:bookmarkStart w:id="79" w:name="_ENREF_25"/>
      <w:r w:rsidRPr="003C4E01">
        <w:rPr>
          <w:noProof/>
        </w:rPr>
        <w:t>Graf, R., Munschauer, M., Mastrobuoni, G., and Mayr, F. (2013). Identification of LIN28B-bound mRNAs reveals features of target recognition and regulation. Identification of LIN28B-bound mRNAs reveals features of target recognition and regulation.</w:t>
      </w:r>
      <w:bookmarkEnd w:id="79"/>
    </w:p>
    <w:p w14:paraId="2139251B" w14:textId="77777777" w:rsidR="003C4E01" w:rsidRPr="003C4E01" w:rsidRDefault="003C4E01" w:rsidP="003C4E01">
      <w:pPr>
        <w:pStyle w:val="EndNoteBibliography"/>
        <w:spacing w:after="240"/>
        <w:rPr>
          <w:noProof/>
        </w:rPr>
      </w:pPr>
      <w:bookmarkStart w:id="80" w:name="_ENREF_26"/>
      <w:r w:rsidRPr="003C4E01">
        <w:rPr>
          <w:noProof/>
        </w:rPr>
        <w:t>Gronostajski, R.M. (2000). Roles of the NFI/CTF gene family in transcription and development. Gene.</w:t>
      </w:r>
      <w:bookmarkEnd w:id="80"/>
    </w:p>
    <w:p w14:paraId="106DC2B0" w14:textId="77777777" w:rsidR="003C4E01" w:rsidRPr="003C4E01" w:rsidRDefault="003C4E01" w:rsidP="003C4E01">
      <w:pPr>
        <w:pStyle w:val="EndNoteBibliography"/>
        <w:rPr>
          <w:noProof/>
        </w:rPr>
      </w:pPr>
      <w:bookmarkStart w:id="81" w:name="_ENREF_27"/>
      <w:r w:rsidRPr="003C4E01">
        <w:rPr>
          <w:noProof/>
        </w:rPr>
        <w:t>Großhans, H., Johnson, T., Reinert, K.L., Gerstein, M., and Slack, F. (2005). The temporal patterning microRNA let-7 regulates several transcription factors at the larval to adult transition in C. elegans. Developmental Cell</w:t>
      </w:r>
    </w:p>
    <w:p w14:paraId="73F4D13E" w14:textId="77777777" w:rsidR="003C4E01" w:rsidRPr="003C4E01" w:rsidRDefault="003C4E01" w:rsidP="003C4E01">
      <w:pPr>
        <w:pStyle w:val="EndNoteBibliography"/>
        <w:spacing w:after="240"/>
        <w:rPr>
          <w:noProof/>
        </w:rPr>
      </w:pPr>
      <w:r w:rsidRPr="003C4E01">
        <w:rPr>
          <w:i/>
          <w:noProof/>
        </w:rPr>
        <w:t xml:space="preserve"> 8</w:t>
      </w:r>
      <w:r w:rsidRPr="003C4E01">
        <w:rPr>
          <w:noProof/>
        </w:rPr>
        <w:t>, 321-330.</w:t>
      </w:r>
      <w:bookmarkEnd w:id="81"/>
    </w:p>
    <w:p w14:paraId="5A17FFCF" w14:textId="77777777" w:rsidR="003C4E01" w:rsidRPr="003C4E01" w:rsidRDefault="003C4E01" w:rsidP="003C4E01">
      <w:pPr>
        <w:pStyle w:val="EndNoteBibliography"/>
        <w:spacing w:after="240"/>
        <w:rPr>
          <w:noProof/>
        </w:rPr>
      </w:pPr>
      <w:bookmarkStart w:id="82" w:name="_ENREF_28"/>
      <w:r w:rsidRPr="003C4E01">
        <w:rPr>
          <w:noProof/>
        </w:rPr>
        <w:t>Guichard, C., Amaddeo, G., Imbeaud, S., and Nature …, L.-Y. (2012). Integrated analysis of somatic mutations and focal copy-number changes identifies key genes and pathways in hepatocellular carcinoma. Nature ….</w:t>
      </w:r>
      <w:bookmarkEnd w:id="82"/>
    </w:p>
    <w:p w14:paraId="10B43BDD" w14:textId="77777777" w:rsidR="003C4E01" w:rsidRPr="003C4E01" w:rsidRDefault="003C4E01" w:rsidP="003C4E01">
      <w:pPr>
        <w:pStyle w:val="EndNoteBibliography"/>
        <w:spacing w:after="240"/>
        <w:rPr>
          <w:noProof/>
        </w:rPr>
      </w:pPr>
      <w:bookmarkStart w:id="83" w:name="_ENREF_29"/>
      <w:r w:rsidRPr="003C4E01">
        <w:rPr>
          <w:noProof/>
        </w:rPr>
        <w:t>Hafner, M., Landthaler, M., Burger, L., Khorshid, M., Hausser, J., Berninger, P., Rothballer, A., Ascano, M., Jungkamp, A.-C.C., Munschauer, M.</w:t>
      </w:r>
      <w:r w:rsidRPr="003C4E01">
        <w:rPr>
          <w:i/>
          <w:noProof/>
        </w:rPr>
        <w:t>, et al.</w:t>
      </w:r>
      <w:r w:rsidRPr="003C4E01">
        <w:rPr>
          <w:noProof/>
        </w:rPr>
        <w:t xml:space="preserve"> (2010). Transcriptome-wide identification of RNA-binding protein and microRNA target sites by PAR-CLIP. Cell</w:t>
      </w:r>
      <w:r w:rsidRPr="003C4E01">
        <w:rPr>
          <w:i/>
          <w:noProof/>
        </w:rPr>
        <w:t xml:space="preserve"> 141</w:t>
      </w:r>
      <w:r w:rsidRPr="003C4E01">
        <w:rPr>
          <w:noProof/>
        </w:rPr>
        <w:t>, 129-141.</w:t>
      </w:r>
      <w:bookmarkEnd w:id="83"/>
    </w:p>
    <w:p w14:paraId="4F8DAFA3" w14:textId="77777777" w:rsidR="003C4E01" w:rsidRPr="003C4E01" w:rsidRDefault="003C4E01" w:rsidP="003C4E01">
      <w:pPr>
        <w:pStyle w:val="EndNoteBibliography"/>
        <w:spacing w:after="240"/>
        <w:rPr>
          <w:noProof/>
        </w:rPr>
      </w:pPr>
      <w:bookmarkStart w:id="84" w:name="_ENREF_30"/>
      <w:r w:rsidRPr="003C4E01">
        <w:rPr>
          <w:noProof/>
        </w:rPr>
        <w:t>Hagan, J.P., Piskounova, E., and Gregory, R.I. (2009). Lin28 recruits the TUTase Zcchc11 to inhibit let-7 maturation in mouse embryonic stem cells. Nature Structural &amp; Molecular Biology</w:t>
      </w:r>
      <w:r w:rsidRPr="003C4E01">
        <w:rPr>
          <w:i/>
          <w:noProof/>
        </w:rPr>
        <w:t xml:space="preserve"> 16</w:t>
      </w:r>
      <w:r w:rsidRPr="003C4E01">
        <w:rPr>
          <w:noProof/>
        </w:rPr>
        <w:t>, 1021-1025.</w:t>
      </w:r>
      <w:bookmarkEnd w:id="84"/>
    </w:p>
    <w:p w14:paraId="4CCBB16F" w14:textId="77777777" w:rsidR="003C4E01" w:rsidRPr="003C4E01" w:rsidRDefault="003C4E01" w:rsidP="003C4E01">
      <w:pPr>
        <w:pStyle w:val="EndNoteBibliography"/>
        <w:spacing w:after="240"/>
        <w:rPr>
          <w:noProof/>
        </w:rPr>
      </w:pPr>
      <w:bookmarkStart w:id="85" w:name="_ENREF_31"/>
      <w:r w:rsidRPr="003C4E01">
        <w:rPr>
          <w:noProof/>
        </w:rPr>
        <w:t>Hansen, T.V.O., Hammer, N.A., Nielsen, J., Madsen, M., Dalbaeck, C., Wewer, U.M., Christiansen, J., and Nielsen, F.C. (2004). Dwarfism and Impaired Gut Development in Insulin-Like Growth Factor II mRNA-Binding Protein 1-Deficient Mice. Molecular and Cellular Biology</w:t>
      </w:r>
      <w:r w:rsidRPr="003C4E01">
        <w:rPr>
          <w:i/>
          <w:noProof/>
        </w:rPr>
        <w:t xml:space="preserve"> 24</w:t>
      </w:r>
      <w:r w:rsidRPr="003C4E01">
        <w:rPr>
          <w:noProof/>
        </w:rPr>
        <w:t>, 4448.</w:t>
      </w:r>
      <w:bookmarkEnd w:id="85"/>
    </w:p>
    <w:p w14:paraId="11B802D7" w14:textId="77777777" w:rsidR="003C4E01" w:rsidRPr="003C4E01" w:rsidRDefault="003C4E01" w:rsidP="003C4E01">
      <w:pPr>
        <w:pStyle w:val="EndNoteBibliography"/>
        <w:spacing w:after="240"/>
        <w:rPr>
          <w:noProof/>
        </w:rPr>
      </w:pPr>
      <w:bookmarkStart w:id="86" w:name="_ENREF_32"/>
      <w:r w:rsidRPr="003C4E01">
        <w:rPr>
          <w:noProof/>
        </w:rPr>
        <w:t>Hatakeyama, S. (2011). TRIM proteins and cancer. Nature Reviews Cancer</w:t>
      </w:r>
      <w:r w:rsidRPr="003C4E01">
        <w:rPr>
          <w:i/>
          <w:noProof/>
        </w:rPr>
        <w:t xml:space="preserve"> 11</w:t>
      </w:r>
      <w:r w:rsidRPr="003C4E01">
        <w:rPr>
          <w:noProof/>
        </w:rPr>
        <w:t>, 792-804.</w:t>
      </w:r>
      <w:bookmarkEnd w:id="86"/>
    </w:p>
    <w:p w14:paraId="78C48C67" w14:textId="77777777" w:rsidR="003C4E01" w:rsidRPr="003C4E01" w:rsidRDefault="003C4E01" w:rsidP="003C4E01">
      <w:pPr>
        <w:pStyle w:val="EndNoteBibliography"/>
        <w:spacing w:after="240"/>
        <w:rPr>
          <w:noProof/>
        </w:rPr>
      </w:pPr>
      <w:bookmarkStart w:id="87" w:name="_ENREF_33"/>
      <w:r w:rsidRPr="003C4E01">
        <w:rPr>
          <w:noProof/>
        </w:rPr>
        <w:t>Hatakeyama, S. (2017). TRIM family proteins: roles in autophagy, immunity, and carcinogenesis. Trends in biochemical sciences</w:t>
      </w:r>
      <w:r w:rsidRPr="003C4E01">
        <w:rPr>
          <w:i/>
          <w:noProof/>
        </w:rPr>
        <w:t xml:space="preserve"> 42</w:t>
      </w:r>
      <w:r w:rsidRPr="003C4E01">
        <w:rPr>
          <w:noProof/>
        </w:rPr>
        <w:t>, 297-311.</w:t>
      </w:r>
      <w:bookmarkEnd w:id="87"/>
    </w:p>
    <w:p w14:paraId="0B2B8C58" w14:textId="77777777" w:rsidR="003C4E01" w:rsidRPr="003C4E01" w:rsidRDefault="003C4E01" w:rsidP="003C4E01">
      <w:pPr>
        <w:pStyle w:val="EndNoteBibliography"/>
        <w:spacing w:after="240"/>
        <w:rPr>
          <w:noProof/>
        </w:rPr>
      </w:pPr>
      <w:bookmarkStart w:id="88" w:name="_ENREF_34"/>
      <w:r w:rsidRPr="003C4E01">
        <w:rPr>
          <w:noProof/>
        </w:rPr>
        <w:lastRenderedPageBreak/>
        <w:t>Heng, Y.H.E., Barry, G., Richards, L.J., and Neurosignals, P.-M. (2012). Nuclear factor I genes regulate neuronal migration. Neurosignals.</w:t>
      </w:r>
      <w:bookmarkEnd w:id="88"/>
    </w:p>
    <w:p w14:paraId="3563370F" w14:textId="77777777" w:rsidR="003C4E01" w:rsidRPr="003C4E01" w:rsidRDefault="003C4E01" w:rsidP="003C4E01">
      <w:pPr>
        <w:pStyle w:val="EndNoteBibliography"/>
        <w:spacing w:after="240"/>
        <w:rPr>
          <w:noProof/>
        </w:rPr>
      </w:pPr>
      <w:bookmarkStart w:id="89" w:name="_ENREF_35"/>
      <w:r w:rsidRPr="003C4E01">
        <w:rPr>
          <w:noProof/>
        </w:rPr>
        <w:t>Heo, I., Joo, C., Cho, J., Ha, M., Han, J., and Kim, N.V. (2008). Lin28 Mediates the Terminal Uridylation of let-7 Precursor MicroRNA. Molecular Cell</w:t>
      </w:r>
      <w:r w:rsidRPr="003C4E01">
        <w:rPr>
          <w:i/>
          <w:noProof/>
        </w:rPr>
        <w:t xml:space="preserve"> 32</w:t>
      </w:r>
      <w:r w:rsidRPr="003C4E01">
        <w:rPr>
          <w:noProof/>
        </w:rPr>
        <w:t>, 276-284.</w:t>
      </w:r>
      <w:bookmarkEnd w:id="89"/>
    </w:p>
    <w:p w14:paraId="422C264A" w14:textId="77777777" w:rsidR="003C4E01" w:rsidRPr="003C4E01" w:rsidRDefault="003C4E01" w:rsidP="003C4E01">
      <w:pPr>
        <w:pStyle w:val="EndNoteBibliography"/>
        <w:spacing w:after="240"/>
        <w:rPr>
          <w:noProof/>
        </w:rPr>
      </w:pPr>
      <w:bookmarkStart w:id="90" w:name="_ENREF_36"/>
      <w:r w:rsidRPr="003C4E01">
        <w:rPr>
          <w:noProof/>
        </w:rPr>
        <w:t>Huang, H., Weng, H., Sun, W., Qin, X., Shi, H., Wu, H., Zhao, B., Mesquita, A., Liu, C., Yuan, C.L.</w:t>
      </w:r>
      <w:r w:rsidRPr="003C4E01">
        <w:rPr>
          <w:i/>
          <w:noProof/>
        </w:rPr>
        <w:t>, et al.</w:t>
      </w:r>
      <w:r w:rsidRPr="003C4E01">
        <w:rPr>
          <w:noProof/>
        </w:rPr>
        <w:t xml:space="preserve"> (2018). Recognition of RNA N6-methyladenosine by IGF2BP proteins enhances mRNA stability and translation. Nature Cell Biology</w:t>
      </w:r>
      <w:r w:rsidRPr="003C4E01">
        <w:rPr>
          <w:i/>
          <w:noProof/>
        </w:rPr>
        <w:t xml:space="preserve"> 20</w:t>
      </w:r>
      <w:r w:rsidRPr="003C4E01">
        <w:rPr>
          <w:noProof/>
        </w:rPr>
        <w:t>, 285-295.</w:t>
      </w:r>
      <w:bookmarkEnd w:id="90"/>
    </w:p>
    <w:p w14:paraId="64C88CAF" w14:textId="77777777" w:rsidR="003C4E01" w:rsidRPr="003C4E01" w:rsidRDefault="003C4E01" w:rsidP="003C4E01">
      <w:pPr>
        <w:pStyle w:val="EndNoteBibliography"/>
        <w:spacing w:after="240"/>
        <w:rPr>
          <w:noProof/>
        </w:rPr>
      </w:pPr>
      <w:bookmarkStart w:id="91" w:name="_ENREF_37"/>
      <w:r w:rsidRPr="003C4E01">
        <w:rPr>
          <w:noProof/>
        </w:rPr>
        <w:t>Jiang, S., and Baltimore, D. (2016). RNA-binding protein Lin28 in cancer and immunity. Cancer Letters</w:t>
      </w:r>
      <w:r w:rsidRPr="003C4E01">
        <w:rPr>
          <w:i/>
          <w:noProof/>
        </w:rPr>
        <w:t xml:space="preserve"> 375</w:t>
      </w:r>
      <w:r w:rsidRPr="003C4E01">
        <w:rPr>
          <w:noProof/>
        </w:rPr>
        <w:t>, 108-113.</w:t>
      </w:r>
      <w:bookmarkEnd w:id="91"/>
    </w:p>
    <w:p w14:paraId="1E0C927A" w14:textId="77777777" w:rsidR="003C4E01" w:rsidRPr="003C4E01" w:rsidRDefault="003C4E01" w:rsidP="003C4E01">
      <w:pPr>
        <w:pStyle w:val="EndNoteBibliography"/>
        <w:spacing w:after="240"/>
        <w:rPr>
          <w:noProof/>
        </w:rPr>
      </w:pPr>
      <w:bookmarkStart w:id="92" w:name="_ENREF_38"/>
      <w:r w:rsidRPr="003C4E01">
        <w:rPr>
          <w:noProof/>
        </w:rPr>
        <w:t>Johnson, C.D., Esquela-Kerscher, A., Stefani, G., Byrom, M., Kelnar, K., Ovcharenko, D., Wilson, M., Wang, X., Shelton, J., Shingara, J.</w:t>
      </w:r>
      <w:r w:rsidRPr="003C4E01">
        <w:rPr>
          <w:i/>
          <w:noProof/>
        </w:rPr>
        <w:t>, et al.</w:t>
      </w:r>
      <w:r w:rsidRPr="003C4E01">
        <w:rPr>
          <w:noProof/>
        </w:rPr>
        <w:t xml:space="preserve"> (2007). The let-7 microRNA represses cell proliferation pathways in human cells. Cancer research</w:t>
      </w:r>
      <w:r w:rsidRPr="003C4E01">
        <w:rPr>
          <w:i/>
          <w:noProof/>
        </w:rPr>
        <w:t xml:space="preserve"> 67</w:t>
      </w:r>
      <w:r w:rsidRPr="003C4E01">
        <w:rPr>
          <w:noProof/>
        </w:rPr>
        <w:t>, 7713-7722.</w:t>
      </w:r>
      <w:bookmarkEnd w:id="92"/>
    </w:p>
    <w:p w14:paraId="00A5FF52" w14:textId="77777777" w:rsidR="003C4E01" w:rsidRPr="003C4E01" w:rsidRDefault="003C4E01" w:rsidP="003C4E01">
      <w:pPr>
        <w:pStyle w:val="EndNoteBibliography"/>
        <w:spacing w:after="240"/>
        <w:rPr>
          <w:noProof/>
        </w:rPr>
      </w:pPr>
      <w:bookmarkStart w:id="93" w:name="_ENREF_39"/>
      <w:r w:rsidRPr="003C4E01">
        <w:rPr>
          <w:noProof/>
        </w:rPr>
        <w:t>Johnson, S.M., Grosshans, H., Shingara, J., Byrom, M., Jarvis, R., Cheng, A., Labourier, E., Reinert, K.L., Brown, D., and Slack, F.J. (2005). RAS Is Regulated by the let-7 MicroRNA Family. Cell</w:t>
      </w:r>
      <w:r w:rsidRPr="003C4E01">
        <w:rPr>
          <w:i/>
          <w:noProof/>
        </w:rPr>
        <w:t xml:space="preserve"> 120</w:t>
      </w:r>
      <w:r w:rsidRPr="003C4E01">
        <w:rPr>
          <w:noProof/>
        </w:rPr>
        <w:t>, 635-647.</w:t>
      </w:r>
      <w:bookmarkEnd w:id="93"/>
    </w:p>
    <w:p w14:paraId="6F952B16" w14:textId="77777777" w:rsidR="003C4E01" w:rsidRPr="003C4E01" w:rsidRDefault="003C4E01" w:rsidP="003C4E01">
      <w:pPr>
        <w:pStyle w:val="EndNoteBibliography"/>
        <w:spacing w:after="240"/>
        <w:rPr>
          <w:noProof/>
        </w:rPr>
      </w:pPr>
      <w:bookmarkStart w:id="94" w:name="_ENREF_40"/>
      <w:r w:rsidRPr="003C4E01">
        <w:rPr>
          <w:noProof/>
        </w:rPr>
        <w:t>Johnson, S.M., Lin, S.-Y., and Slack, F.J. (2003). The time of appearance of the C. elegans let-7 microRNA is transcriptionally controlled utilizing a temporal regulatory element in its promoter. Developmental Biology</w:t>
      </w:r>
      <w:r w:rsidRPr="003C4E01">
        <w:rPr>
          <w:i/>
          <w:noProof/>
        </w:rPr>
        <w:t xml:space="preserve"> 259</w:t>
      </w:r>
      <w:r w:rsidRPr="003C4E01">
        <w:rPr>
          <w:noProof/>
        </w:rPr>
        <w:t>, 364-379.</w:t>
      </w:r>
      <w:bookmarkEnd w:id="94"/>
    </w:p>
    <w:p w14:paraId="2B03877C" w14:textId="77777777" w:rsidR="003C4E01" w:rsidRPr="003C4E01" w:rsidRDefault="003C4E01" w:rsidP="003C4E01">
      <w:pPr>
        <w:pStyle w:val="EndNoteBibliography"/>
        <w:spacing w:after="240"/>
        <w:rPr>
          <w:noProof/>
        </w:rPr>
      </w:pPr>
      <w:bookmarkStart w:id="95" w:name="_ENREF_41"/>
      <w:r w:rsidRPr="003C4E01">
        <w:rPr>
          <w:noProof/>
        </w:rPr>
        <w:t>Kim, T.H., Bae, C.H., Yang, S., and cell …, P.-J.C. (2015). Nfic regulates tooth root patterning and growth. Anatomy &amp; cell ….</w:t>
      </w:r>
      <w:bookmarkEnd w:id="95"/>
    </w:p>
    <w:p w14:paraId="4123E89D" w14:textId="77777777" w:rsidR="003C4E01" w:rsidRPr="003C4E01" w:rsidRDefault="003C4E01" w:rsidP="003C4E01">
      <w:pPr>
        <w:pStyle w:val="EndNoteBibliography"/>
        <w:spacing w:after="240"/>
        <w:rPr>
          <w:noProof/>
        </w:rPr>
      </w:pPr>
      <w:bookmarkStart w:id="96" w:name="_ENREF_42"/>
      <w:r w:rsidRPr="003C4E01">
        <w:rPr>
          <w:noProof/>
        </w:rPr>
        <w:t>Klijn, C., Durinck, S., Stawiski, E.W., Haverty, P.M., Jiang, Z., Liu, H., Degenhardt, J., Mayba, O., Gnad, F., Liu, J.</w:t>
      </w:r>
      <w:r w:rsidRPr="003C4E01">
        <w:rPr>
          <w:i/>
          <w:noProof/>
        </w:rPr>
        <w:t>, et al.</w:t>
      </w:r>
      <w:r w:rsidRPr="003C4E01">
        <w:rPr>
          <w:noProof/>
        </w:rPr>
        <w:t xml:space="preserve"> (2015). A comprehensive transcriptional portrait of human cancer cell lines. Nature Biotechnology</w:t>
      </w:r>
      <w:r w:rsidRPr="003C4E01">
        <w:rPr>
          <w:i/>
          <w:noProof/>
        </w:rPr>
        <w:t xml:space="preserve"> 33</w:t>
      </w:r>
      <w:r w:rsidRPr="003C4E01">
        <w:rPr>
          <w:noProof/>
        </w:rPr>
        <w:t>, 306-312.</w:t>
      </w:r>
      <w:bookmarkEnd w:id="96"/>
    </w:p>
    <w:p w14:paraId="76544F45" w14:textId="77777777" w:rsidR="003C4E01" w:rsidRPr="003C4E01" w:rsidRDefault="003C4E01" w:rsidP="003C4E01">
      <w:pPr>
        <w:pStyle w:val="EndNoteBibliography"/>
        <w:spacing w:after="240"/>
        <w:rPr>
          <w:noProof/>
        </w:rPr>
      </w:pPr>
      <w:bookmarkStart w:id="97" w:name="_ENREF_43"/>
      <w:r w:rsidRPr="003C4E01">
        <w:rPr>
          <w:noProof/>
        </w:rPr>
        <w:t>Koch, A., Denkhaus, D., Albrecht, S., and research, L.-I. (1999). Childhood hepatoblastomas frequently carry a mutated degradation targeting box of the β-catenin gene. Cancer research.</w:t>
      </w:r>
      <w:bookmarkEnd w:id="97"/>
    </w:p>
    <w:p w14:paraId="3C2BB565" w14:textId="77777777" w:rsidR="003C4E01" w:rsidRPr="003C4E01" w:rsidRDefault="003C4E01" w:rsidP="003C4E01">
      <w:pPr>
        <w:pStyle w:val="EndNoteBibliography"/>
        <w:spacing w:after="240"/>
        <w:rPr>
          <w:noProof/>
        </w:rPr>
      </w:pPr>
      <w:bookmarkStart w:id="98" w:name="_ENREF_44"/>
      <w:r w:rsidRPr="003C4E01">
        <w:rPr>
          <w:noProof/>
        </w:rPr>
        <w:t>Konieczny, P., and Stepniak-Konieczna, E. (2014). MBNL proteins and their target RNAs, interaction and splicing regulation. Nucleic acids ….</w:t>
      </w:r>
      <w:bookmarkEnd w:id="98"/>
    </w:p>
    <w:p w14:paraId="66DE919D" w14:textId="77777777" w:rsidR="003C4E01" w:rsidRPr="003C4E01" w:rsidRDefault="003C4E01" w:rsidP="003C4E01">
      <w:pPr>
        <w:pStyle w:val="EndNoteBibliography"/>
        <w:spacing w:after="240"/>
        <w:rPr>
          <w:noProof/>
        </w:rPr>
      </w:pPr>
      <w:bookmarkStart w:id="99" w:name="_ENREF_45"/>
      <w:r w:rsidRPr="003C4E01">
        <w:rPr>
          <w:noProof/>
        </w:rPr>
        <w:t>Kumari, P., Aeschimann, F., Gaidatzis, D., Keusch, J.J., Ghosh, P., Neagu, A., Pachulska-Wieczorek, K., Bujnicki, J.M., Gut, H., Großhans, H.</w:t>
      </w:r>
      <w:r w:rsidRPr="003C4E01">
        <w:rPr>
          <w:i/>
          <w:noProof/>
        </w:rPr>
        <w:t>, et al.</w:t>
      </w:r>
      <w:r w:rsidRPr="003C4E01">
        <w:rPr>
          <w:noProof/>
        </w:rPr>
        <w:t xml:space="preserve"> (2018). Evolutionary plasticity of the NHL domain underlies distinct solutions to RNA recognition. Nature Communications</w:t>
      </w:r>
      <w:r w:rsidRPr="003C4E01">
        <w:rPr>
          <w:i/>
          <w:noProof/>
        </w:rPr>
        <w:t xml:space="preserve"> 9</w:t>
      </w:r>
      <w:r w:rsidRPr="003C4E01">
        <w:rPr>
          <w:noProof/>
        </w:rPr>
        <w:t>, 1549.</w:t>
      </w:r>
      <w:bookmarkEnd w:id="99"/>
    </w:p>
    <w:p w14:paraId="31826C6F" w14:textId="77777777" w:rsidR="003C4E01" w:rsidRPr="003C4E01" w:rsidRDefault="003C4E01" w:rsidP="003C4E01">
      <w:pPr>
        <w:pStyle w:val="EndNoteBibliography"/>
        <w:spacing w:after="240"/>
        <w:rPr>
          <w:noProof/>
        </w:rPr>
      </w:pPr>
      <w:bookmarkStart w:id="100" w:name="_ENREF_46"/>
      <w:r w:rsidRPr="003C4E01">
        <w:rPr>
          <w:noProof/>
        </w:rPr>
        <w:t>Lancman, J.J., Caruccio, N.C., Harfe, B.D., Pasquinelli, A.E., Schageman, J.J., Pertsemlidis, A., and Fallon, J.F. (2005). Analysis of the regulation of lin-41 during chick and mouse limb development. Developmental dynamics : an official publication of the American Association of Anatomists</w:t>
      </w:r>
      <w:r w:rsidRPr="003C4E01">
        <w:rPr>
          <w:i/>
          <w:noProof/>
        </w:rPr>
        <w:t xml:space="preserve"> 234</w:t>
      </w:r>
      <w:r w:rsidRPr="003C4E01">
        <w:rPr>
          <w:noProof/>
        </w:rPr>
        <w:t>, 948-960.</w:t>
      </w:r>
      <w:bookmarkEnd w:id="100"/>
    </w:p>
    <w:p w14:paraId="11797EC3" w14:textId="77777777" w:rsidR="003C4E01" w:rsidRPr="003C4E01" w:rsidRDefault="003C4E01" w:rsidP="003C4E01">
      <w:pPr>
        <w:pStyle w:val="EndNoteBibliography"/>
        <w:spacing w:after="240"/>
        <w:rPr>
          <w:noProof/>
        </w:rPr>
      </w:pPr>
      <w:bookmarkStart w:id="101" w:name="_ENREF_47"/>
      <w:r w:rsidRPr="003C4E01">
        <w:rPr>
          <w:noProof/>
        </w:rPr>
        <w:lastRenderedPageBreak/>
        <w:t>Lazakovitch, E., and Kalb, J.M. (2005). nfi-1 affects behavior and life-span in C. elegans but is not essential for DNA replication or survival. BMC ….</w:t>
      </w:r>
      <w:bookmarkEnd w:id="101"/>
    </w:p>
    <w:p w14:paraId="147672E1" w14:textId="77777777" w:rsidR="003C4E01" w:rsidRPr="003C4E01" w:rsidRDefault="003C4E01" w:rsidP="003C4E01">
      <w:pPr>
        <w:pStyle w:val="EndNoteBibliography"/>
        <w:spacing w:after="240"/>
        <w:rPr>
          <w:noProof/>
        </w:rPr>
      </w:pPr>
      <w:bookmarkStart w:id="102" w:name="_ENREF_48"/>
      <w:r w:rsidRPr="003C4E01">
        <w:rPr>
          <w:noProof/>
        </w:rPr>
        <w:t>Lee, J.E., and Cooper, T.A. (2009). Pathogenic mechanisms of myotonic dystrophy. Pathogenic mechanisms of myotonic dystrophy.</w:t>
      </w:r>
      <w:bookmarkEnd w:id="102"/>
    </w:p>
    <w:p w14:paraId="04900EEB" w14:textId="77777777" w:rsidR="003C4E01" w:rsidRPr="003C4E01" w:rsidRDefault="003C4E01" w:rsidP="003C4E01">
      <w:pPr>
        <w:pStyle w:val="EndNoteBibliography"/>
        <w:spacing w:after="240"/>
        <w:rPr>
          <w:noProof/>
        </w:rPr>
      </w:pPr>
      <w:bookmarkStart w:id="103" w:name="_ENREF_49"/>
      <w:r w:rsidRPr="003C4E01">
        <w:rPr>
          <w:noProof/>
        </w:rPr>
        <w:t>Lee, R.C., Feinbaum, R.L., and Ambros, V. (1993). The C. elegans heterochronic gene lin-4 encodes small RNAs with antisense complementarity to lin-14. Cell</w:t>
      </w:r>
      <w:r w:rsidRPr="003C4E01">
        <w:rPr>
          <w:i/>
          <w:noProof/>
        </w:rPr>
        <w:t xml:space="preserve"> 75</w:t>
      </w:r>
      <w:r w:rsidRPr="003C4E01">
        <w:rPr>
          <w:noProof/>
        </w:rPr>
        <w:t>, 843-854.</w:t>
      </w:r>
      <w:bookmarkEnd w:id="103"/>
    </w:p>
    <w:p w14:paraId="02499181" w14:textId="77777777" w:rsidR="003C4E01" w:rsidRPr="003C4E01" w:rsidRDefault="003C4E01" w:rsidP="003C4E01">
      <w:pPr>
        <w:pStyle w:val="EndNoteBibliography"/>
        <w:spacing w:after="240"/>
        <w:rPr>
          <w:noProof/>
        </w:rPr>
      </w:pPr>
      <w:bookmarkStart w:id="104" w:name="_ENREF_50"/>
      <w:r w:rsidRPr="003C4E01">
        <w:rPr>
          <w:noProof/>
        </w:rPr>
        <w:t>Lee, S., Cho, S., Kim, S.M., Choi, K., Cho, J., Gwak, H.-S., Kim, Y.-J., Yoo, H., Lee, S.-H., Park, J.</w:t>
      </w:r>
      <w:r w:rsidRPr="003C4E01">
        <w:rPr>
          <w:i/>
          <w:noProof/>
        </w:rPr>
        <w:t>, et al.</w:t>
      </w:r>
      <w:r w:rsidRPr="003C4E01">
        <w:rPr>
          <w:noProof/>
        </w:rPr>
        <w:t xml:space="preserve"> (2014). The ubiquitin ligase human TRIM71 regulates let-7 microRNA biogenesis via modulation of Lin28B protein. Biochimica et Biophysica Acta (BBA) - Gene Regulatory Mechanisms</w:t>
      </w:r>
      <w:r w:rsidRPr="003C4E01">
        <w:rPr>
          <w:i/>
          <w:noProof/>
        </w:rPr>
        <w:t xml:space="preserve"> 1839</w:t>
      </w:r>
      <w:r w:rsidRPr="003C4E01">
        <w:rPr>
          <w:noProof/>
        </w:rPr>
        <w:t>, 374-386.</w:t>
      </w:r>
      <w:bookmarkEnd w:id="104"/>
    </w:p>
    <w:p w14:paraId="10390F49" w14:textId="77777777" w:rsidR="003C4E01" w:rsidRPr="003C4E01" w:rsidRDefault="003C4E01" w:rsidP="003C4E01">
      <w:pPr>
        <w:pStyle w:val="EndNoteBibliography"/>
        <w:spacing w:after="240"/>
        <w:rPr>
          <w:noProof/>
        </w:rPr>
      </w:pPr>
      <w:bookmarkStart w:id="105" w:name="_ENREF_51"/>
      <w:r w:rsidRPr="003C4E01">
        <w:rPr>
          <w:noProof/>
        </w:rPr>
        <w:t>Lehrbach, N.J., Armisen, J., Lightfoot, H.L., Murfitt, K.J., Bugaut, A., Balasubramanian, S., and Miska, E.A. (2009). LIN-28 and the poly(U) polymerase PUP-2 regulate let-7 microRNA processing in Caenorhabditis elegans. Nature Structural &amp; Molecular Biology</w:t>
      </w:r>
      <w:r w:rsidRPr="003C4E01">
        <w:rPr>
          <w:i/>
          <w:noProof/>
        </w:rPr>
        <w:t xml:space="preserve"> 16</w:t>
      </w:r>
      <w:r w:rsidRPr="003C4E01">
        <w:rPr>
          <w:noProof/>
        </w:rPr>
        <w:t>, 1016-1020.</w:t>
      </w:r>
      <w:bookmarkEnd w:id="105"/>
    </w:p>
    <w:p w14:paraId="6D5E3820" w14:textId="77777777" w:rsidR="003C4E01" w:rsidRPr="003C4E01" w:rsidRDefault="003C4E01" w:rsidP="003C4E01">
      <w:pPr>
        <w:pStyle w:val="EndNoteBibliography"/>
        <w:spacing w:after="240"/>
        <w:rPr>
          <w:noProof/>
        </w:rPr>
      </w:pPr>
      <w:bookmarkStart w:id="106" w:name="_ENREF_52"/>
      <w:r w:rsidRPr="003C4E01">
        <w:rPr>
          <w:noProof/>
        </w:rPr>
        <w:t>Lemm, I., and Ross, J. (2002). Regulation of c-myc mRNA decay by translational pausing in a coding region instability determinant. Molecular and cellular biology.</w:t>
      </w:r>
      <w:bookmarkEnd w:id="106"/>
    </w:p>
    <w:p w14:paraId="0564E9EE" w14:textId="77777777" w:rsidR="003C4E01" w:rsidRPr="003C4E01" w:rsidRDefault="003C4E01" w:rsidP="003C4E01">
      <w:pPr>
        <w:pStyle w:val="EndNoteBibliography"/>
        <w:spacing w:after="240"/>
        <w:rPr>
          <w:noProof/>
        </w:rPr>
      </w:pPr>
      <w:bookmarkStart w:id="107" w:name="_ENREF_53"/>
      <w:r w:rsidRPr="003C4E01">
        <w:rPr>
          <w:noProof/>
        </w:rPr>
        <w:t>Li, Y.-P., Duan, F.-F., Zhao, Y.-T., Gu, K.-L., Liao, L.-Q., Su, H.-B., Hao, J., Zhang, K., Yang, N., and Wang, Y. (2019). A TRIM71 binding long noncoding RNA Trincr1 represses FGF/ERK signaling in embryonic stem cells. Nature Communications</w:t>
      </w:r>
      <w:r w:rsidRPr="003C4E01">
        <w:rPr>
          <w:i/>
          <w:noProof/>
        </w:rPr>
        <w:t xml:space="preserve"> 10</w:t>
      </w:r>
      <w:r w:rsidRPr="003C4E01">
        <w:rPr>
          <w:noProof/>
        </w:rPr>
        <w:t>, 1368.</w:t>
      </w:r>
      <w:bookmarkEnd w:id="107"/>
    </w:p>
    <w:p w14:paraId="6EC80D99" w14:textId="77777777" w:rsidR="003C4E01" w:rsidRPr="003C4E01" w:rsidRDefault="003C4E01" w:rsidP="003C4E01">
      <w:pPr>
        <w:pStyle w:val="EndNoteBibliography"/>
        <w:spacing w:after="240"/>
        <w:rPr>
          <w:noProof/>
        </w:rPr>
      </w:pPr>
      <w:bookmarkStart w:id="108" w:name="_ENREF_54"/>
      <w:r w:rsidRPr="003C4E01">
        <w:rPr>
          <w:noProof/>
        </w:rPr>
        <w:t>Lin, Y.-C., Hsieh, L.-C., Kuo, M.-W., Yu, J., Kuo, H.-H., Lo, W.-L., Lin, R.-J., Yu, A.L., and Li, W.-H. (2007). Human TRIM71 and Its Nematode Homologue Are Targets of let-7 MicroRNA and Its Zebrafish Orthologue Is Essential for Development. Molecular Biology and Evolution</w:t>
      </w:r>
      <w:r w:rsidRPr="003C4E01">
        <w:rPr>
          <w:i/>
          <w:noProof/>
        </w:rPr>
        <w:t xml:space="preserve"> 24</w:t>
      </w:r>
      <w:r w:rsidRPr="003C4E01">
        <w:rPr>
          <w:noProof/>
        </w:rPr>
        <w:t>, 2525-2534.</w:t>
      </w:r>
      <w:bookmarkEnd w:id="108"/>
    </w:p>
    <w:p w14:paraId="27EC8E90" w14:textId="77777777" w:rsidR="003C4E01" w:rsidRPr="003C4E01" w:rsidRDefault="003C4E01" w:rsidP="003C4E01">
      <w:pPr>
        <w:pStyle w:val="EndNoteBibliography"/>
        <w:spacing w:after="240"/>
        <w:rPr>
          <w:noProof/>
        </w:rPr>
      </w:pPr>
      <w:bookmarkStart w:id="109" w:name="_ENREF_55"/>
      <w:r w:rsidRPr="003C4E01">
        <w:rPr>
          <w:noProof/>
        </w:rPr>
        <w:t>Loedige, I., Gaidatzis, D., Sack, R., Meister, G., and Filipowicz, W. (2013). The mammalian TRIM-NHL protein TRIM71/LIN-41 is a repressor of mRNA function. Nucleic Acids Research</w:t>
      </w:r>
      <w:r w:rsidRPr="003C4E01">
        <w:rPr>
          <w:i/>
          <w:noProof/>
        </w:rPr>
        <w:t xml:space="preserve"> 41</w:t>
      </w:r>
      <w:r w:rsidRPr="003C4E01">
        <w:rPr>
          <w:noProof/>
        </w:rPr>
        <w:t>, 518-532.</w:t>
      </w:r>
      <w:bookmarkEnd w:id="109"/>
    </w:p>
    <w:p w14:paraId="56D13759" w14:textId="77777777" w:rsidR="003C4E01" w:rsidRPr="003C4E01" w:rsidRDefault="003C4E01" w:rsidP="003C4E01">
      <w:pPr>
        <w:pStyle w:val="EndNoteBibliography"/>
        <w:spacing w:after="240"/>
        <w:rPr>
          <w:noProof/>
        </w:rPr>
      </w:pPr>
      <w:bookmarkStart w:id="110" w:name="_ENREF_56"/>
      <w:r w:rsidRPr="003C4E01">
        <w:rPr>
          <w:noProof/>
        </w:rPr>
        <w:t>Loedige, I., Jakob, L., Treiber, T., Ray, D., Stotz, M., Treiber, N., Hennig, J., Cook, K.B., Morris, Q., Hughes, T.R.</w:t>
      </w:r>
      <w:r w:rsidRPr="003C4E01">
        <w:rPr>
          <w:i/>
          <w:noProof/>
        </w:rPr>
        <w:t>, et al.</w:t>
      </w:r>
      <w:r w:rsidRPr="003C4E01">
        <w:rPr>
          <w:noProof/>
        </w:rPr>
        <w:t xml:space="preserve"> (2015). The Crystal Structure of the NHL Domain in Complex with RNA Reveals the Molecular Basis of Drosophila Brain-Tumor-Mediated Gene Regulation. Cell Reports</w:t>
      </w:r>
      <w:r w:rsidRPr="003C4E01">
        <w:rPr>
          <w:i/>
          <w:noProof/>
        </w:rPr>
        <w:t xml:space="preserve"> 13</w:t>
      </w:r>
      <w:r w:rsidRPr="003C4E01">
        <w:rPr>
          <w:noProof/>
        </w:rPr>
        <w:t>, 1206-1220.</w:t>
      </w:r>
      <w:bookmarkEnd w:id="110"/>
    </w:p>
    <w:p w14:paraId="038F9AE1" w14:textId="77777777" w:rsidR="003C4E01" w:rsidRPr="003C4E01" w:rsidRDefault="003C4E01" w:rsidP="003C4E01">
      <w:pPr>
        <w:pStyle w:val="EndNoteBibliography"/>
        <w:spacing w:after="240"/>
        <w:rPr>
          <w:noProof/>
        </w:rPr>
      </w:pPr>
      <w:bookmarkStart w:id="111" w:name="_ENREF_57"/>
      <w:r w:rsidRPr="003C4E01">
        <w:rPr>
          <w:noProof/>
        </w:rPr>
        <w:t>Lu, W., Quintero-Rivera, F., Fan, Y., and PloS …, A.-F.S. (2007). NFIA haploinsufficiency is associated with a CNS malformation syndrome and urinary tract defects. PLoS ….</w:t>
      </w:r>
      <w:bookmarkEnd w:id="111"/>
    </w:p>
    <w:p w14:paraId="1615123F" w14:textId="77777777" w:rsidR="003C4E01" w:rsidRPr="003C4E01" w:rsidRDefault="003C4E01" w:rsidP="003C4E01">
      <w:pPr>
        <w:pStyle w:val="EndNoteBibliography"/>
        <w:spacing w:after="240"/>
        <w:rPr>
          <w:noProof/>
        </w:rPr>
      </w:pPr>
      <w:bookmarkStart w:id="112" w:name="_ENREF_58"/>
      <w:r w:rsidRPr="003C4E01">
        <w:rPr>
          <w:noProof/>
        </w:rPr>
        <w:t>Mackereth, C.D., and Sattler, M. (2012). Dynamics in multi-domain protein recognition of RNA. Current opinion in structural biology.</w:t>
      </w:r>
      <w:bookmarkEnd w:id="112"/>
    </w:p>
    <w:p w14:paraId="549C6ACB" w14:textId="77777777" w:rsidR="003C4E01" w:rsidRPr="003C4E01" w:rsidRDefault="003C4E01" w:rsidP="003C4E01">
      <w:pPr>
        <w:pStyle w:val="EndNoteBibliography"/>
        <w:spacing w:after="240"/>
        <w:rPr>
          <w:noProof/>
        </w:rPr>
      </w:pPr>
      <w:bookmarkStart w:id="113" w:name="_ENREF_59"/>
      <w:r w:rsidRPr="003C4E01">
        <w:rPr>
          <w:noProof/>
        </w:rPr>
        <w:lastRenderedPageBreak/>
        <w:t>Mansfield, J.H., Harfe, B.D., Nissen, R., Obenauer, J., Srineel, J., Chaudhuri, A., Farzan-Kashani, R., Zuker, M., Pasquinelli, A.E., and Ruvkun, G. (2004). MicroRNA-responsive'sensor'transgenes uncover Hox-like and other developmentally regulated patterns of vertebrate microRNA expression. Nature genetics</w:t>
      </w:r>
      <w:r w:rsidRPr="003C4E01">
        <w:rPr>
          <w:i/>
          <w:noProof/>
        </w:rPr>
        <w:t xml:space="preserve"> 36</w:t>
      </w:r>
      <w:r w:rsidRPr="003C4E01">
        <w:rPr>
          <w:noProof/>
        </w:rPr>
        <w:t>, 1079.</w:t>
      </w:r>
      <w:bookmarkEnd w:id="113"/>
    </w:p>
    <w:p w14:paraId="571DD80E" w14:textId="77777777" w:rsidR="003C4E01" w:rsidRPr="003C4E01" w:rsidRDefault="003C4E01" w:rsidP="003C4E01">
      <w:pPr>
        <w:pStyle w:val="EndNoteBibliography"/>
        <w:spacing w:after="240"/>
        <w:rPr>
          <w:noProof/>
        </w:rPr>
      </w:pPr>
      <w:bookmarkStart w:id="114" w:name="_ENREF_60"/>
      <w:r w:rsidRPr="003C4E01">
        <w:rPr>
          <w:noProof/>
        </w:rPr>
        <w:t>Martynoga, B., Mateo, J.L., and  …, Z.-B. (2013). Epigenomic enhancer annotation reveals a key role for NFIX in neural stem cell quiescence. Genes &amp; ….</w:t>
      </w:r>
      <w:bookmarkEnd w:id="114"/>
    </w:p>
    <w:p w14:paraId="42A6C746" w14:textId="77777777" w:rsidR="003C4E01" w:rsidRPr="003C4E01" w:rsidRDefault="003C4E01" w:rsidP="003C4E01">
      <w:pPr>
        <w:pStyle w:val="EndNoteBibliography"/>
        <w:spacing w:after="240"/>
        <w:rPr>
          <w:noProof/>
        </w:rPr>
      </w:pPr>
      <w:bookmarkStart w:id="115" w:name="_ENREF_61"/>
      <w:r w:rsidRPr="003C4E01">
        <w:rPr>
          <w:noProof/>
        </w:rPr>
        <w:t>Mayr, C., Hemann, M.T., and Science, B.-D.P. (2007). Disrupting the pairing between let-7 and Hmga2 enhances oncogenic transformation. Science.</w:t>
      </w:r>
      <w:bookmarkEnd w:id="115"/>
    </w:p>
    <w:p w14:paraId="5E42708F" w14:textId="77777777" w:rsidR="003C4E01" w:rsidRPr="003C4E01" w:rsidRDefault="003C4E01" w:rsidP="003C4E01">
      <w:pPr>
        <w:pStyle w:val="EndNoteBibliography"/>
        <w:spacing w:after="240"/>
        <w:rPr>
          <w:noProof/>
        </w:rPr>
      </w:pPr>
      <w:bookmarkStart w:id="116" w:name="_ENREF_62"/>
      <w:r w:rsidRPr="003C4E01">
        <w:rPr>
          <w:noProof/>
        </w:rPr>
        <w:t>Meyers, R.M., Bryan, J.G., McFarland, J.M., Weir, B.A., Sizemore, A.E., Xu, H., Dharia, N.V., Montgomery, P.G., Cowley, G.S., Pantel, S.</w:t>
      </w:r>
      <w:r w:rsidRPr="003C4E01">
        <w:rPr>
          <w:i/>
          <w:noProof/>
        </w:rPr>
        <w:t>, et al.</w:t>
      </w:r>
      <w:r w:rsidRPr="003C4E01">
        <w:rPr>
          <w:noProof/>
        </w:rPr>
        <w:t xml:space="preserve"> (2017). Computational correction of copy number effect improves specificity of CRISPR–Cas9 essentiality screens in cancer cells. Nature Genetics</w:t>
      </w:r>
      <w:r w:rsidRPr="003C4E01">
        <w:rPr>
          <w:i/>
          <w:noProof/>
        </w:rPr>
        <w:t xml:space="preserve"> 49</w:t>
      </w:r>
      <w:r w:rsidRPr="003C4E01">
        <w:rPr>
          <w:noProof/>
        </w:rPr>
        <w:t>, 1779.</w:t>
      </w:r>
      <w:bookmarkEnd w:id="116"/>
    </w:p>
    <w:p w14:paraId="1E9C6403" w14:textId="77777777" w:rsidR="003C4E01" w:rsidRPr="003C4E01" w:rsidRDefault="003C4E01" w:rsidP="003C4E01">
      <w:pPr>
        <w:pStyle w:val="EndNoteBibliography"/>
        <w:spacing w:after="240"/>
        <w:rPr>
          <w:noProof/>
        </w:rPr>
      </w:pPr>
      <w:bookmarkStart w:id="117" w:name="_ENREF_63"/>
      <w:r w:rsidRPr="003C4E01">
        <w:rPr>
          <w:noProof/>
        </w:rPr>
        <w:t>Mihara, K., Miyazaki, M., and Culture …, F.-K. (1997). The p53 gene status and other cellular characteristics of human cell lines maintained in our laboratory. TISSUE CULTURE ….</w:t>
      </w:r>
      <w:bookmarkEnd w:id="117"/>
    </w:p>
    <w:p w14:paraId="5B237E6C" w14:textId="77777777" w:rsidR="003C4E01" w:rsidRPr="003C4E01" w:rsidRDefault="003C4E01" w:rsidP="003C4E01">
      <w:pPr>
        <w:pStyle w:val="EndNoteBibliography"/>
        <w:spacing w:after="240"/>
        <w:rPr>
          <w:noProof/>
        </w:rPr>
      </w:pPr>
      <w:bookmarkStart w:id="118" w:name="_ENREF_64"/>
      <w:r w:rsidRPr="003C4E01">
        <w:rPr>
          <w:noProof/>
        </w:rPr>
        <w:t>Mitschka, S., Ulas, T., Goller, T., Schneider, K., Egert, A., Mertens, J., Brüstle, O., Schorle, H., Beyer, M., Klee, K.</w:t>
      </w:r>
      <w:r w:rsidRPr="003C4E01">
        <w:rPr>
          <w:i/>
          <w:noProof/>
        </w:rPr>
        <w:t>, et al.</w:t>
      </w:r>
      <w:r w:rsidRPr="003C4E01">
        <w:rPr>
          <w:noProof/>
        </w:rPr>
        <w:t xml:space="preserve"> (2015). Co-existence of intact stemness and priming of neural differentiation programs in mES cells lacking Trim71. Scientific Reports</w:t>
      </w:r>
      <w:r w:rsidRPr="003C4E01">
        <w:rPr>
          <w:i/>
          <w:noProof/>
        </w:rPr>
        <w:t xml:space="preserve"> 5</w:t>
      </w:r>
      <w:r w:rsidRPr="003C4E01">
        <w:rPr>
          <w:noProof/>
        </w:rPr>
        <w:t>.</w:t>
      </w:r>
      <w:bookmarkEnd w:id="118"/>
    </w:p>
    <w:p w14:paraId="7F742810" w14:textId="77777777" w:rsidR="003C4E01" w:rsidRPr="003C4E01" w:rsidRDefault="003C4E01" w:rsidP="003C4E01">
      <w:pPr>
        <w:pStyle w:val="EndNoteBibliography"/>
        <w:spacing w:after="240"/>
        <w:rPr>
          <w:noProof/>
        </w:rPr>
      </w:pPr>
      <w:bookmarkStart w:id="119" w:name="_ENREF_65"/>
      <w:r w:rsidRPr="003C4E01">
        <w:rPr>
          <w:noProof/>
        </w:rPr>
        <w:t>Molenaar, J.J., Domingo-Fernández, R., Ebus, M.E., Lindner, S., Koster, J., Drabek, K., Mestdagh, P., van Sluis, P., Valentijn, L.J., van Nes, J.</w:t>
      </w:r>
      <w:r w:rsidRPr="003C4E01">
        <w:rPr>
          <w:i/>
          <w:noProof/>
        </w:rPr>
        <w:t>, et al.</w:t>
      </w:r>
      <w:r w:rsidRPr="003C4E01">
        <w:rPr>
          <w:noProof/>
        </w:rPr>
        <w:t xml:space="preserve"> (2012). LIN28B induces neuroblastoma and enhances MYCN levels via let-7 suppression. Nature Genetics</w:t>
      </w:r>
      <w:r w:rsidRPr="003C4E01">
        <w:rPr>
          <w:i/>
          <w:noProof/>
        </w:rPr>
        <w:t xml:space="preserve"> 44</w:t>
      </w:r>
      <w:r w:rsidRPr="003C4E01">
        <w:rPr>
          <w:noProof/>
        </w:rPr>
        <w:t>, 1199.</w:t>
      </w:r>
      <w:bookmarkEnd w:id="119"/>
    </w:p>
    <w:p w14:paraId="0E2E1E4D" w14:textId="77777777" w:rsidR="003C4E01" w:rsidRPr="003C4E01" w:rsidRDefault="003C4E01" w:rsidP="003C4E01">
      <w:pPr>
        <w:pStyle w:val="EndNoteBibliography"/>
        <w:spacing w:after="240"/>
        <w:rPr>
          <w:noProof/>
        </w:rPr>
      </w:pPr>
      <w:bookmarkStart w:id="120" w:name="_ENREF_66"/>
      <w:r w:rsidRPr="003C4E01">
        <w:rPr>
          <w:noProof/>
        </w:rPr>
        <w:t>Moore, M.J., Zhang, C., Gantman, E., Mele, A., Darnell, J.C., and Darnell, R.B. (2016). Mapping Argonaute and conventional RNA-binding protein interactions with RNA at single-nucleotide resolution using HITS-CLIP and CIMS analysis. Nature Protocols</w:t>
      </w:r>
      <w:r w:rsidRPr="003C4E01">
        <w:rPr>
          <w:i/>
          <w:noProof/>
        </w:rPr>
        <w:t xml:space="preserve"> 9</w:t>
      </w:r>
      <w:r w:rsidRPr="003C4E01">
        <w:rPr>
          <w:noProof/>
        </w:rPr>
        <w:t>, 263-293.</w:t>
      </w:r>
      <w:bookmarkEnd w:id="120"/>
    </w:p>
    <w:p w14:paraId="1F392AE4" w14:textId="77777777" w:rsidR="003C4E01" w:rsidRPr="003C4E01" w:rsidRDefault="003C4E01" w:rsidP="003C4E01">
      <w:pPr>
        <w:pStyle w:val="EndNoteBibliography"/>
        <w:spacing w:after="240"/>
        <w:rPr>
          <w:noProof/>
        </w:rPr>
      </w:pPr>
      <w:bookmarkStart w:id="121" w:name="_ENREF_67"/>
      <w:r w:rsidRPr="003C4E01">
        <w:rPr>
          <w:noProof/>
        </w:rPr>
        <w:t>Müller, S., Bley, N., Glaß, M., Busch, B., Rousseau, V., Misiak, D., Fuchs, T., Lederer, M., and Hüttelmaier, S. (2018). IGF2BP1 enhances an aggressive tumor cell phenotype by impairing miRNA-directed downregulation of oncogenic factors. Nucleic Acids Research.</w:t>
      </w:r>
      <w:bookmarkEnd w:id="121"/>
    </w:p>
    <w:p w14:paraId="3D84CBC0" w14:textId="77777777" w:rsidR="003C4E01" w:rsidRPr="003C4E01" w:rsidRDefault="003C4E01" w:rsidP="003C4E01">
      <w:pPr>
        <w:pStyle w:val="EndNoteBibliography"/>
        <w:spacing w:after="240"/>
        <w:rPr>
          <w:noProof/>
        </w:rPr>
      </w:pPr>
      <w:bookmarkStart w:id="122" w:name="_ENREF_68"/>
      <w:r w:rsidRPr="003C4E01">
        <w:rPr>
          <w:noProof/>
        </w:rPr>
        <w:t>Müller-McNicoll, M., and Neugebauer, K.M. (2013). How cells get the message: dynamic assembly and function of mRNA–protein complexes. Nature Reviews Genetics</w:t>
      </w:r>
      <w:r w:rsidRPr="003C4E01">
        <w:rPr>
          <w:i/>
          <w:noProof/>
        </w:rPr>
        <w:t xml:space="preserve"> 14</w:t>
      </w:r>
      <w:r w:rsidRPr="003C4E01">
        <w:rPr>
          <w:noProof/>
        </w:rPr>
        <w:t>, 275.</w:t>
      </w:r>
      <w:bookmarkEnd w:id="122"/>
    </w:p>
    <w:p w14:paraId="45929529" w14:textId="77777777" w:rsidR="003C4E01" w:rsidRPr="003C4E01" w:rsidRDefault="003C4E01" w:rsidP="003C4E01">
      <w:pPr>
        <w:pStyle w:val="EndNoteBibliography"/>
        <w:spacing w:after="240"/>
        <w:rPr>
          <w:noProof/>
        </w:rPr>
      </w:pPr>
      <w:bookmarkStart w:id="123" w:name="_ENREF_69"/>
      <w:r w:rsidRPr="003C4E01">
        <w:rPr>
          <w:noProof/>
        </w:rPr>
        <w:t>Murray, M.J., Saini, H.K., Siegler, C.A., Hanning, J.E., Barker, E.M., van Dongen, S., Ward, D.M., Raby, K.L., Groves, I.J., Scarpini, C.G.</w:t>
      </w:r>
      <w:r w:rsidRPr="003C4E01">
        <w:rPr>
          <w:i/>
          <w:noProof/>
        </w:rPr>
        <w:t>, et al.</w:t>
      </w:r>
      <w:r w:rsidRPr="003C4E01">
        <w:rPr>
          <w:noProof/>
        </w:rPr>
        <w:t xml:space="preserve"> (2013). LIN28 Expression in Malignant Germ Cell Tumors Downregulates let-7 and Increases Oncogene Levels. Cancer Research</w:t>
      </w:r>
      <w:r w:rsidRPr="003C4E01">
        <w:rPr>
          <w:i/>
          <w:noProof/>
        </w:rPr>
        <w:t xml:space="preserve"> 73</w:t>
      </w:r>
      <w:r w:rsidRPr="003C4E01">
        <w:rPr>
          <w:noProof/>
        </w:rPr>
        <w:t>, 4872-4884.</w:t>
      </w:r>
      <w:bookmarkEnd w:id="123"/>
    </w:p>
    <w:p w14:paraId="24D8894C" w14:textId="77777777" w:rsidR="003C4E01" w:rsidRPr="003C4E01" w:rsidRDefault="003C4E01" w:rsidP="003C4E01">
      <w:pPr>
        <w:pStyle w:val="EndNoteBibliography"/>
        <w:spacing w:after="240"/>
        <w:rPr>
          <w:noProof/>
        </w:rPr>
      </w:pPr>
      <w:bookmarkStart w:id="124" w:name="_ENREF_70"/>
      <w:r w:rsidRPr="003C4E01">
        <w:rPr>
          <w:noProof/>
        </w:rPr>
        <w:lastRenderedPageBreak/>
        <w:t>Nam, Y., Chen, C., Gregory, R.I., Chou, J.J., and Cell, S.-P. (2011). Molecular basis for interaction of let-7 microRNAs with Lin28. Cell.</w:t>
      </w:r>
      <w:bookmarkEnd w:id="124"/>
    </w:p>
    <w:p w14:paraId="3629A02E" w14:textId="77777777" w:rsidR="003C4E01" w:rsidRPr="003C4E01" w:rsidRDefault="003C4E01" w:rsidP="003C4E01">
      <w:pPr>
        <w:pStyle w:val="EndNoteBibliography"/>
        <w:spacing w:after="240"/>
        <w:rPr>
          <w:noProof/>
        </w:rPr>
      </w:pPr>
      <w:bookmarkStart w:id="125" w:name="_ENREF_71"/>
      <w:r w:rsidRPr="003C4E01">
        <w:rPr>
          <w:noProof/>
        </w:rPr>
        <w:t>Nguyen, D., Richter, D., Michel, G., Mitschka, S., Kolanus, W., Cuevas, E., and Wulczyn, G.F. (2017). The ubiquitin ligase LIN41/TRIM71 targets p53 to antagonize cell death and differentiation pathways during stem cell differentiation. Cell Death &amp; Differentiation</w:t>
      </w:r>
      <w:r w:rsidRPr="003C4E01">
        <w:rPr>
          <w:i/>
          <w:noProof/>
        </w:rPr>
        <w:t xml:space="preserve"> 24</w:t>
      </w:r>
      <w:r w:rsidRPr="003C4E01">
        <w:rPr>
          <w:noProof/>
        </w:rPr>
        <w:t>, 1063-1078.</w:t>
      </w:r>
      <w:bookmarkEnd w:id="125"/>
    </w:p>
    <w:p w14:paraId="5E944D9D" w14:textId="77777777" w:rsidR="003C4E01" w:rsidRPr="003C4E01" w:rsidRDefault="003C4E01" w:rsidP="003C4E01">
      <w:pPr>
        <w:pStyle w:val="EndNoteBibliography"/>
        <w:spacing w:after="240"/>
        <w:rPr>
          <w:noProof/>
        </w:rPr>
      </w:pPr>
      <w:bookmarkStart w:id="126" w:name="_ENREF_72"/>
      <w:r w:rsidRPr="003C4E01">
        <w:rPr>
          <w:noProof/>
        </w:rPr>
        <w:t>Nguyen, L.H., Robinton, D.A., Seligson, M.T., Wu, L., Li, L., Rakheja, D., Comerford, S.A., Ramezani, S., Sun, X., Parikh, M.S.</w:t>
      </w:r>
      <w:r w:rsidRPr="003C4E01">
        <w:rPr>
          <w:i/>
          <w:noProof/>
        </w:rPr>
        <w:t>, et al.</w:t>
      </w:r>
      <w:r w:rsidRPr="003C4E01">
        <w:rPr>
          <w:noProof/>
        </w:rPr>
        <w:t xml:space="preserve"> (2014). Lin28b Is Sufficient to Drive Liver Cancer and Necessary for Its Maintenance in Murine Models. Cancer Cell</w:t>
      </w:r>
      <w:r w:rsidRPr="003C4E01">
        <w:rPr>
          <w:i/>
          <w:noProof/>
        </w:rPr>
        <w:t xml:space="preserve"> 26</w:t>
      </w:r>
      <w:r w:rsidRPr="003C4E01">
        <w:rPr>
          <w:noProof/>
        </w:rPr>
        <w:t>, 248-261.</w:t>
      </w:r>
      <w:bookmarkEnd w:id="126"/>
    </w:p>
    <w:p w14:paraId="12CBCE13" w14:textId="77777777" w:rsidR="003C4E01" w:rsidRPr="003C4E01" w:rsidRDefault="003C4E01" w:rsidP="003C4E01">
      <w:pPr>
        <w:pStyle w:val="EndNoteBibliography"/>
        <w:spacing w:after="240"/>
        <w:rPr>
          <w:noProof/>
        </w:rPr>
      </w:pPr>
      <w:bookmarkStart w:id="127" w:name="_ENREF_73"/>
      <w:r w:rsidRPr="003C4E01">
        <w:rPr>
          <w:noProof/>
        </w:rPr>
        <w:t>Nishino, J., Kim, S., Zhu, Y., Zhu, H., and Morrison, S.J. (2013). A network of heterochronic genes including Imp1 regulates temporal changes in stem cell properties. eLife</w:t>
      </w:r>
      <w:r w:rsidRPr="003C4E01">
        <w:rPr>
          <w:i/>
          <w:noProof/>
        </w:rPr>
        <w:t xml:space="preserve"> 2</w:t>
      </w:r>
      <w:r w:rsidRPr="003C4E01">
        <w:rPr>
          <w:noProof/>
        </w:rPr>
        <w:t>.</w:t>
      </w:r>
      <w:bookmarkEnd w:id="127"/>
    </w:p>
    <w:p w14:paraId="549383EA" w14:textId="77777777" w:rsidR="003C4E01" w:rsidRPr="003C4E01" w:rsidRDefault="003C4E01" w:rsidP="003C4E01">
      <w:pPr>
        <w:pStyle w:val="EndNoteBibliography"/>
        <w:spacing w:after="240"/>
        <w:rPr>
          <w:noProof/>
        </w:rPr>
      </w:pPr>
      <w:bookmarkStart w:id="128" w:name="_ENREF_74"/>
      <w:r w:rsidRPr="003C4E01">
        <w:rPr>
          <w:noProof/>
        </w:rPr>
        <w:t>Noubissi, F.K., Elcheva, I., Bhatia, N., Shakoori, A., Ougolkov, A., Liu, J., Minamoto, T., Ross, J., Fuchs, S.Y., and Spiegelman, V.S. (2006). CRD-BP mediates stabilization of βTrCP1 and c-myc mRNA in response to β-catenin signalling. Nature</w:t>
      </w:r>
      <w:r w:rsidRPr="003C4E01">
        <w:rPr>
          <w:i/>
          <w:noProof/>
        </w:rPr>
        <w:t xml:space="preserve"> 441</w:t>
      </w:r>
      <w:r w:rsidRPr="003C4E01">
        <w:rPr>
          <w:noProof/>
        </w:rPr>
        <w:t>.</w:t>
      </w:r>
      <w:bookmarkEnd w:id="128"/>
    </w:p>
    <w:p w14:paraId="5D8D5B97" w14:textId="77777777" w:rsidR="003C4E01" w:rsidRPr="003C4E01" w:rsidRDefault="003C4E01" w:rsidP="003C4E01">
      <w:pPr>
        <w:pStyle w:val="EndNoteBibliography"/>
        <w:spacing w:after="240"/>
        <w:rPr>
          <w:noProof/>
        </w:rPr>
      </w:pPr>
      <w:bookmarkStart w:id="129" w:name="_ENREF_75"/>
      <w:r w:rsidRPr="003C4E01">
        <w:rPr>
          <w:noProof/>
        </w:rPr>
        <w:t>Noubissi, F.K., Goswami, S., Sanek, N.A., and research, K.K. (2009). Wnt signaling stimulates transcriptional outcome of the Hedgehog pathway by stabilizing GLI1 mRNA. Wnt signaling stimulates transcriptional outcome of the Hedgehog pathway by stabilizing GLI1 mRNA.</w:t>
      </w:r>
      <w:bookmarkEnd w:id="129"/>
    </w:p>
    <w:p w14:paraId="2A95A63B" w14:textId="77777777" w:rsidR="003C4E01" w:rsidRPr="003C4E01" w:rsidRDefault="003C4E01" w:rsidP="003C4E01">
      <w:pPr>
        <w:pStyle w:val="EndNoteBibliography"/>
        <w:spacing w:after="240"/>
        <w:rPr>
          <w:noProof/>
        </w:rPr>
      </w:pPr>
      <w:bookmarkStart w:id="130" w:name="_ENREF_76"/>
      <w:r w:rsidRPr="003C4E01">
        <w:rPr>
          <w:noProof/>
        </w:rPr>
        <w:t>Ohtani, N., Yamakoshi, K., and of Medical …, T.-A. (2004). The p16INK4a-RB pathway: molecular link between cellular senescence and tumor suppression. The Journal of Medical ….</w:t>
      </w:r>
      <w:bookmarkEnd w:id="130"/>
    </w:p>
    <w:p w14:paraId="26AA0AA4" w14:textId="77777777" w:rsidR="003C4E01" w:rsidRPr="003C4E01" w:rsidRDefault="003C4E01" w:rsidP="003C4E01">
      <w:pPr>
        <w:pStyle w:val="EndNoteBibliography"/>
        <w:spacing w:after="240"/>
        <w:rPr>
          <w:noProof/>
        </w:rPr>
      </w:pPr>
      <w:bookmarkStart w:id="131" w:name="_ENREF_77"/>
      <w:r w:rsidRPr="003C4E01">
        <w:rPr>
          <w:noProof/>
        </w:rPr>
        <w:t>Pasquinelli, A.E., Reinhart, B.J., Slack, F., and Nature, M.-M.Q. (2000). Conservation of the sequence and temporal expression of let-7 heterochronic regulatory RNA. Nature.</w:t>
      </w:r>
      <w:bookmarkEnd w:id="131"/>
    </w:p>
    <w:p w14:paraId="5D4C35A2" w14:textId="77777777" w:rsidR="003C4E01" w:rsidRPr="003C4E01" w:rsidRDefault="003C4E01" w:rsidP="003C4E01">
      <w:pPr>
        <w:pStyle w:val="EndNoteBibliography"/>
        <w:spacing w:after="240"/>
        <w:rPr>
          <w:noProof/>
        </w:rPr>
      </w:pPr>
      <w:bookmarkStart w:id="132" w:name="_ENREF_78"/>
      <w:r w:rsidRPr="003C4E01">
        <w:rPr>
          <w:noProof/>
        </w:rPr>
        <w:t>Piskounova, E., Polytarchou, C., Thornton, J.E., and Gregory, R.I. (2011). Lin28A and Lin28B inhibit let-7 microRNA biogenesis by distinct mechanisms. Cell.</w:t>
      </w:r>
      <w:bookmarkEnd w:id="132"/>
    </w:p>
    <w:p w14:paraId="33C725AA" w14:textId="77777777" w:rsidR="003C4E01" w:rsidRPr="003C4E01" w:rsidRDefault="003C4E01" w:rsidP="003C4E01">
      <w:pPr>
        <w:pStyle w:val="EndNoteBibliography"/>
        <w:spacing w:after="240"/>
        <w:rPr>
          <w:noProof/>
        </w:rPr>
      </w:pPr>
      <w:bookmarkStart w:id="133" w:name="_ENREF_79"/>
      <w:r w:rsidRPr="003C4E01">
        <w:rPr>
          <w:noProof/>
        </w:rPr>
        <w:t>Plachez, C., Lindwall, C., Sunn, N., and of …, P.-M. (2008). Nuclear factor I gene expression in the developing forebrain. Journal of ….</w:t>
      </w:r>
      <w:bookmarkEnd w:id="133"/>
    </w:p>
    <w:p w14:paraId="71E0C9CF" w14:textId="77777777" w:rsidR="003C4E01" w:rsidRPr="003C4E01" w:rsidRDefault="003C4E01" w:rsidP="003C4E01">
      <w:pPr>
        <w:pStyle w:val="EndNoteBibliography"/>
        <w:spacing w:after="240"/>
        <w:rPr>
          <w:noProof/>
        </w:rPr>
      </w:pPr>
      <w:bookmarkStart w:id="134" w:name="_ENREF_80"/>
      <w:r w:rsidRPr="003C4E01">
        <w:rPr>
          <w:noProof/>
        </w:rPr>
        <w:t>Qian, Y., and Senescence, C.-X. (2013). Senescence regulation by the p53 protein family. Cell Senescence.</w:t>
      </w:r>
      <w:bookmarkEnd w:id="134"/>
    </w:p>
    <w:p w14:paraId="7491124E" w14:textId="77777777" w:rsidR="003C4E01" w:rsidRPr="003C4E01" w:rsidRDefault="003C4E01" w:rsidP="003C4E01">
      <w:pPr>
        <w:pStyle w:val="EndNoteBibliography"/>
        <w:spacing w:after="240"/>
        <w:rPr>
          <w:noProof/>
        </w:rPr>
      </w:pPr>
      <w:bookmarkStart w:id="135" w:name="_ENREF_81"/>
      <w:r w:rsidRPr="003C4E01">
        <w:rPr>
          <w:noProof/>
        </w:rPr>
        <w:t>Rand, T.A., Sutou, K., Tanabe, K., Jeong, D., Nomura, M., Kitaoka, F., Tomoda, E., Narita, M., Nakamura, M., and Nakamura, M. (2018). MYC Releases Early Reprogrammed Human Cells from Proliferation Pause via Retinoblastoma Protein Inhibition. Cell reports</w:t>
      </w:r>
      <w:r w:rsidRPr="003C4E01">
        <w:rPr>
          <w:i/>
          <w:noProof/>
        </w:rPr>
        <w:t xml:space="preserve"> 23</w:t>
      </w:r>
      <w:r w:rsidRPr="003C4E01">
        <w:rPr>
          <w:noProof/>
        </w:rPr>
        <w:t>, 361-375.</w:t>
      </w:r>
      <w:bookmarkEnd w:id="135"/>
    </w:p>
    <w:p w14:paraId="6059CE90" w14:textId="77777777" w:rsidR="003C4E01" w:rsidRPr="003C4E01" w:rsidRDefault="003C4E01" w:rsidP="003C4E01">
      <w:pPr>
        <w:pStyle w:val="EndNoteBibliography"/>
        <w:spacing w:after="240"/>
        <w:rPr>
          <w:noProof/>
        </w:rPr>
      </w:pPr>
      <w:bookmarkStart w:id="136" w:name="_ENREF_82"/>
      <w:r w:rsidRPr="003C4E01">
        <w:rPr>
          <w:noProof/>
        </w:rPr>
        <w:lastRenderedPageBreak/>
        <w:t>Ray, D., Ha, K., Nie, K., Zheng, H., Hughes, T.R., and Morris, Q.D. (2017). RNAcompete methodology and application to determine sequence preferences of unconventional RNA-binding proteins. Methods</w:t>
      </w:r>
      <w:r w:rsidRPr="003C4E01">
        <w:rPr>
          <w:i/>
          <w:noProof/>
        </w:rPr>
        <w:t xml:space="preserve"> 118</w:t>
      </w:r>
      <w:r w:rsidRPr="003C4E01">
        <w:rPr>
          <w:noProof/>
        </w:rPr>
        <w:t>, 3-15.</w:t>
      </w:r>
      <w:bookmarkEnd w:id="136"/>
    </w:p>
    <w:p w14:paraId="08C34469" w14:textId="77777777" w:rsidR="003C4E01" w:rsidRPr="003C4E01" w:rsidRDefault="003C4E01" w:rsidP="003C4E01">
      <w:pPr>
        <w:pStyle w:val="EndNoteBibliography"/>
        <w:spacing w:after="240"/>
        <w:rPr>
          <w:noProof/>
        </w:rPr>
      </w:pPr>
      <w:bookmarkStart w:id="137" w:name="_ENREF_83"/>
      <w:r w:rsidRPr="003C4E01">
        <w:rPr>
          <w:noProof/>
        </w:rPr>
        <w:t>Reinhart, B.J., Slack, F.J., Basson, M., Pasquinelli, A.E., Bettinger, J.C., Rougvie, A.E., Horvitz, R.H., and Ruvkun, G. (2000). The 21-nucleotide let-7 RNA regulates developmental timing in Caenorhabditis elegans. Nature</w:t>
      </w:r>
      <w:r w:rsidRPr="003C4E01">
        <w:rPr>
          <w:i/>
          <w:noProof/>
        </w:rPr>
        <w:t xml:space="preserve"> 403</w:t>
      </w:r>
      <w:r w:rsidRPr="003C4E01">
        <w:rPr>
          <w:noProof/>
        </w:rPr>
        <w:t>, 901-906.</w:t>
      </w:r>
      <w:bookmarkEnd w:id="137"/>
    </w:p>
    <w:p w14:paraId="745BC3A2" w14:textId="77777777" w:rsidR="003C4E01" w:rsidRPr="003C4E01" w:rsidRDefault="003C4E01" w:rsidP="003C4E01">
      <w:pPr>
        <w:pStyle w:val="EndNoteBibliography"/>
        <w:spacing w:after="240"/>
        <w:rPr>
          <w:noProof/>
        </w:rPr>
      </w:pPr>
      <w:bookmarkStart w:id="138" w:name="_ENREF_84"/>
      <w:r w:rsidRPr="003C4E01">
        <w:rPr>
          <w:noProof/>
        </w:rPr>
        <w:t>Ren, H., Xu, Y., Wang, Q., Jiang, J., Wudumuli, Hui, L., Zhang, Q., Zhang, X., Wang, E., Sun, L.</w:t>
      </w:r>
      <w:r w:rsidRPr="003C4E01">
        <w:rPr>
          <w:i/>
          <w:noProof/>
        </w:rPr>
        <w:t>, et al.</w:t>
      </w:r>
      <w:r w:rsidRPr="003C4E01">
        <w:rPr>
          <w:noProof/>
        </w:rPr>
        <w:t xml:space="preserve"> (2017). E3 ubiquitin ligase tripartite motif-containing 71 promotes the proliferation of non-small cell lung cancer through the inhibitor of kappaB-α/nuclear factor kappaB pathway. Oncotarget</w:t>
      </w:r>
      <w:r w:rsidRPr="003C4E01">
        <w:rPr>
          <w:i/>
          <w:noProof/>
        </w:rPr>
        <w:t xml:space="preserve"> 9</w:t>
      </w:r>
      <w:r w:rsidRPr="003C4E01">
        <w:rPr>
          <w:noProof/>
        </w:rPr>
        <w:t>, 10880-10890.</w:t>
      </w:r>
      <w:bookmarkEnd w:id="138"/>
    </w:p>
    <w:p w14:paraId="4BA58A5F" w14:textId="77777777" w:rsidR="003C4E01" w:rsidRPr="003C4E01" w:rsidRDefault="003C4E01" w:rsidP="003C4E01">
      <w:pPr>
        <w:pStyle w:val="EndNoteBibliography"/>
        <w:spacing w:after="240"/>
        <w:rPr>
          <w:noProof/>
        </w:rPr>
      </w:pPr>
      <w:bookmarkStart w:id="139" w:name="_ENREF_85"/>
      <w:r w:rsidRPr="003C4E01">
        <w:rPr>
          <w:noProof/>
        </w:rPr>
        <w:t>Roush, S., and Slack, F.J. (2008). The let-7 family of microRNAs. Trends in cell biology</w:t>
      </w:r>
      <w:r w:rsidRPr="003C4E01">
        <w:rPr>
          <w:i/>
          <w:noProof/>
        </w:rPr>
        <w:t xml:space="preserve"> 18</w:t>
      </w:r>
      <w:r w:rsidRPr="003C4E01">
        <w:rPr>
          <w:noProof/>
        </w:rPr>
        <w:t>, 505-516.</w:t>
      </w:r>
      <w:bookmarkEnd w:id="139"/>
    </w:p>
    <w:p w14:paraId="0C21BA16" w14:textId="77777777" w:rsidR="003C4E01" w:rsidRPr="003C4E01" w:rsidRDefault="003C4E01" w:rsidP="003C4E01">
      <w:pPr>
        <w:pStyle w:val="EndNoteBibliography"/>
        <w:spacing w:after="240"/>
        <w:rPr>
          <w:noProof/>
        </w:rPr>
      </w:pPr>
      <w:bookmarkStart w:id="140" w:name="_ENREF_86"/>
      <w:r w:rsidRPr="003C4E01">
        <w:rPr>
          <w:noProof/>
        </w:rPr>
        <w:t>Rufini, A., Tucci, P., Celardo, I., and Oncogene, M.-G. (2013). Senescence and aging: the critical roles of p53. Oncogene.</w:t>
      </w:r>
      <w:bookmarkEnd w:id="140"/>
    </w:p>
    <w:p w14:paraId="6AF8723A" w14:textId="77777777" w:rsidR="003C4E01" w:rsidRPr="003C4E01" w:rsidRDefault="003C4E01" w:rsidP="003C4E01">
      <w:pPr>
        <w:pStyle w:val="EndNoteBibliography"/>
        <w:spacing w:after="240"/>
        <w:rPr>
          <w:noProof/>
        </w:rPr>
      </w:pPr>
      <w:bookmarkStart w:id="141" w:name="_ENREF_87"/>
      <w:r w:rsidRPr="003C4E01">
        <w:rPr>
          <w:noProof/>
        </w:rPr>
        <w:t>Rupaimoole, R., and Slack, F.J. (2017). MicroRNA therapeutics: towards a new era for the management of cancer and other diseases. Nature Reviews Drug Discovery</w:t>
      </w:r>
      <w:r w:rsidRPr="003C4E01">
        <w:rPr>
          <w:i/>
          <w:noProof/>
        </w:rPr>
        <w:t xml:space="preserve"> 16</w:t>
      </w:r>
      <w:r w:rsidRPr="003C4E01">
        <w:rPr>
          <w:noProof/>
        </w:rPr>
        <w:t>, 203-222.</w:t>
      </w:r>
      <w:bookmarkEnd w:id="141"/>
    </w:p>
    <w:p w14:paraId="1C294A71" w14:textId="77777777" w:rsidR="003C4E01" w:rsidRPr="003C4E01" w:rsidRDefault="003C4E01" w:rsidP="003C4E01">
      <w:pPr>
        <w:pStyle w:val="EndNoteBibliography"/>
        <w:spacing w:after="240"/>
        <w:rPr>
          <w:noProof/>
        </w:rPr>
      </w:pPr>
      <w:bookmarkStart w:id="142" w:name="_ENREF_88"/>
      <w:r w:rsidRPr="003C4E01">
        <w:rPr>
          <w:noProof/>
        </w:rPr>
        <w:t>Rybak, A., Fuchs, H., Hadian, K., Smirnova, L., Wulczyn, E.A., Michel, G., Nitsch, R., Krappmann, D., and Wulczyn, G.F. (2009). The let-7 target gene mouse lin-41 is a stem cell specific E3 ubiquitin ligase for the miRNA pathway protein Ago2. Nature Cell Biology</w:t>
      </w:r>
      <w:r w:rsidRPr="003C4E01">
        <w:rPr>
          <w:i/>
          <w:noProof/>
        </w:rPr>
        <w:t xml:space="preserve"> 11</w:t>
      </w:r>
      <w:r w:rsidRPr="003C4E01">
        <w:rPr>
          <w:noProof/>
        </w:rPr>
        <w:t>.</w:t>
      </w:r>
      <w:bookmarkEnd w:id="142"/>
    </w:p>
    <w:p w14:paraId="2F624388" w14:textId="77777777" w:rsidR="003C4E01" w:rsidRPr="003C4E01" w:rsidRDefault="003C4E01" w:rsidP="003C4E01">
      <w:pPr>
        <w:pStyle w:val="EndNoteBibliography"/>
        <w:spacing w:after="240"/>
        <w:rPr>
          <w:noProof/>
        </w:rPr>
      </w:pPr>
      <w:bookmarkStart w:id="143" w:name="_ENREF_89"/>
      <w:r w:rsidRPr="003C4E01">
        <w:rPr>
          <w:noProof/>
        </w:rPr>
        <w:t>Schulman, B.R., Esquela</w:t>
      </w:r>
      <w:r w:rsidRPr="003C4E01">
        <w:rPr>
          <w:rFonts w:ascii="Cambria Math" w:hAnsi="Cambria Math" w:cs="Cambria Math"/>
          <w:noProof/>
        </w:rPr>
        <w:t>‐</w:t>
      </w:r>
      <w:r w:rsidRPr="003C4E01">
        <w:rPr>
          <w:noProof/>
        </w:rPr>
        <w:t>Kerscher, A., and Slack, F.J. (2005). Reciprocal expression of lin</w:t>
      </w:r>
      <w:r w:rsidRPr="003C4E01">
        <w:rPr>
          <w:rFonts w:ascii="Cambria Math" w:hAnsi="Cambria Math" w:cs="Cambria Math"/>
          <w:noProof/>
        </w:rPr>
        <w:t>‐</w:t>
      </w:r>
      <w:r w:rsidRPr="003C4E01">
        <w:rPr>
          <w:noProof/>
        </w:rPr>
        <w:t>41 and the microRNAs let</w:t>
      </w:r>
      <w:r w:rsidRPr="003C4E01">
        <w:rPr>
          <w:rFonts w:ascii="Cambria Math" w:hAnsi="Cambria Math" w:cs="Cambria Math"/>
          <w:noProof/>
        </w:rPr>
        <w:t>‐</w:t>
      </w:r>
      <w:r w:rsidRPr="003C4E01">
        <w:rPr>
          <w:noProof/>
        </w:rPr>
        <w:t>7 and mir</w:t>
      </w:r>
      <w:r w:rsidRPr="003C4E01">
        <w:rPr>
          <w:rFonts w:ascii="Cambria Math" w:hAnsi="Cambria Math" w:cs="Cambria Math"/>
          <w:noProof/>
        </w:rPr>
        <w:t>‐</w:t>
      </w:r>
      <w:r w:rsidRPr="003C4E01">
        <w:rPr>
          <w:noProof/>
        </w:rPr>
        <w:t>125 during mouse embryogenesis. Developmental Dynamics</w:t>
      </w:r>
      <w:r w:rsidRPr="003C4E01">
        <w:rPr>
          <w:i/>
          <w:noProof/>
        </w:rPr>
        <w:t xml:space="preserve"> 234</w:t>
      </w:r>
      <w:r w:rsidRPr="003C4E01">
        <w:rPr>
          <w:noProof/>
        </w:rPr>
        <w:t>, 1046-1054.</w:t>
      </w:r>
      <w:bookmarkEnd w:id="143"/>
    </w:p>
    <w:p w14:paraId="1F3BF290" w14:textId="77777777" w:rsidR="003C4E01" w:rsidRPr="003C4E01" w:rsidRDefault="003C4E01" w:rsidP="003C4E01">
      <w:pPr>
        <w:pStyle w:val="EndNoteBibliography"/>
        <w:spacing w:after="240"/>
        <w:rPr>
          <w:noProof/>
        </w:rPr>
      </w:pPr>
      <w:bookmarkStart w:id="144" w:name="_ENREF_90"/>
      <w:r w:rsidRPr="003C4E01">
        <w:rPr>
          <w:noProof/>
        </w:rPr>
        <w:t>Schulman, B.R., Liang, X., Stahlhut, C., DelConte, C., Stefani, G., and Slack, F.J. (2008). The let-7 microRNA target gene, Mlin41/Trim71 is required for mouse embryonic survival and neural tube closure. Cell cycle (Georgetown, Tex)</w:t>
      </w:r>
      <w:r w:rsidRPr="003C4E01">
        <w:rPr>
          <w:i/>
          <w:noProof/>
        </w:rPr>
        <w:t xml:space="preserve"> 7</w:t>
      </w:r>
      <w:r w:rsidRPr="003C4E01">
        <w:rPr>
          <w:noProof/>
        </w:rPr>
        <w:t>, 3935-3942.</w:t>
      </w:r>
      <w:bookmarkEnd w:id="144"/>
    </w:p>
    <w:p w14:paraId="62FAE305" w14:textId="77777777" w:rsidR="003C4E01" w:rsidRPr="003C4E01" w:rsidRDefault="003C4E01" w:rsidP="003C4E01">
      <w:pPr>
        <w:pStyle w:val="EndNoteBibliography"/>
        <w:spacing w:after="240"/>
        <w:rPr>
          <w:noProof/>
        </w:rPr>
      </w:pPr>
      <w:bookmarkStart w:id="145" w:name="_ENREF_91"/>
      <w:r w:rsidRPr="003C4E01">
        <w:rPr>
          <w:noProof/>
        </w:rPr>
        <w:t>Schulze, K., Imbeaud, S., Letouzé, E., and Nature …, A.-L.B. (2015). Exome sequencing of hepatocellular carcinomas identifies new mutational signatures and potential therapeutic targets. Nature ….</w:t>
      </w:r>
      <w:bookmarkEnd w:id="145"/>
    </w:p>
    <w:p w14:paraId="01B0F591" w14:textId="77777777" w:rsidR="003C4E01" w:rsidRPr="003C4E01" w:rsidRDefault="003C4E01" w:rsidP="003C4E01">
      <w:pPr>
        <w:pStyle w:val="EndNoteBibliography"/>
        <w:spacing w:after="240"/>
        <w:rPr>
          <w:noProof/>
        </w:rPr>
      </w:pPr>
      <w:bookmarkStart w:id="146" w:name="_ENREF_92"/>
      <w:r w:rsidRPr="003C4E01">
        <w:rPr>
          <w:noProof/>
        </w:rPr>
        <w:t>Shyh-Chang, N., and Daley, G.Q. (2013). Lin28: primal regulator of growth and metabolism in stem cells. Cell stem cell</w:t>
      </w:r>
      <w:r w:rsidRPr="003C4E01">
        <w:rPr>
          <w:i/>
          <w:noProof/>
        </w:rPr>
        <w:t xml:space="preserve"> 12</w:t>
      </w:r>
      <w:r w:rsidRPr="003C4E01">
        <w:rPr>
          <w:noProof/>
        </w:rPr>
        <w:t>, 395-406.</w:t>
      </w:r>
      <w:bookmarkEnd w:id="146"/>
    </w:p>
    <w:p w14:paraId="1A48175E" w14:textId="77777777" w:rsidR="003C4E01" w:rsidRPr="003C4E01" w:rsidRDefault="003C4E01" w:rsidP="003C4E01">
      <w:pPr>
        <w:pStyle w:val="EndNoteBibliography"/>
        <w:spacing w:after="240"/>
        <w:rPr>
          <w:noProof/>
        </w:rPr>
      </w:pPr>
      <w:bookmarkStart w:id="147" w:name="_ENREF_93"/>
      <w:r w:rsidRPr="003C4E01">
        <w:rPr>
          <w:noProof/>
        </w:rPr>
        <w:t>Slack, F.J., Basson, M., Liu, Z., Ambros, V., Horvitz, H.R., and Ruvkun, G. (1999). The lin-41 RBCC Gene Acts in the C. elegans Heterochronic Pathway between the let-7 Regulatory RNA and the LIN-29 Transcription Factor. Molecular Cell</w:t>
      </w:r>
      <w:r w:rsidRPr="003C4E01">
        <w:rPr>
          <w:i/>
          <w:noProof/>
        </w:rPr>
        <w:t xml:space="preserve"> 5</w:t>
      </w:r>
      <w:r w:rsidRPr="003C4E01">
        <w:rPr>
          <w:noProof/>
        </w:rPr>
        <w:t>.</w:t>
      </w:r>
      <w:bookmarkEnd w:id="147"/>
    </w:p>
    <w:p w14:paraId="37666AFD" w14:textId="77777777" w:rsidR="003C4E01" w:rsidRPr="003C4E01" w:rsidRDefault="003C4E01" w:rsidP="003C4E01">
      <w:pPr>
        <w:pStyle w:val="EndNoteBibliography"/>
        <w:spacing w:after="240"/>
        <w:rPr>
          <w:noProof/>
        </w:rPr>
      </w:pPr>
      <w:bookmarkStart w:id="148" w:name="_ENREF_94"/>
      <w:r w:rsidRPr="003C4E01">
        <w:rPr>
          <w:noProof/>
        </w:rPr>
        <w:lastRenderedPageBreak/>
        <w:t>Slack, F.J., and Ruvkun, G. (1998). A novel repeat domain that is often associated with RING finger and B-box motifs. Trends in Biochemical Sciences</w:t>
      </w:r>
      <w:r w:rsidRPr="003C4E01">
        <w:rPr>
          <w:i/>
          <w:noProof/>
        </w:rPr>
        <w:t xml:space="preserve"> 23</w:t>
      </w:r>
      <w:r w:rsidRPr="003C4E01">
        <w:rPr>
          <w:noProof/>
        </w:rPr>
        <w:t>, 474475.</w:t>
      </w:r>
      <w:bookmarkEnd w:id="148"/>
    </w:p>
    <w:p w14:paraId="349CC66D" w14:textId="77777777" w:rsidR="003C4E01" w:rsidRPr="003C4E01" w:rsidRDefault="003C4E01" w:rsidP="003C4E01">
      <w:pPr>
        <w:pStyle w:val="EndNoteBibliography"/>
        <w:spacing w:after="240"/>
        <w:rPr>
          <w:noProof/>
        </w:rPr>
      </w:pPr>
      <w:bookmarkStart w:id="149" w:name="_ENREF_95"/>
      <w:r w:rsidRPr="003C4E01">
        <w:rPr>
          <w:noProof/>
        </w:rPr>
        <w:t>Sparanese, D., and Lee, C.H. (2007). CRD-BP shields c-myc and MDR-1 RNA from endonucleolytic attack by a mammalian endoribonuclease. Nucleic Acids Research</w:t>
      </w:r>
      <w:r w:rsidRPr="003C4E01">
        <w:rPr>
          <w:i/>
          <w:noProof/>
        </w:rPr>
        <w:t xml:space="preserve"> 35</w:t>
      </w:r>
      <w:r w:rsidRPr="003C4E01">
        <w:rPr>
          <w:noProof/>
        </w:rPr>
        <w:t>, 1209-1221.</w:t>
      </w:r>
      <w:bookmarkEnd w:id="149"/>
    </w:p>
    <w:p w14:paraId="7FFA26C5" w14:textId="77777777" w:rsidR="003C4E01" w:rsidRPr="003C4E01" w:rsidRDefault="003C4E01" w:rsidP="003C4E01">
      <w:pPr>
        <w:pStyle w:val="EndNoteBibliography"/>
        <w:spacing w:after="240"/>
        <w:rPr>
          <w:noProof/>
        </w:rPr>
      </w:pPr>
      <w:bookmarkStart w:id="150" w:name="_ENREF_96"/>
      <w:r w:rsidRPr="003C4E01">
        <w:rPr>
          <w:noProof/>
        </w:rPr>
        <w:t>Spilker, K.A., and Wang, G.J. (2012). Caenorhabditis elegans Muscleblind homolog mbl-1 functions in neurons to regulate synapse formation. Neural ….</w:t>
      </w:r>
      <w:bookmarkEnd w:id="150"/>
    </w:p>
    <w:p w14:paraId="4AB136D5" w14:textId="77777777" w:rsidR="003C4E01" w:rsidRPr="003C4E01" w:rsidRDefault="003C4E01" w:rsidP="003C4E01">
      <w:pPr>
        <w:pStyle w:val="EndNoteBibliography"/>
        <w:spacing w:after="240"/>
        <w:rPr>
          <w:noProof/>
        </w:rPr>
      </w:pPr>
      <w:bookmarkStart w:id="151" w:name="_ENREF_97"/>
      <w:r w:rsidRPr="003C4E01">
        <w:rPr>
          <w:noProof/>
        </w:rPr>
        <w:t>Stefani, G., and Slack, F.J. (2008). Small non-coding RNAs in animal development. Nature Reviews Molecular Cell Biology</w:t>
      </w:r>
      <w:r w:rsidRPr="003C4E01">
        <w:rPr>
          <w:i/>
          <w:noProof/>
        </w:rPr>
        <w:t xml:space="preserve"> 9</w:t>
      </w:r>
      <w:r w:rsidRPr="003C4E01">
        <w:rPr>
          <w:noProof/>
        </w:rPr>
        <w:t>, 219-230.</w:t>
      </w:r>
      <w:bookmarkEnd w:id="151"/>
    </w:p>
    <w:p w14:paraId="21549533" w14:textId="77777777" w:rsidR="003C4E01" w:rsidRPr="003C4E01" w:rsidRDefault="003C4E01" w:rsidP="003C4E01">
      <w:pPr>
        <w:pStyle w:val="EndNoteBibliography"/>
        <w:spacing w:after="240"/>
        <w:rPr>
          <w:noProof/>
        </w:rPr>
      </w:pPr>
      <w:bookmarkStart w:id="152" w:name="_ENREF_98"/>
      <w:r w:rsidRPr="003C4E01">
        <w:rPr>
          <w:noProof/>
        </w:rPr>
        <w:t>Stöhr, N., Köhn, M., Lederer, M., and  …, G.-M. (2012). IGF2BP1 promotes cell migration by regulating MK5 and PTEN signaling. Genes &amp; ….</w:t>
      </w:r>
      <w:bookmarkEnd w:id="152"/>
    </w:p>
    <w:p w14:paraId="712DAD68" w14:textId="77777777" w:rsidR="003C4E01" w:rsidRPr="003C4E01" w:rsidRDefault="003C4E01" w:rsidP="003C4E01">
      <w:pPr>
        <w:pStyle w:val="EndNoteBibliography"/>
        <w:spacing w:after="240"/>
        <w:rPr>
          <w:noProof/>
        </w:rPr>
      </w:pPr>
      <w:bookmarkStart w:id="153" w:name="_ENREF_99"/>
      <w:r w:rsidRPr="003C4E01">
        <w:rPr>
          <w:noProof/>
        </w:rPr>
        <w:t>Stopa, N., Krebs, J.E., and and molecular life sciences, S.-D. (2015). The PRMT5 arginine methyltransferase: many roles in development, cancer and beyond. Cellular and molecular life sciences.</w:t>
      </w:r>
      <w:bookmarkEnd w:id="153"/>
    </w:p>
    <w:p w14:paraId="58A5099C" w14:textId="77777777" w:rsidR="003C4E01" w:rsidRPr="003C4E01" w:rsidRDefault="003C4E01" w:rsidP="003C4E01">
      <w:pPr>
        <w:pStyle w:val="EndNoteBibliography"/>
        <w:spacing w:after="240"/>
        <w:rPr>
          <w:noProof/>
        </w:rPr>
      </w:pPr>
      <w:bookmarkStart w:id="154" w:name="_ENREF_100"/>
      <w:r w:rsidRPr="003C4E01">
        <w:rPr>
          <w:noProof/>
        </w:rPr>
        <w:t>Sznajder, Ł., Michalak, M., and acids …, T.-K. (2016). Mechanistic determinants of MBNL activity. Nucleic acids ….</w:t>
      </w:r>
      <w:bookmarkEnd w:id="154"/>
    </w:p>
    <w:p w14:paraId="755A81E2" w14:textId="77777777" w:rsidR="003C4E01" w:rsidRPr="003C4E01" w:rsidRDefault="003C4E01" w:rsidP="003C4E01">
      <w:pPr>
        <w:pStyle w:val="EndNoteBibliography"/>
        <w:spacing w:after="240"/>
        <w:rPr>
          <w:noProof/>
        </w:rPr>
      </w:pPr>
      <w:bookmarkStart w:id="155" w:name="_ENREF_101"/>
      <w:r w:rsidRPr="003C4E01">
        <w:rPr>
          <w:noProof/>
        </w:rPr>
        <w:t>Thornton, J.E., Chang, H.-M., Piskounova, E., and Gregory, R.I. (2012). Lin28-mediated control of let-7 microRNA expression by alternative TUTases Zcchc11 (TUT4) and Zcchc6 (TUT7). Rna</w:t>
      </w:r>
      <w:r w:rsidRPr="003C4E01">
        <w:rPr>
          <w:i/>
          <w:noProof/>
        </w:rPr>
        <w:t xml:space="preserve"> 18</w:t>
      </w:r>
      <w:r w:rsidRPr="003C4E01">
        <w:rPr>
          <w:noProof/>
        </w:rPr>
        <w:t>, 1875-1885.</w:t>
      </w:r>
      <w:bookmarkEnd w:id="155"/>
    </w:p>
    <w:p w14:paraId="25B86D1B" w14:textId="77777777" w:rsidR="003C4E01" w:rsidRPr="003C4E01" w:rsidRDefault="003C4E01" w:rsidP="003C4E01">
      <w:pPr>
        <w:pStyle w:val="EndNoteBibliography"/>
        <w:spacing w:after="240"/>
        <w:rPr>
          <w:noProof/>
        </w:rPr>
      </w:pPr>
      <w:bookmarkStart w:id="156" w:name="_ENREF_102"/>
      <w:r w:rsidRPr="003C4E01">
        <w:rPr>
          <w:noProof/>
        </w:rPr>
        <w:t>Thornton, J.E., and Gregory, R.I. (2012). How does Lin28 let-7 control development and disease? Trends in Cell Biology</w:t>
      </w:r>
      <w:r w:rsidRPr="003C4E01">
        <w:rPr>
          <w:i/>
          <w:noProof/>
        </w:rPr>
        <w:t xml:space="preserve"> 22</w:t>
      </w:r>
      <w:r w:rsidRPr="003C4E01">
        <w:rPr>
          <w:noProof/>
        </w:rPr>
        <w:t>, 474-482.</w:t>
      </w:r>
      <w:bookmarkEnd w:id="156"/>
    </w:p>
    <w:p w14:paraId="51E81F16" w14:textId="77777777" w:rsidR="003C4E01" w:rsidRPr="003C4E01" w:rsidRDefault="003C4E01" w:rsidP="003C4E01">
      <w:pPr>
        <w:pStyle w:val="EndNoteBibliography"/>
        <w:spacing w:after="240"/>
        <w:rPr>
          <w:noProof/>
        </w:rPr>
      </w:pPr>
      <w:bookmarkStart w:id="157" w:name="_ENREF_103"/>
      <w:r w:rsidRPr="003C4E01">
        <w:rPr>
          <w:noProof/>
        </w:rPr>
        <w:t>Tocchini, C., and Ciosk, R. (2015). TRIM-NHL proteins in development and disease. Seminars in Cell &amp; Developmental Biology</w:t>
      </w:r>
      <w:r w:rsidRPr="003C4E01">
        <w:rPr>
          <w:i/>
          <w:noProof/>
        </w:rPr>
        <w:t xml:space="preserve"> 47</w:t>
      </w:r>
      <w:r w:rsidRPr="003C4E01">
        <w:rPr>
          <w:noProof/>
        </w:rPr>
        <w:t>, 52-59.</w:t>
      </w:r>
      <w:bookmarkEnd w:id="157"/>
    </w:p>
    <w:p w14:paraId="690F0384" w14:textId="77777777" w:rsidR="003C4E01" w:rsidRPr="003C4E01" w:rsidRDefault="003C4E01" w:rsidP="003C4E01">
      <w:pPr>
        <w:pStyle w:val="EndNoteBibliography"/>
        <w:spacing w:after="240"/>
        <w:rPr>
          <w:noProof/>
        </w:rPr>
      </w:pPr>
      <w:bookmarkStart w:id="158" w:name="_ENREF_104"/>
      <w:r w:rsidRPr="003C4E01">
        <w:rPr>
          <w:noProof/>
        </w:rPr>
        <w:t>Tocchini, C., Keusch, J.J., Miller, S.B., Finger, S., Gut, H., Stadler, M.B., and Ciosk, R. (2014). The TRIM-NHL Protein LIN-41 Controls the Onset of Developmental Plasticity in Caenorhabditis elegans. PLoS Genetics</w:t>
      </w:r>
      <w:r w:rsidRPr="003C4E01">
        <w:rPr>
          <w:i/>
          <w:noProof/>
        </w:rPr>
        <w:t xml:space="preserve"> 10</w:t>
      </w:r>
      <w:r w:rsidRPr="003C4E01">
        <w:rPr>
          <w:noProof/>
        </w:rPr>
        <w:t>.</w:t>
      </w:r>
      <w:bookmarkEnd w:id="158"/>
    </w:p>
    <w:p w14:paraId="0DEEAE42" w14:textId="77777777" w:rsidR="003C4E01" w:rsidRPr="003C4E01" w:rsidRDefault="003C4E01" w:rsidP="003C4E01">
      <w:pPr>
        <w:pStyle w:val="EndNoteBibliography"/>
        <w:spacing w:after="240"/>
        <w:rPr>
          <w:noProof/>
        </w:rPr>
      </w:pPr>
      <w:bookmarkStart w:id="159" w:name="_ENREF_105"/>
      <w:r w:rsidRPr="003C4E01">
        <w:rPr>
          <w:noProof/>
        </w:rPr>
        <w:t>Tsherniak, A., Vazquez, F., Montgomery, P.G., Weir, B.A., Kryukov, G., Cowley, G.S., Gill, S., Harrington, W.F., Pantel, S., Krill-Burger, J.M.</w:t>
      </w:r>
      <w:r w:rsidRPr="003C4E01">
        <w:rPr>
          <w:i/>
          <w:noProof/>
        </w:rPr>
        <w:t>, et al.</w:t>
      </w:r>
      <w:r w:rsidRPr="003C4E01">
        <w:rPr>
          <w:noProof/>
        </w:rPr>
        <w:t xml:space="preserve"> (2017). Defining a Cancer Dependency Map. Cell</w:t>
      </w:r>
      <w:r w:rsidRPr="003C4E01">
        <w:rPr>
          <w:i/>
          <w:noProof/>
        </w:rPr>
        <w:t xml:space="preserve"> 170</w:t>
      </w:r>
      <w:r w:rsidRPr="003C4E01">
        <w:rPr>
          <w:noProof/>
        </w:rPr>
        <w:t>, 564-1916796928.</w:t>
      </w:r>
      <w:bookmarkEnd w:id="159"/>
    </w:p>
    <w:p w14:paraId="38FDF2EE" w14:textId="77777777" w:rsidR="003C4E01" w:rsidRPr="003C4E01" w:rsidRDefault="003C4E01" w:rsidP="003C4E01">
      <w:pPr>
        <w:pStyle w:val="EndNoteBibliography"/>
        <w:spacing w:after="240"/>
        <w:rPr>
          <w:noProof/>
        </w:rPr>
      </w:pPr>
      <w:bookmarkStart w:id="160" w:name="_ENREF_106"/>
      <w:r w:rsidRPr="003C4E01">
        <w:rPr>
          <w:noProof/>
        </w:rPr>
        <w:t>Tu, H.-C., Schwitalla, S., Qian, Z., LaPier, G.S., Yermalovich, A., Ku, Y.-C., Chen, S.-C., Viswanathan, S.R., Zhu, H., Nishihara, R.</w:t>
      </w:r>
      <w:r w:rsidRPr="003C4E01">
        <w:rPr>
          <w:i/>
          <w:noProof/>
        </w:rPr>
        <w:t>, et al.</w:t>
      </w:r>
      <w:r w:rsidRPr="003C4E01">
        <w:rPr>
          <w:noProof/>
        </w:rPr>
        <w:t xml:space="preserve"> (2015). LIN28 cooperates with WNT signaling to drive invasive intestinal and colorectal adenocarcinoma in mice and humans. Genes &amp; Development</w:t>
      </w:r>
      <w:r w:rsidRPr="003C4E01">
        <w:rPr>
          <w:i/>
          <w:noProof/>
        </w:rPr>
        <w:t xml:space="preserve"> 29</w:t>
      </w:r>
      <w:r w:rsidRPr="003C4E01">
        <w:rPr>
          <w:noProof/>
        </w:rPr>
        <w:t>, 1074-1086.</w:t>
      </w:r>
      <w:bookmarkEnd w:id="160"/>
    </w:p>
    <w:p w14:paraId="6C188D21" w14:textId="77777777" w:rsidR="003C4E01" w:rsidRPr="003C4E01" w:rsidRDefault="003C4E01" w:rsidP="003C4E01">
      <w:pPr>
        <w:pStyle w:val="EndNoteBibliography"/>
        <w:spacing w:after="240"/>
        <w:rPr>
          <w:noProof/>
        </w:rPr>
      </w:pPr>
      <w:bookmarkStart w:id="161" w:name="_ENREF_107"/>
      <w:r w:rsidRPr="003C4E01">
        <w:rPr>
          <w:noProof/>
        </w:rPr>
        <w:lastRenderedPageBreak/>
        <w:t>Urbach, A., Yermalovich, A., Zhang, J., Spina, C.S., Zhu, H., Perez-Atayde, A.R., Shukrun, R., Charlton, J., Sebire, N., Mifsud, W.</w:t>
      </w:r>
      <w:r w:rsidRPr="003C4E01">
        <w:rPr>
          <w:i/>
          <w:noProof/>
        </w:rPr>
        <w:t>, et al.</w:t>
      </w:r>
      <w:r w:rsidRPr="003C4E01">
        <w:rPr>
          <w:noProof/>
        </w:rPr>
        <w:t xml:space="preserve"> (2014). Lin28 sustains early renal progenitors and induces Wilms tumor. Genes &amp; Development</w:t>
      </w:r>
      <w:r w:rsidRPr="003C4E01">
        <w:rPr>
          <w:i/>
          <w:noProof/>
        </w:rPr>
        <w:t xml:space="preserve"> 28</w:t>
      </w:r>
      <w:r w:rsidRPr="003C4E01">
        <w:rPr>
          <w:noProof/>
        </w:rPr>
        <w:t>, 971-982.</w:t>
      </w:r>
      <w:bookmarkEnd w:id="161"/>
    </w:p>
    <w:p w14:paraId="35F5114B" w14:textId="77777777" w:rsidR="003C4E01" w:rsidRPr="003C4E01" w:rsidRDefault="003C4E01" w:rsidP="003C4E01">
      <w:pPr>
        <w:pStyle w:val="EndNoteBibliography"/>
        <w:spacing w:after="240"/>
        <w:rPr>
          <w:noProof/>
        </w:rPr>
      </w:pPr>
      <w:bookmarkStart w:id="162" w:name="_ENREF_108"/>
      <w:r w:rsidRPr="003C4E01">
        <w:rPr>
          <w:noProof/>
        </w:rPr>
        <w:t>Van Nostrand, E.L., Pratt, G.A., Shishkin, A.A., Gelboin-Burkhart, C., Fang, M.Y., Sundararaman, B., Blue, S.M., Nguyen, T.B., Surka, C., Elkins, K.</w:t>
      </w:r>
      <w:r w:rsidRPr="003C4E01">
        <w:rPr>
          <w:i/>
          <w:noProof/>
        </w:rPr>
        <w:t>, et al.</w:t>
      </w:r>
      <w:r w:rsidRPr="003C4E01">
        <w:rPr>
          <w:noProof/>
        </w:rPr>
        <w:t xml:space="preserve"> (2016). Robust transcriptome-wide discovery of RNA-binding protein binding sites with enhanced CLIP (eCLIP). Nature Methods</w:t>
      </w:r>
      <w:r w:rsidRPr="003C4E01">
        <w:rPr>
          <w:i/>
          <w:noProof/>
        </w:rPr>
        <w:t xml:space="preserve"> 13</w:t>
      </w:r>
      <w:r w:rsidRPr="003C4E01">
        <w:rPr>
          <w:noProof/>
        </w:rPr>
        <w:t>.</w:t>
      </w:r>
      <w:bookmarkEnd w:id="162"/>
    </w:p>
    <w:p w14:paraId="6AC61196" w14:textId="77777777" w:rsidR="003C4E01" w:rsidRPr="003C4E01" w:rsidRDefault="003C4E01" w:rsidP="003C4E01">
      <w:pPr>
        <w:pStyle w:val="EndNoteBibliography"/>
        <w:spacing w:after="240"/>
        <w:rPr>
          <w:noProof/>
        </w:rPr>
      </w:pPr>
      <w:bookmarkStart w:id="163" w:name="_ENREF_109"/>
      <w:r w:rsidRPr="003C4E01">
        <w:rPr>
          <w:noProof/>
        </w:rPr>
        <w:t>Vella, M.C., Choi, E.-Y., Lin, S.-Y., Reinert, K., and Slack, F.J. (2004). The C. elegans microRNA let-7 binds to imperfect let-7 complementary sites from the lin-41 3′UTR. Genes &amp; Development.</w:t>
      </w:r>
      <w:bookmarkEnd w:id="163"/>
    </w:p>
    <w:p w14:paraId="76184456" w14:textId="77777777" w:rsidR="003C4E01" w:rsidRPr="003C4E01" w:rsidRDefault="003C4E01" w:rsidP="003C4E01">
      <w:pPr>
        <w:pStyle w:val="EndNoteBibliography"/>
        <w:spacing w:after="240"/>
        <w:rPr>
          <w:noProof/>
        </w:rPr>
      </w:pPr>
      <w:bookmarkStart w:id="164" w:name="_ENREF_110"/>
      <w:r w:rsidRPr="003C4E01">
        <w:rPr>
          <w:noProof/>
        </w:rPr>
        <w:t>Viswanathan, S.R., and Daley, G.Q. (2010). Lin28: A MicroRNA Regulator with a Macro Role. Cell</w:t>
      </w:r>
      <w:r w:rsidRPr="003C4E01">
        <w:rPr>
          <w:i/>
          <w:noProof/>
        </w:rPr>
        <w:t xml:space="preserve"> 140</w:t>
      </w:r>
      <w:r w:rsidRPr="003C4E01">
        <w:rPr>
          <w:noProof/>
        </w:rPr>
        <w:t>, 445-449.</w:t>
      </w:r>
      <w:bookmarkEnd w:id="164"/>
    </w:p>
    <w:p w14:paraId="451653D3" w14:textId="77777777" w:rsidR="003C4E01" w:rsidRPr="003C4E01" w:rsidRDefault="003C4E01" w:rsidP="003C4E01">
      <w:pPr>
        <w:pStyle w:val="EndNoteBibliography"/>
        <w:spacing w:after="240"/>
        <w:rPr>
          <w:noProof/>
        </w:rPr>
      </w:pPr>
      <w:bookmarkStart w:id="165" w:name="_ENREF_111"/>
      <w:r w:rsidRPr="003C4E01">
        <w:rPr>
          <w:noProof/>
        </w:rPr>
        <w:t>Viswanathan, S.R., Daley, G.Q., and Gregory, R.I. (2008). Selective blockade of microRNA processing by Lin28. Science</w:t>
      </w:r>
      <w:r w:rsidRPr="003C4E01">
        <w:rPr>
          <w:i/>
          <w:noProof/>
        </w:rPr>
        <w:t xml:space="preserve"> 320</w:t>
      </w:r>
      <w:r w:rsidRPr="003C4E01">
        <w:rPr>
          <w:noProof/>
        </w:rPr>
        <w:t>, 97-100.</w:t>
      </w:r>
      <w:bookmarkEnd w:id="165"/>
    </w:p>
    <w:p w14:paraId="7EA18E03" w14:textId="77777777" w:rsidR="003C4E01" w:rsidRPr="003C4E01" w:rsidRDefault="003C4E01" w:rsidP="003C4E01">
      <w:pPr>
        <w:pStyle w:val="EndNoteBibliography"/>
        <w:spacing w:after="240"/>
        <w:rPr>
          <w:noProof/>
        </w:rPr>
      </w:pPr>
      <w:bookmarkStart w:id="166" w:name="_ENREF_112"/>
      <w:r w:rsidRPr="003C4E01">
        <w:rPr>
          <w:noProof/>
        </w:rPr>
        <w:t>Viswanathan, S.R., Powers, J.T., Einhorn, W., Hoshida, Y., Ng, T.L., Toffanin, S., O'Sullivan, M., Lu, J., Phillips, L.A., Lockhart, V.L.</w:t>
      </w:r>
      <w:r w:rsidRPr="003C4E01">
        <w:rPr>
          <w:i/>
          <w:noProof/>
        </w:rPr>
        <w:t>, et al.</w:t>
      </w:r>
      <w:r w:rsidRPr="003C4E01">
        <w:rPr>
          <w:noProof/>
        </w:rPr>
        <w:t xml:space="preserve"> (2009). Lin28 promotes transformation and is associated with advanced human malignancies. Nature Genetics</w:t>
      </w:r>
      <w:r w:rsidRPr="003C4E01">
        <w:rPr>
          <w:i/>
          <w:noProof/>
        </w:rPr>
        <w:t xml:space="preserve"> 41</w:t>
      </w:r>
      <w:r w:rsidRPr="003C4E01">
        <w:rPr>
          <w:noProof/>
        </w:rPr>
        <w:t>, 843-848.</w:t>
      </w:r>
      <w:bookmarkEnd w:id="166"/>
    </w:p>
    <w:p w14:paraId="11990122" w14:textId="77777777" w:rsidR="003C4E01" w:rsidRPr="003C4E01" w:rsidRDefault="003C4E01" w:rsidP="003C4E01">
      <w:pPr>
        <w:pStyle w:val="EndNoteBibliography"/>
        <w:spacing w:after="240"/>
        <w:rPr>
          <w:noProof/>
        </w:rPr>
      </w:pPr>
      <w:bookmarkStart w:id="167" w:name="_ENREF_113"/>
      <w:r w:rsidRPr="003C4E01">
        <w:rPr>
          <w:noProof/>
        </w:rPr>
        <w:t>Wade, M., Li, Y.C., and Cancer, W.-G.M. (2013). MDM2, MDMX and p53 in oncogenesis and cancer therapy. Nature Reviews Cancer.</w:t>
      </w:r>
      <w:bookmarkEnd w:id="167"/>
    </w:p>
    <w:p w14:paraId="038EBA12" w14:textId="77777777" w:rsidR="003C4E01" w:rsidRPr="003C4E01" w:rsidRDefault="003C4E01" w:rsidP="003C4E01">
      <w:pPr>
        <w:pStyle w:val="EndNoteBibliography"/>
        <w:spacing w:after="240"/>
        <w:rPr>
          <w:noProof/>
        </w:rPr>
      </w:pPr>
      <w:bookmarkStart w:id="168" w:name="_ENREF_114"/>
      <w:r w:rsidRPr="003C4E01">
        <w:rPr>
          <w:noProof/>
        </w:rPr>
        <w:t>Wang, J., Zheng, T., Chen, X., and of …, S.-X. (2011). MDM2 antagonist can inhibit tumor growth in hepatocellular carcinoma with different types of p53 in vitro. Journal of ….</w:t>
      </w:r>
      <w:bookmarkEnd w:id="168"/>
    </w:p>
    <w:p w14:paraId="0B835CA3" w14:textId="77777777" w:rsidR="003C4E01" w:rsidRPr="003C4E01" w:rsidRDefault="003C4E01" w:rsidP="003C4E01">
      <w:pPr>
        <w:pStyle w:val="EndNoteBibliography"/>
        <w:spacing w:after="240"/>
        <w:rPr>
          <w:noProof/>
        </w:rPr>
      </w:pPr>
      <w:bookmarkStart w:id="169" w:name="_ENREF_115"/>
      <w:r w:rsidRPr="003C4E01">
        <w:rPr>
          <w:noProof/>
        </w:rPr>
        <w:t>Wei, W., Chua, M.S., and journal of …, G.-S. (2010). Small molecule antagonists of Tcf4/β</w:t>
      </w:r>
      <w:r w:rsidRPr="003C4E01">
        <w:rPr>
          <w:rFonts w:ascii="Cambria Math" w:hAnsi="Cambria Math" w:cs="Cambria Math"/>
          <w:noProof/>
        </w:rPr>
        <w:t>‐</w:t>
      </w:r>
      <w:r w:rsidRPr="003C4E01">
        <w:rPr>
          <w:noProof/>
        </w:rPr>
        <w:t>catenin complex inhibit the growth of HCC cells in vitro and in vivo. International journal of ….</w:t>
      </w:r>
      <w:bookmarkEnd w:id="169"/>
    </w:p>
    <w:p w14:paraId="24AC85E1" w14:textId="77777777" w:rsidR="003C4E01" w:rsidRPr="003C4E01" w:rsidRDefault="003C4E01" w:rsidP="003C4E01">
      <w:pPr>
        <w:pStyle w:val="EndNoteBibliography"/>
        <w:spacing w:after="240"/>
        <w:rPr>
          <w:noProof/>
        </w:rPr>
      </w:pPr>
      <w:bookmarkStart w:id="170" w:name="_ENREF_116"/>
      <w:r w:rsidRPr="003C4E01">
        <w:rPr>
          <w:noProof/>
        </w:rPr>
        <w:t>Weidensdorfer, D., Stöhr, N., Baude, A., Lederer, M., Köhn, M., Schierhorn, A., Buchmeier, S., Wahle, E., and Hüttelmaier, S. (2009). Control of c-myc mRNA stability by IGF2BP1-associated cytoplasmic RNPs. RNA</w:t>
      </w:r>
      <w:r w:rsidRPr="003C4E01">
        <w:rPr>
          <w:i/>
          <w:noProof/>
        </w:rPr>
        <w:t xml:space="preserve"> 15</w:t>
      </w:r>
      <w:r w:rsidRPr="003C4E01">
        <w:rPr>
          <w:noProof/>
        </w:rPr>
        <w:t>, 104-115.</w:t>
      </w:r>
      <w:bookmarkEnd w:id="170"/>
    </w:p>
    <w:p w14:paraId="3B13156C" w14:textId="77777777" w:rsidR="003C4E01" w:rsidRPr="003C4E01" w:rsidRDefault="003C4E01" w:rsidP="003C4E01">
      <w:pPr>
        <w:pStyle w:val="EndNoteBibliography"/>
        <w:spacing w:after="240"/>
        <w:rPr>
          <w:noProof/>
        </w:rPr>
      </w:pPr>
      <w:bookmarkStart w:id="171" w:name="_ENREF_117"/>
      <w:r w:rsidRPr="003C4E01">
        <w:rPr>
          <w:noProof/>
        </w:rPr>
        <w:t>Wilbert, M.L., Huelga, S.C., Kapeli, K., Stark, T.J., Liang, T.Y., Chen, S.X., Yan, B.Y., Nathanson, J.L., Hutt, K.R., Lovci, M.T.</w:t>
      </w:r>
      <w:r w:rsidRPr="003C4E01">
        <w:rPr>
          <w:i/>
          <w:noProof/>
        </w:rPr>
        <w:t>, et al.</w:t>
      </w:r>
      <w:r w:rsidRPr="003C4E01">
        <w:rPr>
          <w:noProof/>
        </w:rPr>
        <w:t xml:space="preserve"> (2012). LIN28 Binds Messenger RNAs at GGAGA Motifs and Regulates Splicing Factor Abundance. Molecular cell</w:t>
      </w:r>
      <w:r w:rsidRPr="003C4E01">
        <w:rPr>
          <w:i/>
          <w:noProof/>
        </w:rPr>
        <w:t xml:space="preserve"> 48</w:t>
      </w:r>
      <w:r w:rsidRPr="003C4E01">
        <w:rPr>
          <w:noProof/>
        </w:rPr>
        <w:t>, 195-206.</w:t>
      </w:r>
      <w:bookmarkEnd w:id="171"/>
    </w:p>
    <w:p w14:paraId="3F7BF78B" w14:textId="77777777" w:rsidR="003C4E01" w:rsidRPr="003C4E01" w:rsidRDefault="003C4E01" w:rsidP="003C4E01">
      <w:pPr>
        <w:pStyle w:val="EndNoteBibliography"/>
        <w:spacing w:after="240"/>
        <w:rPr>
          <w:noProof/>
        </w:rPr>
      </w:pPr>
      <w:bookmarkStart w:id="172" w:name="_ENREF_118"/>
      <w:r w:rsidRPr="003C4E01">
        <w:rPr>
          <w:noProof/>
        </w:rPr>
        <w:t>Winter, J., Jung, S., Keller, S., Gregory, R.I., and Diederichs, S. (2009). Many roads to maturity: microRNA biogenesis pathways and their regulation. Nature Cell Biology</w:t>
      </w:r>
      <w:r w:rsidRPr="003C4E01">
        <w:rPr>
          <w:i/>
          <w:noProof/>
        </w:rPr>
        <w:t xml:space="preserve"> 11</w:t>
      </w:r>
      <w:r w:rsidRPr="003C4E01">
        <w:rPr>
          <w:noProof/>
        </w:rPr>
        <w:t>, 228-234.</w:t>
      </w:r>
      <w:bookmarkEnd w:id="172"/>
    </w:p>
    <w:p w14:paraId="09EAE81B" w14:textId="77777777" w:rsidR="003C4E01" w:rsidRPr="003C4E01" w:rsidRDefault="003C4E01" w:rsidP="003C4E01">
      <w:pPr>
        <w:pStyle w:val="EndNoteBibliography"/>
        <w:spacing w:after="240"/>
        <w:rPr>
          <w:noProof/>
        </w:rPr>
      </w:pPr>
      <w:bookmarkStart w:id="173" w:name="_ENREF_119"/>
      <w:r w:rsidRPr="003C4E01">
        <w:rPr>
          <w:noProof/>
        </w:rPr>
        <w:lastRenderedPageBreak/>
        <w:t>Worringer, K.A., Rand, T.A., Hayashi, Y., Sami, S., Takahashi, K., Tanabe, K., Narita, M., Srivastava, D., and Yamanaka, S. (2014). The let-7/LIN-41 Pathway Regulates Reprogramming to Human Induced Pluripotent Stem Cells by Controlling Expression of Prodifferentiation Genes. Cell Stem Cell</w:t>
      </w:r>
      <w:r w:rsidRPr="003C4E01">
        <w:rPr>
          <w:i/>
          <w:noProof/>
        </w:rPr>
        <w:t xml:space="preserve"> 14</w:t>
      </w:r>
      <w:r w:rsidRPr="003C4E01">
        <w:rPr>
          <w:noProof/>
        </w:rPr>
        <w:t>, 40-52.</w:t>
      </w:r>
      <w:bookmarkEnd w:id="173"/>
    </w:p>
    <w:p w14:paraId="54C4D8AB" w14:textId="77777777" w:rsidR="003C4E01" w:rsidRPr="003C4E01" w:rsidRDefault="003C4E01" w:rsidP="003C4E01">
      <w:pPr>
        <w:pStyle w:val="EndNoteBibliography"/>
        <w:spacing w:after="240"/>
        <w:rPr>
          <w:noProof/>
        </w:rPr>
      </w:pPr>
      <w:bookmarkStart w:id="174" w:name="_ENREF_120"/>
      <w:r w:rsidRPr="003C4E01">
        <w:rPr>
          <w:noProof/>
        </w:rPr>
        <w:t>Yin, J., Kim, T.-H., Park, N., Shin, D., Choi, H., Cho, S., Park, J., and Kim, J. (2016). TRIM71 suppresses tumorigenesis via modulation of Lin28B-let-7-HMGA2 signaling. Oncotarget</w:t>
      </w:r>
      <w:r w:rsidRPr="003C4E01">
        <w:rPr>
          <w:i/>
          <w:noProof/>
        </w:rPr>
        <w:t xml:space="preserve"> 5</w:t>
      </w:r>
      <w:r w:rsidRPr="003C4E01">
        <w:rPr>
          <w:noProof/>
        </w:rPr>
        <w:t>.</w:t>
      </w:r>
      <w:bookmarkEnd w:id="174"/>
    </w:p>
    <w:p w14:paraId="7D3FE052" w14:textId="77777777" w:rsidR="003C4E01" w:rsidRPr="003C4E01" w:rsidRDefault="003C4E01" w:rsidP="003C4E01">
      <w:pPr>
        <w:pStyle w:val="EndNoteBibliography"/>
        <w:spacing w:after="240"/>
        <w:rPr>
          <w:noProof/>
        </w:rPr>
      </w:pPr>
      <w:bookmarkStart w:id="175" w:name="_ENREF_121"/>
      <w:r w:rsidRPr="003C4E01">
        <w:rPr>
          <w:noProof/>
        </w:rPr>
        <w:t>Yoon, J.-H., Abdelmohsen, K., Kim, J., Yang, X., Martindale, J.L., Tominaga-Yamanaka, K., White, E.J., Orjalo, A.V., Rinn, J.L., Kreft, S.G.</w:t>
      </w:r>
      <w:r w:rsidRPr="003C4E01">
        <w:rPr>
          <w:i/>
          <w:noProof/>
        </w:rPr>
        <w:t>, et al.</w:t>
      </w:r>
      <w:r w:rsidRPr="003C4E01">
        <w:rPr>
          <w:noProof/>
        </w:rPr>
        <w:t xml:space="preserve"> (2013). Scaffold function of long non-coding RNA HOTAIR in protein ubiquitination. Nature Communications</w:t>
      </w:r>
      <w:r w:rsidRPr="003C4E01">
        <w:rPr>
          <w:i/>
          <w:noProof/>
        </w:rPr>
        <w:t xml:space="preserve"> 4</w:t>
      </w:r>
      <w:r w:rsidRPr="003C4E01">
        <w:rPr>
          <w:noProof/>
        </w:rPr>
        <w:t>, 2939.</w:t>
      </w:r>
      <w:bookmarkEnd w:id="175"/>
    </w:p>
    <w:p w14:paraId="67CA2E9E" w14:textId="77777777" w:rsidR="003C4E01" w:rsidRPr="003C4E01" w:rsidRDefault="003C4E01" w:rsidP="003C4E01">
      <w:pPr>
        <w:pStyle w:val="EndNoteBibliography"/>
        <w:spacing w:after="240"/>
        <w:rPr>
          <w:noProof/>
        </w:rPr>
      </w:pPr>
      <w:bookmarkStart w:id="176" w:name="_ENREF_122"/>
      <w:r w:rsidRPr="003C4E01">
        <w:rPr>
          <w:noProof/>
        </w:rPr>
        <w:t>Yu, J., Vodyanik, M.A., Smuga-Otto, K., Antosiewicz-Bourget, J., Frane, J.L., Tian, S., Nie, J., Jonsdottir, G.A., Ruotti, V., Stewart, R.</w:t>
      </w:r>
      <w:r w:rsidRPr="003C4E01">
        <w:rPr>
          <w:i/>
          <w:noProof/>
        </w:rPr>
        <w:t>, et al.</w:t>
      </w:r>
      <w:r w:rsidRPr="003C4E01">
        <w:rPr>
          <w:noProof/>
        </w:rPr>
        <w:t xml:space="preserve"> (2007). Induced Pluripotent Stem Cell Lines Derived from Human Somatic Cells. Science</w:t>
      </w:r>
      <w:r w:rsidRPr="003C4E01">
        <w:rPr>
          <w:i/>
          <w:noProof/>
        </w:rPr>
        <w:t xml:space="preserve"> 318</w:t>
      </w:r>
      <w:r w:rsidRPr="003C4E01">
        <w:rPr>
          <w:noProof/>
        </w:rPr>
        <w:t>, 1917-1920.</w:t>
      </w:r>
      <w:bookmarkEnd w:id="176"/>
    </w:p>
    <w:p w14:paraId="01B6D6F0" w14:textId="77777777" w:rsidR="003C4E01" w:rsidRPr="003C4E01" w:rsidRDefault="003C4E01" w:rsidP="003C4E01">
      <w:pPr>
        <w:pStyle w:val="EndNoteBibliography"/>
        <w:spacing w:after="240"/>
        <w:rPr>
          <w:noProof/>
        </w:rPr>
      </w:pPr>
      <w:bookmarkStart w:id="177" w:name="_ENREF_123"/>
      <w:r w:rsidRPr="003C4E01">
        <w:rPr>
          <w:noProof/>
        </w:rPr>
        <w:t>Yuan, J., Liu, X., Wang, T., Pan, W., Tao, Q., and cell …, Z.-W. (2017). The MBNL3 splicing factor promotes hepatocellular carcinoma by increasing PXN expression through the alternative splicing of lncRNA-PXN-AS1. Nature cell ….</w:t>
      </w:r>
      <w:bookmarkEnd w:id="177"/>
    </w:p>
    <w:p w14:paraId="1D6DECFA" w14:textId="77777777" w:rsidR="003C4E01" w:rsidRPr="003C4E01" w:rsidRDefault="003C4E01" w:rsidP="003C4E01">
      <w:pPr>
        <w:pStyle w:val="EndNoteBibliography"/>
        <w:rPr>
          <w:noProof/>
        </w:rPr>
      </w:pPr>
      <w:bookmarkStart w:id="178" w:name="_ENREF_124"/>
      <w:r w:rsidRPr="003C4E01">
        <w:rPr>
          <w:noProof/>
        </w:rPr>
        <w:t>Zou, Y., Chiu, H., Zinovyeva, A., Ambros, V., Chuang, F.C., and Chang, C. (2013). Developmental Decline in Neuronal Regeneration by the Progressive Change of Two Intrinsic Timers. Science</w:t>
      </w:r>
      <w:r w:rsidRPr="003C4E01">
        <w:rPr>
          <w:i/>
          <w:noProof/>
        </w:rPr>
        <w:t xml:space="preserve"> 340</w:t>
      </w:r>
      <w:r w:rsidRPr="003C4E01">
        <w:rPr>
          <w:noProof/>
        </w:rPr>
        <w:t>.</w:t>
      </w:r>
      <w:bookmarkEnd w:id="178"/>
    </w:p>
    <w:p w14:paraId="21EE91E6" w14:textId="329F1ED0" w:rsidR="00FF7494" w:rsidRPr="008D0BB7" w:rsidRDefault="00C51405" w:rsidP="00E50165">
      <w:pPr>
        <w:rPr>
          <w:rFonts w:cs="Arial"/>
        </w:rPr>
      </w:pPr>
      <w:r>
        <w:rPr>
          <w:rFonts w:cs="Arial"/>
        </w:rPr>
        <w:fldChar w:fldCharType="end"/>
      </w:r>
    </w:p>
    <w:sectPr w:rsidR="00FF7494" w:rsidRPr="008D0BB7" w:rsidSect="00B57741">
      <w:pgSz w:w="12240" w:h="15840"/>
      <w:pgMar w:top="1440" w:right="1440" w:bottom="1422"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C7FB7" w14:textId="77777777" w:rsidR="00010E92" w:rsidRDefault="00010E92" w:rsidP="00351652">
      <w:r>
        <w:separator/>
      </w:r>
    </w:p>
  </w:endnote>
  <w:endnote w:type="continuationSeparator" w:id="0">
    <w:p w14:paraId="65AF48CB" w14:textId="77777777" w:rsidR="00010E92" w:rsidRDefault="00010E92" w:rsidP="00351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Calibri"/>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1738453"/>
      <w:docPartObj>
        <w:docPartGallery w:val="Page Numbers (Bottom of Page)"/>
        <w:docPartUnique/>
      </w:docPartObj>
    </w:sdtPr>
    <w:sdtEndPr>
      <w:rPr>
        <w:rStyle w:val="PageNumber"/>
      </w:rPr>
    </w:sdtEndPr>
    <w:sdtContent>
      <w:p w14:paraId="037DA2F2" w14:textId="77777777" w:rsidR="000A3691" w:rsidRDefault="000A3691" w:rsidP="009F71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204756452"/>
      <w:docPartObj>
        <w:docPartGallery w:val="Page Numbers (Bottom of Page)"/>
        <w:docPartUnique/>
      </w:docPartObj>
    </w:sdtPr>
    <w:sdtEndPr>
      <w:rPr>
        <w:rStyle w:val="PageNumber"/>
      </w:rPr>
    </w:sdtEndPr>
    <w:sdtContent>
      <w:p w14:paraId="05E0C75A" w14:textId="77777777" w:rsidR="000A3691" w:rsidRDefault="000A3691" w:rsidP="009F71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44563238"/>
      <w:docPartObj>
        <w:docPartGallery w:val="Page Numbers (Bottom of Page)"/>
        <w:docPartUnique/>
      </w:docPartObj>
    </w:sdtPr>
    <w:sdtEndPr>
      <w:rPr>
        <w:rStyle w:val="PageNumber"/>
      </w:rPr>
    </w:sdtEndPr>
    <w:sdtContent>
      <w:p w14:paraId="1B4C8C55" w14:textId="77777777" w:rsidR="000A3691" w:rsidRDefault="000A3691" w:rsidP="009F71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B05B0A" w14:textId="77777777" w:rsidR="000A3691" w:rsidRDefault="000A3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481767"/>
      <w:docPartObj>
        <w:docPartGallery w:val="Page Numbers (Bottom of Page)"/>
        <w:docPartUnique/>
      </w:docPartObj>
    </w:sdtPr>
    <w:sdtEndPr>
      <w:rPr>
        <w:rStyle w:val="PageNumber"/>
      </w:rPr>
    </w:sdtEndPr>
    <w:sdtContent>
      <w:p w14:paraId="5C665CC9" w14:textId="04F40C52" w:rsidR="000A3691" w:rsidRDefault="000A3691" w:rsidP="00991E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sdtContent>
  </w:sdt>
  <w:p w14:paraId="611092F5" w14:textId="77777777" w:rsidR="000A3691" w:rsidRDefault="000A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A081F" w14:textId="77777777" w:rsidR="00010E92" w:rsidRDefault="00010E92" w:rsidP="00351652">
      <w:r>
        <w:separator/>
      </w:r>
    </w:p>
  </w:footnote>
  <w:footnote w:type="continuationSeparator" w:id="0">
    <w:p w14:paraId="1F86C1BB" w14:textId="77777777" w:rsidR="00010E92" w:rsidRDefault="00010E92" w:rsidP="003516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0&lt;/ScanUnformatted&gt;&lt;ScanChanges&gt;0&lt;/ScanChanges&gt;&lt;Suspended&gt;0&lt;/Suspended&gt;&lt;/ENInstantFormat&gt;"/>
    <w:docVar w:name="EN.Layout" w:val="&lt;ENLayout&gt;&lt;Style&gt;Cell&lt;/Style&gt;&lt;LeftDelim&gt;{&lt;/LeftDelim&gt;&lt;RightDelim&gt;}&lt;/RightDelim&gt;&lt;FontName&gt;Arial&lt;/FontName&gt;&lt;FontSize&gt;12&lt;/FontSize&gt;&lt;ReflistTitle&gt;&lt;/ReflistTitle&gt;&lt;StartingRefnum&gt;1&lt;/StartingRefnum&gt;&lt;FirstLineIndent&gt;0&lt;/FirstLineIndent&gt;&lt;HangingIndent&gt;144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zxzpd0fvitv5paea22r5afvassxdpe9a09vt&quot;&gt;My EndNote Library copy&lt;record-ids&gt;&lt;item&gt;3&lt;/item&gt;&lt;item&gt;13&lt;/item&gt;&lt;item&gt;17&lt;/item&gt;&lt;item&gt;49&lt;/item&gt;&lt;item&gt;75&lt;/item&gt;&lt;item&gt;86&lt;/item&gt;&lt;item&gt;87&lt;/item&gt;&lt;item&gt;94&lt;/item&gt;&lt;item&gt;96&lt;/item&gt;&lt;item&gt;99&lt;/item&gt;&lt;item&gt;101&lt;/item&gt;&lt;item&gt;104&lt;/item&gt;&lt;item&gt;111&lt;/item&gt;&lt;item&gt;114&lt;/item&gt;&lt;item&gt;119&lt;/item&gt;&lt;item&gt;120&lt;/item&gt;&lt;item&gt;123&lt;/item&gt;&lt;item&gt;128&lt;/item&gt;&lt;item&gt;133&lt;/item&gt;&lt;item&gt;134&lt;/item&gt;&lt;item&gt;138&lt;/item&gt;&lt;item&gt;139&lt;/item&gt;&lt;item&gt;144&lt;/item&gt;&lt;item&gt;146&lt;/item&gt;&lt;item&gt;148&lt;/item&gt;&lt;item&gt;149&lt;/item&gt;&lt;item&gt;153&lt;/item&gt;&lt;item&gt;155&lt;/item&gt;&lt;item&gt;165&lt;/item&gt;&lt;item&gt;166&lt;/item&gt;&lt;item&gt;172&lt;/item&gt;&lt;item&gt;176&lt;/item&gt;&lt;item&gt;181&lt;/item&gt;&lt;item&gt;190&lt;/item&gt;&lt;item&gt;194&lt;/item&gt;&lt;item&gt;195&lt;/item&gt;&lt;item&gt;196&lt;/item&gt;&lt;item&gt;197&lt;/item&gt;&lt;item&gt;201&lt;/item&gt;&lt;item&gt;202&lt;/item&gt;&lt;item&gt;210&lt;/item&gt;&lt;item&gt;212&lt;/item&gt;&lt;item&gt;217&lt;/item&gt;&lt;item&gt;220&lt;/item&gt;&lt;item&gt;225&lt;/item&gt;&lt;item&gt;233&lt;/item&gt;&lt;item&gt;240&lt;/item&gt;&lt;item&gt;241&lt;/item&gt;&lt;item&gt;248&lt;/item&gt;&lt;item&gt;251&lt;/item&gt;&lt;item&gt;283&lt;/item&gt;&lt;item&gt;284&lt;/item&gt;&lt;item&gt;285&lt;/item&gt;&lt;item&gt;286&lt;/item&gt;&lt;item&gt;297&lt;/item&gt;&lt;item&gt;311&lt;/item&gt;&lt;item&gt;326&lt;/item&gt;&lt;item&gt;331&lt;/item&gt;&lt;item&gt;342&lt;/item&gt;&lt;item&gt;343&lt;/item&gt;&lt;item&gt;344&lt;/item&gt;&lt;item&gt;349&lt;/item&gt;&lt;item&gt;350&lt;/item&gt;&lt;item&gt;352&lt;/item&gt;&lt;item&gt;353&lt;/item&gt;&lt;item&gt;355&lt;/item&gt;&lt;item&gt;358&lt;/item&gt;&lt;item&gt;359&lt;/item&gt;&lt;item&gt;360&lt;/item&gt;&lt;item&gt;365&lt;/item&gt;&lt;item&gt;366&lt;/item&gt;&lt;item&gt;369&lt;/item&gt;&lt;item&gt;370&lt;/item&gt;&lt;item&gt;371&lt;/item&gt;&lt;item&gt;372&lt;/item&gt;&lt;item&gt;373&lt;/item&gt;&lt;item&gt;376&lt;/item&gt;&lt;item&gt;378&lt;/item&gt;&lt;item&gt;379&lt;/item&gt;&lt;item&gt;380&lt;/item&gt;&lt;item&gt;381&lt;/item&gt;&lt;item&gt;382&lt;/item&gt;&lt;item&gt;383&lt;/item&gt;&lt;item&gt;385&lt;/item&gt;&lt;item&gt;386&lt;/item&gt;&lt;item&gt;387&lt;/item&gt;&lt;item&gt;388&lt;/item&gt;&lt;item&gt;389&lt;/item&gt;&lt;item&gt;390&lt;/item&gt;&lt;item&gt;391&lt;/item&gt;&lt;item&gt;392&lt;/item&gt;&lt;item&gt;393&lt;/item&gt;&lt;item&gt;394&lt;/item&gt;&lt;item&gt;396&lt;/item&gt;&lt;item&gt;397&lt;/item&gt;&lt;item&gt;399&lt;/item&gt;&lt;item&gt;401&lt;/item&gt;&lt;item&gt;402&lt;/item&gt;&lt;item&gt;403&lt;/item&gt;&lt;item&gt;404&lt;/item&gt;&lt;item&gt;405&lt;/item&gt;&lt;item&gt;406&lt;/item&gt;&lt;item&gt;407&lt;/item&gt;&lt;item&gt;408&lt;/item&gt;&lt;item&gt;409&lt;/item&gt;&lt;item&gt;410&lt;/item&gt;&lt;item&gt;411&lt;/item&gt;&lt;item&gt;413&lt;/item&gt;&lt;item&gt;414&lt;/item&gt;&lt;item&gt;415&lt;/item&gt;&lt;item&gt;416&lt;/item&gt;&lt;item&gt;417&lt;/item&gt;&lt;item&gt;419&lt;/item&gt;&lt;item&gt;420&lt;/item&gt;&lt;item&gt;422&lt;/item&gt;&lt;item&gt;423&lt;/item&gt;&lt;item&gt;424&lt;/item&gt;&lt;item&gt;428&lt;/item&gt;&lt;item&gt;429&lt;/item&gt;&lt;item&gt;430&lt;/item&gt;&lt;item&gt;431&lt;/item&gt;&lt;item&gt;432&lt;/item&gt;&lt;item&gt;435&lt;/item&gt;&lt;/record-ids&gt;&lt;/item&gt;&lt;/Libraries&gt;"/>
  </w:docVars>
  <w:rsids>
    <w:rsidRoot w:val="001E559D"/>
    <w:rsid w:val="0000116A"/>
    <w:rsid w:val="00001207"/>
    <w:rsid w:val="00001650"/>
    <w:rsid w:val="00001DA3"/>
    <w:rsid w:val="00001EA5"/>
    <w:rsid w:val="00005EF4"/>
    <w:rsid w:val="00010E92"/>
    <w:rsid w:val="000112AA"/>
    <w:rsid w:val="00012644"/>
    <w:rsid w:val="0001748E"/>
    <w:rsid w:val="00021089"/>
    <w:rsid w:val="0002514C"/>
    <w:rsid w:val="00025ABE"/>
    <w:rsid w:val="000306DA"/>
    <w:rsid w:val="0003289B"/>
    <w:rsid w:val="000338AB"/>
    <w:rsid w:val="0003508A"/>
    <w:rsid w:val="00036D2E"/>
    <w:rsid w:val="00042527"/>
    <w:rsid w:val="00044FCD"/>
    <w:rsid w:val="00046ECE"/>
    <w:rsid w:val="00050266"/>
    <w:rsid w:val="00052B27"/>
    <w:rsid w:val="00056F95"/>
    <w:rsid w:val="00057B35"/>
    <w:rsid w:val="00057DF9"/>
    <w:rsid w:val="00063D9A"/>
    <w:rsid w:val="00064C09"/>
    <w:rsid w:val="0007106F"/>
    <w:rsid w:val="00071F57"/>
    <w:rsid w:val="000738AA"/>
    <w:rsid w:val="000803E3"/>
    <w:rsid w:val="00095C32"/>
    <w:rsid w:val="00096522"/>
    <w:rsid w:val="000A149C"/>
    <w:rsid w:val="000A3691"/>
    <w:rsid w:val="000A6D88"/>
    <w:rsid w:val="000B17D9"/>
    <w:rsid w:val="000B4479"/>
    <w:rsid w:val="000B51B4"/>
    <w:rsid w:val="000B728D"/>
    <w:rsid w:val="000C2736"/>
    <w:rsid w:val="000C433F"/>
    <w:rsid w:val="000C483D"/>
    <w:rsid w:val="000C592C"/>
    <w:rsid w:val="000C7D03"/>
    <w:rsid w:val="000C7FD3"/>
    <w:rsid w:val="000D09F4"/>
    <w:rsid w:val="000E25C2"/>
    <w:rsid w:val="000E3EAD"/>
    <w:rsid w:val="000F1764"/>
    <w:rsid w:val="000F39ED"/>
    <w:rsid w:val="000F5142"/>
    <w:rsid w:val="00101C7D"/>
    <w:rsid w:val="00106437"/>
    <w:rsid w:val="00106C11"/>
    <w:rsid w:val="00106FB0"/>
    <w:rsid w:val="00111F64"/>
    <w:rsid w:val="001212B6"/>
    <w:rsid w:val="00122112"/>
    <w:rsid w:val="00122135"/>
    <w:rsid w:val="00123279"/>
    <w:rsid w:val="00130F31"/>
    <w:rsid w:val="0013315B"/>
    <w:rsid w:val="00135056"/>
    <w:rsid w:val="00135CB2"/>
    <w:rsid w:val="001405CC"/>
    <w:rsid w:val="001420EB"/>
    <w:rsid w:val="001424C6"/>
    <w:rsid w:val="00143806"/>
    <w:rsid w:val="001444BB"/>
    <w:rsid w:val="00150625"/>
    <w:rsid w:val="001509EB"/>
    <w:rsid w:val="0015246F"/>
    <w:rsid w:val="00155A4E"/>
    <w:rsid w:val="001566E4"/>
    <w:rsid w:val="00160293"/>
    <w:rsid w:val="00162F9F"/>
    <w:rsid w:val="00163AC7"/>
    <w:rsid w:val="0016730F"/>
    <w:rsid w:val="001709F8"/>
    <w:rsid w:val="00171009"/>
    <w:rsid w:val="0018003F"/>
    <w:rsid w:val="001811CE"/>
    <w:rsid w:val="00181EEE"/>
    <w:rsid w:val="001841DF"/>
    <w:rsid w:val="00194427"/>
    <w:rsid w:val="00194AA2"/>
    <w:rsid w:val="00194FF0"/>
    <w:rsid w:val="0019523F"/>
    <w:rsid w:val="001A18A2"/>
    <w:rsid w:val="001A19F3"/>
    <w:rsid w:val="001A28D5"/>
    <w:rsid w:val="001A2AF9"/>
    <w:rsid w:val="001A49F3"/>
    <w:rsid w:val="001A6AF0"/>
    <w:rsid w:val="001A7346"/>
    <w:rsid w:val="001B0AF3"/>
    <w:rsid w:val="001B274A"/>
    <w:rsid w:val="001B282E"/>
    <w:rsid w:val="001B2E6E"/>
    <w:rsid w:val="001B37A4"/>
    <w:rsid w:val="001B3BF0"/>
    <w:rsid w:val="001B43B2"/>
    <w:rsid w:val="001C0658"/>
    <w:rsid w:val="001C254A"/>
    <w:rsid w:val="001C4095"/>
    <w:rsid w:val="001C7741"/>
    <w:rsid w:val="001D6CE0"/>
    <w:rsid w:val="001E319A"/>
    <w:rsid w:val="001E559D"/>
    <w:rsid w:val="001E7E41"/>
    <w:rsid w:val="001F1215"/>
    <w:rsid w:val="001F1A9F"/>
    <w:rsid w:val="001F3FB8"/>
    <w:rsid w:val="001F4E04"/>
    <w:rsid w:val="00206C3A"/>
    <w:rsid w:val="0021302E"/>
    <w:rsid w:val="002158A1"/>
    <w:rsid w:val="00216BAA"/>
    <w:rsid w:val="00217F52"/>
    <w:rsid w:val="00220CA0"/>
    <w:rsid w:val="00224618"/>
    <w:rsid w:val="002255A1"/>
    <w:rsid w:val="0022693D"/>
    <w:rsid w:val="002329CA"/>
    <w:rsid w:val="00233087"/>
    <w:rsid w:val="00234554"/>
    <w:rsid w:val="00235C44"/>
    <w:rsid w:val="00235EC1"/>
    <w:rsid w:val="00242C7D"/>
    <w:rsid w:val="00246318"/>
    <w:rsid w:val="00246CFE"/>
    <w:rsid w:val="002472CB"/>
    <w:rsid w:val="00251460"/>
    <w:rsid w:val="00251672"/>
    <w:rsid w:val="002555BF"/>
    <w:rsid w:val="00261555"/>
    <w:rsid w:val="00261682"/>
    <w:rsid w:val="00262D03"/>
    <w:rsid w:val="002647F2"/>
    <w:rsid w:val="00264AF9"/>
    <w:rsid w:val="00265E17"/>
    <w:rsid w:val="0027374A"/>
    <w:rsid w:val="00276D54"/>
    <w:rsid w:val="002838AB"/>
    <w:rsid w:val="0028437D"/>
    <w:rsid w:val="00284ED5"/>
    <w:rsid w:val="0028505D"/>
    <w:rsid w:val="00291DA2"/>
    <w:rsid w:val="00292EF7"/>
    <w:rsid w:val="00295616"/>
    <w:rsid w:val="00296A44"/>
    <w:rsid w:val="00297806"/>
    <w:rsid w:val="002A06BA"/>
    <w:rsid w:val="002A1560"/>
    <w:rsid w:val="002A1AF6"/>
    <w:rsid w:val="002A4A77"/>
    <w:rsid w:val="002A60C8"/>
    <w:rsid w:val="002B0E04"/>
    <w:rsid w:val="002B1BA2"/>
    <w:rsid w:val="002B307B"/>
    <w:rsid w:val="002B30AA"/>
    <w:rsid w:val="002B3D16"/>
    <w:rsid w:val="002B3D70"/>
    <w:rsid w:val="002C30E5"/>
    <w:rsid w:val="002C3EBC"/>
    <w:rsid w:val="002C668B"/>
    <w:rsid w:val="002D0CDB"/>
    <w:rsid w:val="002D1C4F"/>
    <w:rsid w:val="002D29DB"/>
    <w:rsid w:val="002D7778"/>
    <w:rsid w:val="002E1D10"/>
    <w:rsid w:val="002E2CA8"/>
    <w:rsid w:val="002E7603"/>
    <w:rsid w:val="002F05DF"/>
    <w:rsid w:val="002F20B0"/>
    <w:rsid w:val="002F2459"/>
    <w:rsid w:val="00301017"/>
    <w:rsid w:val="00306177"/>
    <w:rsid w:val="00306A1B"/>
    <w:rsid w:val="00307588"/>
    <w:rsid w:val="00310730"/>
    <w:rsid w:val="003107D2"/>
    <w:rsid w:val="00322A10"/>
    <w:rsid w:val="00322CA3"/>
    <w:rsid w:val="00324915"/>
    <w:rsid w:val="00324954"/>
    <w:rsid w:val="00332837"/>
    <w:rsid w:val="00335569"/>
    <w:rsid w:val="003401A6"/>
    <w:rsid w:val="00342015"/>
    <w:rsid w:val="00343164"/>
    <w:rsid w:val="00343D78"/>
    <w:rsid w:val="00350812"/>
    <w:rsid w:val="00351652"/>
    <w:rsid w:val="00351A1C"/>
    <w:rsid w:val="003529F9"/>
    <w:rsid w:val="003540A3"/>
    <w:rsid w:val="00355144"/>
    <w:rsid w:val="003559F6"/>
    <w:rsid w:val="003564B2"/>
    <w:rsid w:val="00366AC2"/>
    <w:rsid w:val="00366B97"/>
    <w:rsid w:val="00371C55"/>
    <w:rsid w:val="0037249C"/>
    <w:rsid w:val="003749BF"/>
    <w:rsid w:val="00374EB9"/>
    <w:rsid w:val="00375381"/>
    <w:rsid w:val="00377884"/>
    <w:rsid w:val="003839FC"/>
    <w:rsid w:val="0038492F"/>
    <w:rsid w:val="00387313"/>
    <w:rsid w:val="00387BF2"/>
    <w:rsid w:val="00393B4D"/>
    <w:rsid w:val="00395E32"/>
    <w:rsid w:val="003A3628"/>
    <w:rsid w:val="003A7AF7"/>
    <w:rsid w:val="003B04C4"/>
    <w:rsid w:val="003B1681"/>
    <w:rsid w:val="003B3E87"/>
    <w:rsid w:val="003B6DBA"/>
    <w:rsid w:val="003B75F7"/>
    <w:rsid w:val="003C2B1A"/>
    <w:rsid w:val="003C4E01"/>
    <w:rsid w:val="003C7209"/>
    <w:rsid w:val="003C7307"/>
    <w:rsid w:val="003D0351"/>
    <w:rsid w:val="003D20F0"/>
    <w:rsid w:val="003D4506"/>
    <w:rsid w:val="003E04A6"/>
    <w:rsid w:val="003E57A8"/>
    <w:rsid w:val="003F2ED3"/>
    <w:rsid w:val="003F30AF"/>
    <w:rsid w:val="003F3DCB"/>
    <w:rsid w:val="003F67C4"/>
    <w:rsid w:val="00401F72"/>
    <w:rsid w:val="00402939"/>
    <w:rsid w:val="00404380"/>
    <w:rsid w:val="004134C9"/>
    <w:rsid w:val="00415417"/>
    <w:rsid w:val="0042032D"/>
    <w:rsid w:val="00421CF6"/>
    <w:rsid w:val="00422248"/>
    <w:rsid w:val="004227E5"/>
    <w:rsid w:val="00425C16"/>
    <w:rsid w:val="004260AF"/>
    <w:rsid w:val="0042774D"/>
    <w:rsid w:val="00431338"/>
    <w:rsid w:val="00431BE2"/>
    <w:rsid w:val="00433052"/>
    <w:rsid w:val="00434E09"/>
    <w:rsid w:val="004360A3"/>
    <w:rsid w:val="00437A70"/>
    <w:rsid w:val="00441861"/>
    <w:rsid w:val="00441F6A"/>
    <w:rsid w:val="00442E9B"/>
    <w:rsid w:val="004437C9"/>
    <w:rsid w:val="00444300"/>
    <w:rsid w:val="00444814"/>
    <w:rsid w:val="004461CE"/>
    <w:rsid w:val="0044743A"/>
    <w:rsid w:val="00453E7D"/>
    <w:rsid w:val="00465B9A"/>
    <w:rsid w:val="004726C8"/>
    <w:rsid w:val="00474D3E"/>
    <w:rsid w:val="00476A48"/>
    <w:rsid w:val="00477B13"/>
    <w:rsid w:val="00477D22"/>
    <w:rsid w:val="00485F06"/>
    <w:rsid w:val="0048604B"/>
    <w:rsid w:val="00486E8F"/>
    <w:rsid w:val="004871EC"/>
    <w:rsid w:val="004877D7"/>
    <w:rsid w:val="00490982"/>
    <w:rsid w:val="00490CB5"/>
    <w:rsid w:val="0049160D"/>
    <w:rsid w:val="00493C0B"/>
    <w:rsid w:val="004974E2"/>
    <w:rsid w:val="00497B40"/>
    <w:rsid w:val="004A0177"/>
    <w:rsid w:val="004A1A8E"/>
    <w:rsid w:val="004B1376"/>
    <w:rsid w:val="004B4E3D"/>
    <w:rsid w:val="004B62DF"/>
    <w:rsid w:val="004C0164"/>
    <w:rsid w:val="004C0E1E"/>
    <w:rsid w:val="004C3364"/>
    <w:rsid w:val="004C46CA"/>
    <w:rsid w:val="004D535C"/>
    <w:rsid w:val="004D5E72"/>
    <w:rsid w:val="004D76B7"/>
    <w:rsid w:val="004E08BE"/>
    <w:rsid w:val="004E5D6B"/>
    <w:rsid w:val="004E715A"/>
    <w:rsid w:val="004F1CBC"/>
    <w:rsid w:val="004F3BC4"/>
    <w:rsid w:val="004F4260"/>
    <w:rsid w:val="004F49A5"/>
    <w:rsid w:val="004F5AEA"/>
    <w:rsid w:val="004F73EC"/>
    <w:rsid w:val="00500A3C"/>
    <w:rsid w:val="005149BB"/>
    <w:rsid w:val="00522490"/>
    <w:rsid w:val="00524072"/>
    <w:rsid w:val="005307D3"/>
    <w:rsid w:val="00530905"/>
    <w:rsid w:val="00530C89"/>
    <w:rsid w:val="00536A8D"/>
    <w:rsid w:val="00536B17"/>
    <w:rsid w:val="00536DAE"/>
    <w:rsid w:val="00542978"/>
    <w:rsid w:val="00543A9E"/>
    <w:rsid w:val="00547B4B"/>
    <w:rsid w:val="0055101B"/>
    <w:rsid w:val="00553483"/>
    <w:rsid w:val="00557CB7"/>
    <w:rsid w:val="0056173B"/>
    <w:rsid w:val="00562219"/>
    <w:rsid w:val="00562474"/>
    <w:rsid w:val="00562F08"/>
    <w:rsid w:val="0056311B"/>
    <w:rsid w:val="00565542"/>
    <w:rsid w:val="0056688C"/>
    <w:rsid w:val="00573343"/>
    <w:rsid w:val="0057361A"/>
    <w:rsid w:val="00576497"/>
    <w:rsid w:val="005818A0"/>
    <w:rsid w:val="00584321"/>
    <w:rsid w:val="00585655"/>
    <w:rsid w:val="005857FC"/>
    <w:rsid w:val="00586642"/>
    <w:rsid w:val="0059137D"/>
    <w:rsid w:val="00591640"/>
    <w:rsid w:val="00593CB4"/>
    <w:rsid w:val="00596532"/>
    <w:rsid w:val="00596D04"/>
    <w:rsid w:val="00596E13"/>
    <w:rsid w:val="00597461"/>
    <w:rsid w:val="005A0724"/>
    <w:rsid w:val="005A1C83"/>
    <w:rsid w:val="005A41E1"/>
    <w:rsid w:val="005A6EFD"/>
    <w:rsid w:val="005B1E3F"/>
    <w:rsid w:val="005B3834"/>
    <w:rsid w:val="005B4D33"/>
    <w:rsid w:val="005B57B4"/>
    <w:rsid w:val="005C0CC0"/>
    <w:rsid w:val="005C7A2E"/>
    <w:rsid w:val="005D0D4F"/>
    <w:rsid w:val="005D2365"/>
    <w:rsid w:val="005D340A"/>
    <w:rsid w:val="005D618D"/>
    <w:rsid w:val="005E1ED0"/>
    <w:rsid w:val="005E2DFC"/>
    <w:rsid w:val="005E563F"/>
    <w:rsid w:val="005F1093"/>
    <w:rsid w:val="005F1C9D"/>
    <w:rsid w:val="005F2D88"/>
    <w:rsid w:val="005F6503"/>
    <w:rsid w:val="00600DC1"/>
    <w:rsid w:val="00601968"/>
    <w:rsid w:val="00602C0C"/>
    <w:rsid w:val="00602CC4"/>
    <w:rsid w:val="006079B3"/>
    <w:rsid w:val="00611DC0"/>
    <w:rsid w:val="00614BCE"/>
    <w:rsid w:val="00617971"/>
    <w:rsid w:val="0062034A"/>
    <w:rsid w:val="006205BA"/>
    <w:rsid w:val="00621085"/>
    <w:rsid w:val="00621B6A"/>
    <w:rsid w:val="00623FCD"/>
    <w:rsid w:val="0062720B"/>
    <w:rsid w:val="00627B37"/>
    <w:rsid w:val="00630810"/>
    <w:rsid w:val="00632712"/>
    <w:rsid w:val="006330D6"/>
    <w:rsid w:val="00635EE5"/>
    <w:rsid w:val="0064308B"/>
    <w:rsid w:val="00644803"/>
    <w:rsid w:val="006506B4"/>
    <w:rsid w:val="00651256"/>
    <w:rsid w:val="00651AF7"/>
    <w:rsid w:val="00653772"/>
    <w:rsid w:val="00654663"/>
    <w:rsid w:val="00655648"/>
    <w:rsid w:val="0066030C"/>
    <w:rsid w:val="00660C43"/>
    <w:rsid w:val="00662124"/>
    <w:rsid w:val="00663B5C"/>
    <w:rsid w:val="006641FB"/>
    <w:rsid w:val="00667FBB"/>
    <w:rsid w:val="006750AA"/>
    <w:rsid w:val="0067542D"/>
    <w:rsid w:val="00675CC3"/>
    <w:rsid w:val="00675D5A"/>
    <w:rsid w:val="006767A4"/>
    <w:rsid w:val="00683E64"/>
    <w:rsid w:val="006845B1"/>
    <w:rsid w:val="006853D5"/>
    <w:rsid w:val="006907CE"/>
    <w:rsid w:val="006917F6"/>
    <w:rsid w:val="006929C3"/>
    <w:rsid w:val="00693438"/>
    <w:rsid w:val="006955BC"/>
    <w:rsid w:val="00697930"/>
    <w:rsid w:val="006A1EC2"/>
    <w:rsid w:val="006A42D1"/>
    <w:rsid w:val="006B1432"/>
    <w:rsid w:val="006B3282"/>
    <w:rsid w:val="006B3C4A"/>
    <w:rsid w:val="006B6879"/>
    <w:rsid w:val="006C026F"/>
    <w:rsid w:val="006C1AB5"/>
    <w:rsid w:val="006E029A"/>
    <w:rsid w:val="006E3B09"/>
    <w:rsid w:val="006E45A7"/>
    <w:rsid w:val="006E48F9"/>
    <w:rsid w:val="006F3FCE"/>
    <w:rsid w:val="006F4253"/>
    <w:rsid w:val="006F7E17"/>
    <w:rsid w:val="00703518"/>
    <w:rsid w:val="00705954"/>
    <w:rsid w:val="007068CB"/>
    <w:rsid w:val="007076F8"/>
    <w:rsid w:val="00715AC5"/>
    <w:rsid w:val="007166B1"/>
    <w:rsid w:val="00717C69"/>
    <w:rsid w:val="00720332"/>
    <w:rsid w:val="007228B4"/>
    <w:rsid w:val="00724A65"/>
    <w:rsid w:val="00726BD7"/>
    <w:rsid w:val="0072789F"/>
    <w:rsid w:val="00731C31"/>
    <w:rsid w:val="0073232D"/>
    <w:rsid w:val="0073277A"/>
    <w:rsid w:val="00734D3B"/>
    <w:rsid w:val="007371A5"/>
    <w:rsid w:val="00742A82"/>
    <w:rsid w:val="007433B1"/>
    <w:rsid w:val="007504D3"/>
    <w:rsid w:val="00755322"/>
    <w:rsid w:val="00761A13"/>
    <w:rsid w:val="00762940"/>
    <w:rsid w:val="00763868"/>
    <w:rsid w:val="0077368A"/>
    <w:rsid w:val="0077764E"/>
    <w:rsid w:val="00780892"/>
    <w:rsid w:val="00782C60"/>
    <w:rsid w:val="007848BA"/>
    <w:rsid w:val="00786BC1"/>
    <w:rsid w:val="00790EC0"/>
    <w:rsid w:val="0079145F"/>
    <w:rsid w:val="00791D68"/>
    <w:rsid w:val="00792CA7"/>
    <w:rsid w:val="00793C5A"/>
    <w:rsid w:val="007A0544"/>
    <w:rsid w:val="007A0C38"/>
    <w:rsid w:val="007A0FF5"/>
    <w:rsid w:val="007B4D53"/>
    <w:rsid w:val="007B7A41"/>
    <w:rsid w:val="007B7E51"/>
    <w:rsid w:val="007C0772"/>
    <w:rsid w:val="007C1BEB"/>
    <w:rsid w:val="007C21F9"/>
    <w:rsid w:val="007C29B4"/>
    <w:rsid w:val="007C4CD0"/>
    <w:rsid w:val="007D2C82"/>
    <w:rsid w:val="007D60EC"/>
    <w:rsid w:val="007D667F"/>
    <w:rsid w:val="007D7E79"/>
    <w:rsid w:val="007E0F4C"/>
    <w:rsid w:val="007E244C"/>
    <w:rsid w:val="007E3939"/>
    <w:rsid w:val="007E415C"/>
    <w:rsid w:val="007E41CB"/>
    <w:rsid w:val="007E5DD7"/>
    <w:rsid w:val="007F56CC"/>
    <w:rsid w:val="007F7475"/>
    <w:rsid w:val="007F74CD"/>
    <w:rsid w:val="007F76C8"/>
    <w:rsid w:val="008070C8"/>
    <w:rsid w:val="00807B5C"/>
    <w:rsid w:val="00812117"/>
    <w:rsid w:val="00816FBB"/>
    <w:rsid w:val="008217C7"/>
    <w:rsid w:val="00823237"/>
    <w:rsid w:val="008238C0"/>
    <w:rsid w:val="008304DD"/>
    <w:rsid w:val="00831490"/>
    <w:rsid w:val="00832B09"/>
    <w:rsid w:val="0083300C"/>
    <w:rsid w:val="0083349F"/>
    <w:rsid w:val="00834DEA"/>
    <w:rsid w:val="008360AD"/>
    <w:rsid w:val="008370E8"/>
    <w:rsid w:val="00840CF7"/>
    <w:rsid w:val="00844875"/>
    <w:rsid w:val="00847DD2"/>
    <w:rsid w:val="00853367"/>
    <w:rsid w:val="00856B46"/>
    <w:rsid w:val="00864DCF"/>
    <w:rsid w:val="008710E9"/>
    <w:rsid w:val="00871586"/>
    <w:rsid w:val="00871878"/>
    <w:rsid w:val="00871B19"/>
    <w:rsid w:val="00875C98"/>
    <w:rsid w:val="00876C33"/>
    <w:rsid w:val="00877C4E"/>
    <w:rsid w:val="00877EBB"/>
    <w:rsid w:val="00880370"/>
    <w:rsid w:val="008818FC"/>
    <w:rsid w:val="00884D9D"/>
    <w:rsid w:val="00890089"/>
    <w:rsid w:val="00890F57"/>
    <w:rsid w:val="00893663"/>
    <w:rsid w:val="00893803"/>
    <w:rsid w:val="008944C7"/>
    <w:rsid w:val="0089600E"/>
    <w:rsid w:val="008A2A98"/>
    <w:rsid w:val="008A63FC"/>
    <w:rsid w:val="008A6696"/>
    <w:rsid w:val="008A7043"/>
    <w:rsid w:val="008B2C73"/>
    <w:rsid w:val="008B7CBD"/>
    <w:rsid w:val="008C0F23"/>
    <w:rsid w:val="008C154A"/>
    <w:rsid w:val="008C19A9"/>
    <w:rsid w:val="008C3B58"/>
    <w:rsid w:val="008C45AD"/>
    <w:rsid w:val="008C62E8"/>
    <w:rsid w:val="008C6CAC"/>
    <w:rsid w:val="008D0BB7"/>
    <w:rsid w:val="008D25ED"/>
    <w:rsid w:val="008D415B"/>
    <w:rsid w:val="008D6B9A"/>
    <w:rsid w:val="008D75FD"/>
    <w:rsid w:val="008E296E"/>
    <w:rsid w:val="008E471F"/>
    <w:rsid w:val="008E4931"/>
    <w:rsid w:val="008E4CAD"/>
    <w:rsid w:val="008F0C36"/>
    <w:rsid w:val="008F0CA9"/>
    <w:rsid w:val="008F286C"/>
    <w:rsid w:val="008F3F09"/>
    <w:rsid w:val="00902828"/>
    <w:rsid w:val="00902BB7"/>
    <w:rsid w:val="009101D3"/>
    <w:rsid w:val="00911428"/>
    <w:rsid w:val="00913059"/>
    <w:rsid w:val="00914CA4"/>
    <w:rsid w:val="00916AF8"/>
    <w:rsid w:val="0091714A"/>
    <w:rsid w:val="0091750A"/>
    <w:rsid w:val="0092074D"/>
    <w:rsid w:val="0092098C"/>
    <w:rsid w:val="00923DB2"/>
    <w:rsid w:val="00926387"/>
    <w:rsid w:val="00926E3B"/>
    <w:rsid w:val="00932D7F"/>
    <w:rsid w:val="009344DC"/>
    <w:rsid w:val="009345AB"/>
    <w:rsid w:val="009379B2"/>
    <w:rsid w:val="00940EBB"/>
    <w:rsid w:val="00941FBD"/>
    <w:rsid w:val="009423E2"/>
    <w:rsid w:val="009426DD"/>
    <w:rsid w:val="00943C47"/>
    <w:rsid w:val="00944B4B"/>
    <w:rsid w:val="00947AEF"/>
    <w:rsid w:val="00950F3E"/>
    <w:rsid w:val="00951B87"/>
    <w:rsid w:val="009541EB"/>
    <w:rsid w:val="00955939"/>
    <w:rsid w:val="00956411"/>
    <w:rsid w:val="009565AB"/>
    <w:rsid w:val="00957635"/>
    <w:rsid w:val="009618BC"/>
    <w:rsid w:val="00962135"/>
    <w:rsid w:val="009633AC"/>
    <w:rsid w:val="0096384D"/>
    <w:rsid w:val="00973B20"/>
    <w:rsid w:val="00982719"/>
    <w:rsid w:val="00982BFF"/>
    <w:rsid w:val="00983987"/>
    <w:rsid w:val="00984B1B"/>
    <w:rsid w:val="009853F1"/>
    <w:rsid w:val="00986147"/>
    <w:rsid w:val="009871BD"/>
    <w:rsid w:val="00991EA5"/>
    <w:rsid w:val="00995C69"/>
    <w:rsid w:val="00997671"/>
    <w:rsid w:val="009A0530"/>
    <w:rsid w:val="009A63AD"/>
    <w:rsid w:val="009A7473"/>
    <w:rsid w:val="009B190D"/>
    <w:rsid w:val="009B4AEF"/>
    <w:rsid w:val="009B4C1C"/>
    <w:rsid w:val="009C08CE"/>
    <w:rsid w:val="009C21B0"/>
    <w:rsid w:val="009C22C5"/>
    <w:rsid w:val="009C6A73"/>
    <w:rsid w:val="009D48DD"/>
    <w:rsid w:val="009D67E1"/>
    <w:rsid w:val="009D6C16"/>
    <w:rsid w:val="009E14E6"/>
    <w:rsid w:val="009E1BA3"/>
    <w:rsid w:val="009E2FA2"/>
    <w:rsid w:val="009E3757"/>
    <w:rsid w:val="009F0452"/>
    <w:rsid w:val="009F487E"/>
    <w:rsid w:val="009F71A3"/>
    <w:rsid w:val="00A05468"/>
    <w:rsid w:val="00A05B52"/>
    <w:rsid w:val="00A07621"/>
    <w:rsid w:val="00A11956"/>
    <w:rsid w:val="00A1507B"/>
    <w:rsid w:val="00A154A2"/>
    <w:rsid w:val="00A21EF1"/>
    <w:rsid w:val="00A22EA8"/>
    <w:rsid w:val="00A236A1"/>
    <w:rsid w:val="00A24C80"/>
    <w:rsid w:val="00A2723A"/>
    <w:rsid w:val="00A30CC8"/>
    <w:rsid w:val="00A336D3"/>
    <w:rsid w:val="00A33A1F"/>
    <w:rsid w:val="00A36CB2"/>
    <w:rsid w:val="00A36F8C"/>
    <w:rsid w:val="00A41857"/>
    <w:rsid w:val="00A41CC2"/>
    <w:rsid w:val="00A43283"/>
    <w:rsid w:val="00A50268"/>
    <w:rsid w:val="00A5040B"/>
    <w:rsid w:val="00A53DCA"/>
    <w:rsid w:val="00A662AE"/>
    <w:rsid w:val="00A71CBD"/>
    <w:rsid w:val="00A75329"/>
    <w:rsid w:val="00A7647F"/>
    <w:rsid w:val="00A76E0C"/>
    <w:rsid w:val="00A813F8"/>
    <w:rsid w:val="00A83F28"/>
    <w:rsid w:val="00A84120"/>
    <w:rsid w:val="00A8593B"/>
    <w:rsid w:val="00A90E3A"/>
    <w:rsid w:val="00A916D9"/>
    <w:rsid w:val="00A93FF8"/>
    <w:rsid w:val="00A948F3"/>
    <w:rsid w:val="00A969D3"/>
    <w:rsid w:val="00AA01F3"/>
    <w:rsid w:val="00AA18EA"/>
    <w:rsid w:val="00AA24CD"/>
    <w:rsid w:val="00AA3045"/>
    <w:rsid w:val="00AA6EE7"/>
    <w:rsid w:val="00AA6FC2"/>
    <w:rsid w:val="00AA741F"/>
    <w:rsid w:val="00AB7D8F"/>
    <w:rsid w:val="00AC0B4C"/>
    <w:rsid w:val="00AC22DB"/>
    <w:rsid w:val="00AC41FA"/>
    <w:rsid w:val="00AC447D"/>
    <w:rsid w:val="00AC614E"/>
    <w:rsid w:val="00AC7894"/>
    <w:rsid w:val="00AD10FF"/>
    <w:rsid w:val="00AD1238"/>
    <w:rsid w:val="00AE0A7C"/>
    <w:rsid w:val="00AE1885"/>
    <w:rsid w:val="00AE2B5F"/>
    <w:rsid w:val="00AE344E"/>
    <w:rsid w:val="00AE40CF"/>
    <w:rsid w:val="00AE4E19"/>
    <w:rsid w:val="00AE6F8E"/>
    <w:rsid w:val="00AF1222"/>
    <w:rsid w:val="00B02A50"/>
    <w:rsid w:val="00B032B9"/>
    <w:rsid w:val="00B03501"/>
    <w:rsid w:val="00B07867"/>
    <w:rsid w:val="00B10085"/>
    <w:rsid w:val="00B103D6"/>
    <w:rsid w:val="00B15608"/>
    <w:rsid w:val="00B16652"/>
    <w:rsid w:val="00B167E8"/>
    <w:rsid w:val="00B16DAC"/>
    <w:rsid w:val="00B16F0E"/>
    <w:rsid w:val="00B20619"/>
    <w:rsid w:val="00B21DCC"/>
    <w:rsid w:val="00B22370"/>
    <w:rsid w:val="00B24E3E"/>
    <w:rsid w:val="00B24F15"/>
    <w:rsid w:val="00B25A9D"/>
    <w:rsid w:val="00B26DE8"/>
    <w:rsid w:val="00B27076"/>
    <w:rsid w:val="00B31988"/>
    <w:rsid w:val="00B34274"/>
    <w:rsid w:val="00B35C70"/>
    <w:rsid w:val="00B367F2"/>
    <w:rsid w:val="00B3686B"/>
    <w:rsid w:val="00B36A5F"/>
    <w:rsid w:val="00B37DB2"/>
    <w:rsid w:val="00B4099B"/>
    <w:rsid w:val="00B425FD"/>
    <w:rsid w:val="00B43275"/>
    <w:rsid w:val="00B43F8A"/>
    <w:rsid w:val="00B442B5"/>
    <w:rsid w:val="00B44E55"/>
    <w:rsid w:val="00B45997"/>
    <w:rsid w:val="00B4660F"/>
    <w:rsid w:val="00B513B0"/>
    <w:rsid w:val="00B5534A"/>
    <w:rsid w:val="00B57741"/>
    <w:rsid w:val="00B65475"/>
    <w:rsid w:val="00B67A97"/>
    <w:rsid w:val="00B700C7"/>
    <w:rsid w:val="00B71C3B"/>
    <w:rsid w:val="00B733A2"/>
    <w:rsid w:val="00B754EA"/>
    <w:rsid w:val="00B75800"/>
    <w:rsid w:val="00B76E4E"/>
    <w:rsid w:val="00B806DD"/>
    <w:rsid w:val="00B9002D"/>
    <w:rsid w:val="00B95ADD"/>
    <w:rsid w:val="00BA18A0"/>
    <w:rsid w:val="00BA40E4"/>
    <w:rsid w:val="00BA78C2"/>
    <w:rsid w:val="00BB7211"/>
    <w:rsid w:val="00BC3BBC"/>
    <w:rsid w:val="00BC531D"/>
    <w:rsid w:val="00BC7D6B"/>
    <w:rsid w:val="00BD1195"/>
    <w:rsid w:val="00BD157F"/>
    <w:rsid w:val="00BD3B95"/>
    <w:rsid w:val="00BD4FA6"/>
    <w:rsid w:val="00BD5F9C"/>
    <w:rsid w:val="00BD6654"/>
    <w:rsid w:val="00BE1D0C"/>
    <w:rsid w:val="00BE2153"/>
    <w:rsid w:val="00BE5C72"/>
    <w:rsid w:val="00BE6DA6"/>
    <w:rsid w:val="00BF5461"/>
    <w:rsid w:val="00BF5758"/>
    <w:rsid w:val="00BF7ABE"/>
    <w:rsid w:val="00C01C0D"/>
    <w:rsid w:val="00C03963"/>
    <w:rsid w:val="00C0582F"/>
    <w:rsid w:val="00C101AF"/>
    <w:rsid w:val="00C10936"/>
    <w:rsid w:val="00C13DED"/>
    <w:rsid w:val="00C165D1"/>
    <w:rsid w:val="00C21B1A"/>
    <w:rsid w:val="00C24267"/>
    <w:rsid w:val="00C24A3F"/>
    <w:rsid w:val="00C24EA6"/>
    <w:rsid w:val="00C30909"/>
    <w:rsid w:val="00C30920"/>
    <w:rsid w:val="00C30DA5"/>
    <w:rsid w:val="00C3732A"/>
    <w:rsid w:val="00C374AE"/>
    <w:rsid w:val="00C40D1A"/>
    <w:rsid w:val="00C41C48"/>
    <w:rsid w:val="00C421C8"/>
    <w:rsid w:val="00C429C4"/>
    <w:rsid w:val="00C434F4"/>
    <w:rsid w:val="00C47649"/>
    <w:rsid w:val="00C47BED"/>
    <w:rsid w:val="00C50265"/>
    <w:rsid w:val="00C51405"/>
    <w:rsid w:val="00C51411"/>
    <w:rsid w:val="00C57195"/>
    <w:rsid w:val="00C613BB"/>
    <w:rsid w:val="00C62DE6"/>
    <w:rsid w:val="00C630D7"/>
    <w:rsid w:val="00C630E5"/>
    <w:rsid w:val="00C700AA"/>
    <w:rsid w:val="00C7472D"/>
    <w:rsid w:val="00C772A2"/>
    <w:rsid w:val="00C81D0E"/>
    <w:rsid w:val="00C82E59"/>
    <w:rsid w:val="00C8539C"/>
    <w:rsid w:val="00C85FBD"/>
    <w:rsid w:val="00C90CA3"/>
    <w:rsid w:val="00C94E3C"/>
    <w:rsid w:val="00C94E53"/>
    <w:rsid w:val="00C960A0"/>
    <w:rsid w:val="00C97AA5"/>
    <w:rsid w:val="00CA053A"/>
    <w:rsid w:val="00CA5EE8"/>
    <w:rsid w:val="00CB2EB3"/>
    <w:rsid w:val="00CB4889"/>
    <w:rsid w:val="00CB676B"/>
    <w:rsid w:val="00CC11E3"/>
    <w:rsid w:val="00CC4A82"/>
    <w:rsid w:val="00CC59CB"/>
    <w:rsid w:val="00CC721E"/>
    <w:rsid w:val="00CD0A15"/>
    <w:rsid w:val="00CD2534"/>
    <w:rsid w:val="00CD2645"/>
    <w:rsid w:val="00CD2A78"/>
    <w:rsid w:val="00CD2E1F"/>
    <w:rsid w:val="00CD4D45"/>
    <w:rsid w:val="00CD6D14"/>
    <w:rsid w:val="00CE0B1A"/>
    <w:rsid w:val="00CE1866"/>
    <w:rsid w:val="00CF628F"/>
    <w:rsid w:val="00CF6BD4"/>
    <w:rsid w:val="00CF7FBA"/>
    <w:rsid w:val="00D02472"/>
    <w:rsid w:val="00D0389C"/>
    <w:rsid w:val="00D04C22"/>
    <w:rsid w:val="00D04E2E"/>
    <w:rsid w:val="00D05FE4"/>
    <w:rsid w:val="00D073F7"/>
    <w:rsid w:val="00D14A96"/>
    <w:rsid w:val="00D159DB"/>
    <w:rsid w:val="00D15A7A"/>
    <w:rsid w:val="00D16F09"/>
    <w:rsid w:val="00D17C12"/>
    <w:rsid w:val="00D208BF"/>
    <w:rsid w:val="00D24C3A"/>
    <w:rsid w:val="00D33D5C"/>
    <w:rsid w:val="00D35721"/>
    <w:rsid w:val="00D35E54"/>
    <w:rsid w:val="00D363AE"/>
    <w:rsid w:val="00D40309"/>
    <w:rsid w:val="00D42577"/>
    <w:rsid w:val="00D454EB"/>
    <w:rsid w:val="00D47E1F"/>
    <w:rsid w:val="00D52D53"/>
    <w:rsid w:val="00D53AEA"/>
    <w:rsid w:val="00D5462C"/>
    <w:rsid w:val="00D56577"/>
    <w:rsid w:val="00D618D4"/>
    <w:rsid w:val="00D62461"/>
    <w:rsid w:val="00D63409"/>
    <w:rsid w:val="00D66557"/>
    <w:rsid w:val="00D67E70"/>
    <w:rsid w:val="00D745AC"/>
    <w:rsid w:val="00D74D1C"/>
    <w:rsid w:val="00D80DB8"/>
    <w:rsid w:val="00D82970"/>
    <w:rsid w:val="00D87047"/>
    <w:rsid w:val="00D87277"/>
    <w:rsid w:val="00D87BD7"/>
    <w:rsid w:val="00D9343F"/>
    <w:rsid w:val="00D9355A"/>
    <w:rsid w:val="00D950E0"/>
    <w:rsid w:val="00D970B9"/>
    <w:rsid w:val="00DA247B"/>
    <w:rsid w:val="00DA4886"/>
    <w:rsid w:val="00DA4D0B"/>
    <w:rsid w:val="00DA545D"/>
    <w:rsid w:val="00DA747A"/>
    <w:rsid w:val="00DB0712"/>
    <w:rsid w:val="00DC1F4D"/>
    <w:rsid w:val="00DC4B69"/>
    <w:rsid w:val="00DC4C7E"/>
    <w:rsid w:val="00DD28A2"/>
    <w:rsid w:val="00DD468F"/>
    <w:rsid w:val="00DE0F66"/>
    <w:rsid w:val="00DE1983"/>
    <w:rsid w:val="00DE454E"/>
    <w:rsid w:val="00DE4AE0"/>
    <w:rsid w:val="00DE707B"/>
    <w:rsid w:val="00DF0E85"/>
    <w:rsid w:val="00DF4519"/>
    <w:rsid w:val="00E065ED"/>
    <w:rsid w:val="00E11D87"/>
    <w:rsid w:val="00E13B1B"/>
    <w:rsid w:val="00E1467A"/>
    <w:rsid w:val="00E166CD"/>
    <w:rsid w:val="00E230CC"/>
    <w:rsid w:val="00E25495"/>
    <w:rsid w:val="00E27ABE"/>
    <w:rsid w:val="00E30CAA"/>
    <w:rsid w:val="00E31BF1"/>
    <w:rsid w:val="00E31C84"/>
    <w:rsid w:val="00E32401"/>
    <w:rsid w:val="00E3340D"/>
    <w:rsid w:val="00E3432F"/>
    <w:rsid w:val="00E3632F"/>
    <w:rsid w:val="00E44CAE"/>
    <w:rsid w:val="00E45946"/>
    <w:rsid w:val="00E47C16"/>
    <w:rsid w:val="00E50165"/>
    <w:rsid w:val="00E53185"/>
    <w:rsid w:val="00E539F2"/>
    <w:rsid w:val="00E53CCE"/>
    <w:rsid w:val="00E55B46"/>
    <w:rsid w:val="00E55E27"/>
    <w:rsid w:val="00E56F4A"/>
    <w:rsid w:val="00E60235"/>
    <w:rsid w:val="00E675F0"/>
    <w:rsid w:val="00E67783"/>
    <w:rsid w:val="00E706B8"/>
    <w:rsid w:val="00E7341B"/>
    <w:rsid w:val="00E770CA"/>
    <w:rsid w:val="00E773C3"/>
    <w:rsid w:val="00E80657"/>
    <w:rsid w:val="00E8189D"/>
    <w:rsid w:val="00E927B6"/>
    <w:rsid w:val="00E93507"/>
    <w:rsid w:val="00E935AE"/>
    <w:rsid w:val="00E97087"/>
    <w:rsid w:val="00E9764D"/>
    <w:rsid w:val="00EA1B6E"/>
    <w:rsid w:val="00EA4331"/>
    <w:rsid w:val="00EA5883"/>
    <w:rsid w:val="00EA628A"/>
    <w:rsid w:val="00EA770E"/>
    <w:rsid w:val="00EA7F3D"/>
    <w:rsid w:val="00EB0F6D"/>
    <w:rsid w:val="00EB1D5C"/>
    <w:rsid w:val="00EC0983"/>
    <w:rsid w:val="00EC2803"/>
    <w:rsid w:val="00EC42BD"/>
    <w:rsid w:val="00EC6CA4"/>
    <w:rsid w:val="00EC73F2"/>
    <w:rsid w:val="00ED0FB9"/>
    <w:rsid w:val="00ED17F2"/>
    <w:rsid w:val="00ED26F9"/>
    <w:rsid w:val="00ED6E6E"/>
    <w:rsid w:val="00ED78E2"/>
    <w:rsid w:val="00EE097C"/>
    <w:rsid w:val="00EE248C"/>
    <w:rsid w:val="00EE3035"/>
    <w:rsid w:val="00EE5AE7"/>
    <w:rsid w:val="00EE686D"/>
    <w:rsid w:val="00EE6ECA"/>
    <w:rsid w:val="00EF2F78"/>
    <w:rsid w:val="00EF581B"/>
    <w:rsid w:val="00EF6031"/>
    <w:rsid w:val="00EF6B82"/>
    <w:rsid w:val="00F038CB"/>
    <w:rsid w:val="00F05F14"/>
    <w:rsid w:val="00F11EDD"/>
    <w:rsid w:val="00F138FC"/>
    <w:rsid w:val="00F140AA"/>
    <w:rsid w:val="00F20938"/>
    <w:rsid w:val="00F23ADD"/>
    <w:rsid w:val="00F2575C"/>
    <w:rsid w:val="00F27D34"/>
    <w:rsid w:val="00F3525B"/>
    <w:rsid w:val="00F4075D"/>
    <w:rsid w:val="00F411A5"/>
    <w:rsid w:val="00F448E4"/>
    <w:rsid w:val="00F4540D"/>
    <w:rsid w:val="00F46F6D"/>
    <w:rsid w:val="00F53E3D"/>
    <w:rsid w:val="00F61576"/>
    <w:rsid w:val="00F616B3"/>
    <w:rsid w:val="00F65B5D"/>
    <w:rsid w:val="00F660E1"/>
    <w:rsid w:val="00F67A84"/>
    <w:rsid w:val="00F70B61"/>
    <w:rsid w:val="00F71043"/>
    <w:rsid w:val="00F71974"/>
    <w:rsid w:val="00F71E99"/>
    <w:rsid w:val="00F75280"/>
    <w:rsid w:val="00F7755B"/>
    <w:rsid w:val="00F77624"/>
    <w:rsid w:val="00F77E6F"/>
    <w:rsid w:val="00F850B3"/>
    <w:rsid w:val="00F85707"/>
    <w:rsid w:val="00F93033"/>
    <w:rsid w:val="00F95D22"/>
    <w:rsid w:val="00F969D5"/>
    <w:rsid w:val="00FA20CA"/>
    <w:rsid w:val="00FA6138"/>
    <w:rsid w:val="00FB05EE"/>
    <w:rsid w:val="00FB0EB1"/>
    <w:rsid w:val="00FB2445"/>
    <w:rsid w:val="00FB5867"/>
    <w:rsid w:val="00FC2107"/>
    <w:rsid w:val="00FD09EB"/>
    <w:rsid w:val="00FD20F8"/>
    <w:rsid w:val="00FD3F30"/>
    <w:rsid w:val="00FD4615"/>
    <w:rsid w:val="00FD759F"/>
    <w:rsid w:val="00FF0600"/>
    <w:rsid w:val="00FF1C1B"/>
    <w:rsid w:val="00FF316A"/>
    <w:rsid w:val="00FF6FF4"/>
    <w:rsid w:val="00FF7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A16B"/>
  <w15:chartTrackingRefBased/>
  <w15:docId w15:val="{3E155F34-4D62-0D4D-BC67-550EBA47E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1A3"/>
    <w:rPr>
      <w:rFonts w:ascii="Arial" w:hAnsi="Arial"/>
    </w:rPr>
  </w:style>
  <w:style w:type="paragraph" w:styleId="Heading1">
    <w:name w:val="heading 1"/>
    <w:basedOn w:val="Normal"/>
    <w:next w:val="Normal"/>
    <w:link w:val="Heading1Char"/>
    <w:uiPriority w:val="9"/>
    <w:qFormat/>
    <w:rsid w:val="008D0BB7"/>
    <w:pPr>
      <w:keepNext/>
      <w:keepLines/>
      <w:spacing w:before="120" w:after="120"/>
      <w:outlineLvl w:val="0"/>
    </w:pPr>
    <w:rPr>
      <w:rFonts w:eastAsiaTheme="majorEastAsia" w:cstheme="majorBidi"/>
      <w:color w:val="000000" w:themeColor="text1"/>
      <w:sz w:val="48"/>
      <w:szCs w:val="32"/>
    </w:rPr>
  </w:style>
  <w:style w:type="paragraph" w:styleId="Heading2">
    <w:name w:val="heading 2"/>
    <w:basedOn w:val="Normal"/>
    <w:next w:val="Normal"/>
    <w:link w:val="Heading2Char"/>
    <w:uiPriority w:val="9"/>
    <w:unhideWhenUsed/>
    <w:qFormat/>
    <w:rsid w:val="008D0BB7"/>
    <w:pPr>
      <w:keepNext/>
      <w:keepLines/>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8D0BB7"/>
    <w:pPr>
      <w:keepNext/>
      <w:keepLines/>
      <w:spacing w:before="40"/>
      <w:outlineLvl w:val="2"/>
    </w:pPr>
    <w:rPr>
      <w:rFonts w:eastAsiaTheme="majorEastAsia" w:cstheme="majorBidi"/>
      <w:i/>
      <w:color w:val="000000" w:themeColor="text1"/>
    </w:rPr>
  </w:style>
  <w:style w:type="paragraph" w:styleId="Heading4">
    <w:name w:val="heading 4"/>
    <w:basedOn w:val="Normal"/>
    <w:next w:val="Normal"/>
    <w:link w:val="Heading4Char"/>
    <w:uiPriority w:val="9"/>
    <w:semiHidden/>
    <w:unhideWhenUsed/>
    <w:qFormat/>
    <w:rsid w:val="00991EA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652"/>
    <w:pPr>
      <w:tabs>
        <w:tab w:val="center" w:pos="4680"/>
        <w:tab w:val="right" w:pos="9360"/>
      </w:tabs>
    </w:pPr>
  </w:style>
  <w:style w:type="character" w:customStyle="1" w:styleId="HeaderChar">
    <w:name w:val="Header Char"/>
    <w:basedOn w:val="DefaultParagraphFont"/>
    <w:link w:val="Header"/>
    <w:uiPriority w:val="99"/>
    <w:rsid w:val="00351652"/>
  </w:style>
  <w:style w:type="paragraph" w:styleId="Footer">
    <w:name w:val="footer"/>
    <w:basedOn w:val="Normal"/>
    <w:link w:val="FooterChar"/>
    <w:uiPriority w:val="99"/>
    <w:unhideWhenUsed/>
    <w:rsid w:val="00351652"/>
    <w:pPr>
      <w:tabs>
        <w:tab w:val="center" w:pos="4680"/>
        <w:tab w:val="right" w:pos="9360"/>
      </w:tabs>
    </w:pPr>
  </w:style>
  <w:style w:type="character" w:customStyle="1" w:styleId="FooterChar">
    <w:name w:val="Footer Char"/>
    <w:basedOn w:val="DefaultParagraphFont"/>
    <w:link w:val="Footer"/>
    <w:uiPriority w:val="99"/>
    <w:rsid w:val="00351652"/>
  </w:style>
  <w:style w:type="table" w:styleId="TableGrid">
    <w:name w:val="Table Grid"/>
    <w:basedOn w:val="TableNormal"/>
    <w:uiPriority w:val="39"/>
    <w:rsid w:val="00181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1C3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71C3B"/>
    <w:rPr>
      <w:rFonts w:ascii="Times New Roman" w:hAnsi="Times New Roman"/>
      <w:sz w:val="18"/>
      <w:szCs w:val="18"/>
    </w:rPr>
  </w:style>
  <w:style w:type="character" w:customStyle="1" w:styleId="Heading1Char">
    <w:name w:val="Heading 1 Char"/>
    <w:basedOn w:val="DefaultParagraphFont"/>
    <w:link w:val="Heading1"/>
    <w:uiPriority w:val="9"/>
    <w:rsid w:val="008D0BB7"/>
    <w:rPr>
      <w:rFonts w:ascii="Arial" w:eastAsiaTheme="majorEastAsia" w:hAnsi="Arial" w:cstheme="majorBidi"/>
      <w:color w:val="000000" w:themeColor="text1"/>
      <w:sz w:val="48"/>
      <w:szCs w:val="32"/>
    </w:rPr>
  </w:style>
  <w:style w:type="character" w:customStyle="1" w:styleId="Heading2Char">
    <w:name w:val="Heading 2 Char"/>
    <w:basedOn w:val="DefaultParagraphFont"/>
    <w:link w:val="Heading2"/>
    <w:uiPriority w:val="9"/>
    <w:rsid w:val="008D0BB7"/>
    <w:rPr>
      <w:rFonts w:ascii="Arial" w:eastAsiaTheme="majorEastAsia" w:hAnsi="Arial" w:cstheme="majorBidi"/>
      <w:b/>
      <w:color w:val="000000" w:themeColor="text1"/>
      <w:szCs w:val="26"/>
    </w:rPr>
  </w:style>
  <w:style w:type="paragraph" w:styleId="TOC2">
    <w:name w:val="toc 2"/>
    <w:basedOn w:val="Normal"/>
    <w:next w:val="Normal"/>
    <w:autoRedefine/>
    <w:uiPriority w:val="39"/>
    <w:unhideWhenUsed/>
    <w:rsid w:val="00C47649"/>
    <w:pPr>
      <w:spacing w:before="120"/>
      <w:ind w:left="240"/>
    </w:pPr>
    <w:rPr>
      <w:rFonts w:asciiTheme="minorHAnsi" w:hAnsiTheme="minorHAnsi"/>
      <w:i/>
      <w:iCs/>
      <w:sz w:val="20"/>
      <w:szCs w:val="20"/>
    </w:rPr>
  </w:style>
  <w:style w:type="paragraph" w:styleId="TOC1">
    <w:name w:val="toc 1"/>
    <w:basedOn w:val="Normal"/>
    <w:next w:val="Normal"/>
    <w:autoRedefine/>
    <w:uiPriority w:val="39"/>
    <w:unhideWhenUsed/>
    <w:rsid w:val="00614BCE"/>
    <w:pPr>
      <w:tabs>
        <w:tab w:val="right" w:leader="dot" w:pos="9350"/>
      </w:tabs>
      <w:spacing w:before="240" w:after="120"/>
    </w:pPr>
    <w:rPr>
      <w:rFonts w:asciiTheme="minorHAnsi" w:hAnsiTheme="minorHAnsi"/>
      <w:b/>
      <w:bCs/>
      <w:sz w:val="20"/>
      <w:szCs w:val="20"/>
    </w:rPr>
  </w:style>
  <w:style w:type="character" w:styleId="Hyperlink">
    <w:name w:val="Hyperlink"/>
    <w:basedOn w:val="DefaultParagraphFont"/>
    <w:uiPriority w:val="99"/>
    <w:unhideWhenUsed/>
    <w:rsid w:val="00C47649"/>
    <w:rPr>
      <w:color w:val="0563C1" w:themeColor="hyperlink"/>
      <w:u w:val="single"/>
    </w:rPr>
  </w:style>
  <w:style w:type="paragraph" w:styleId="Index1">
    <w:name w:val="index 1"/>
    <w:basedOn w:val="Normal"/>
    <w:next w:val="Normal"/>
    <w:autoRedefine/>
    <w:uiPriority w:val="99"/>
    <w:unhideWhenUsed/>
    <w:rsid w:val="004726C8"/>
    <w:pPr>
      <w:ind w:left="240" w:hanging="240"/>
    </w:pPr>
    <w:rPr>
      <w:sz w:val="18"/>
      <w:szCs w:val="18"/>
    </w:rPr>
  </w:style>
  <w:style w:type="paragraph" w:styleId="Index2">
    <w:name w:val="index 2"/>
    <w:basedOn w:val="Normal"/>
    <w:next w:val="Normal"/>
    <w:autoRedefine/>
    <w:uiPriority w:val="99"/>
    <w:unhideWhenUsed/>
    <w:rsid w:val="004726C8"/>
    <w:pPr>
      <w:ind w:left="480" w:hanging="240"/>
    </w:pPr>
    <w:rPr>
      <w:sz w:val="18"/>
      <w:szCs w:val="18"/>
    </w:rPr>
  </w:style>
  <w:style w:type="paragraph" w:styleId="Index3">
    <w:name w:val="index 3"/>
    <w:basedOn w:val="Normal"/>
    <w:next w:val="Normal"/>
    <w:autoRedefine/>
    <w:uiPriority w:val="99"/>
    <w:unhideWhenUsed/>
    <w:rsid w:val="004726C8"/>
    <w:pPr>
      <w:ind w:left="720" w:hanging="240"/>
    </w:pPr>
    <w:rPr>
      <w:sz w:val="18"/>
      <w:szCs w:val="18"/>
    </w:rPr>
  </w:style>
  <w:style w:type="paragraph" w:styleId="Index4">
    <w:name w:val="index 4"/>
    <w:basedOn w:val="Normal"/>
    <w:next w:val="Normal"/>
    <w:autoRedefine/>
    <w:uiPriority w:val="99"/>
    <w:unhideWhenUsed/>
    <w:rsid w:val="004726C8"/>
    <w:pPr>
      <w:ind w:left="960" w:hanging="240"/>
    </w:pPr>
    <w:rPr>
      <w:sz w:val="18"/>
      <w:szCs w:val="18"/>
    </w:rPr>
  </w:style>
  <w:style w:type="paragraph" w:styleId="Index5">
    <w:name w:val="index 5"/>
    <w:basedOn w:val="Normal"/>
    <w:next w:val="Normal"/>
    <w:autoRedefine/>
    <w:uiPriority w:val="99"/>
    <w:unhideWhenUsed/>
    <w:rsid w:val="004726C8"/>
    <w:pPr>
      <w:ind w:left="1200" w:hanging="240"/>
    </w:pPr>
    <w:rPr>
      <w:sz w:val="18"/>
      <w:szCs w:val="18"/>
    </w:rPr>
  </w:style>
  <w:style w:type="paragraph" w:styleId="Index6">
    <w:name w:val="index 6"/>
    <w:basedOn w:val="Normal"/>
    <w:next w:val="Normal"/>
    <w:autoRedefine/>
    <w:uiPriority w:val="99"/>
    <w:unhideWhenUsed/>
    <w:rsid w:val="004726C8"/>
    <w:pPr>
      <w:ind w:left="1440" w:hanging="240"/>
    </w:pPr>
    <w:rPr>
      <w:sz w:val="18"/>
      <w:szCs w:val="18"/>
    </w:rPr>
  </w:style>
  <w:style w:type="paragraph" w:styleId="Index7">
    <w:name w:val="index 7"/>
    <w:basedOn w:val="Normal"/>
    <w:next w:val="Normal"/>
    <w:autoRedefine/>
    <w:uiPriority w:val="99"/>
    <w:unhideWhenUsed/>
    <w:rsid w:val="004726C8"/>
    <w:pPr>
      <w:ind w:left="1680" w:hanging="240"/>
    </w:pPr>
    <w:rPr>
      <w:sz w:val="18"/>
      <w:szCs w:val="18"/>
    </w:rPr>
  </w:style>
  <w:style w:type="paragraph" w:styleId="Index8">
    <w:name w:val="index 8"/>
    <w:basedOn w:val="Normal"/>
    <w:next w:val="Normal"/>
    <w:autoRedefine/>
    <w:uiPriority w:val="99"/>
    <w:unhideWhenUsed/>
    <w:rsid w:val="004726C8"/>
    <w:pPr>
      <w:ind w:left="1920" w:hanging="240"/>
    </w:pPr>
    <w:rPr>
      <w:sz w:val="18"/>
      <w:szCs w:val="18"/>
    </w:rPr>
  </w:style>
  <w:style w:type="paragraph" w:styleId="Index9">
    <w:name w:val="index 9"/>
    <w:basedOn w:val="Normal"/>
    <w:next w:val="Normal"/>
    <w:autoRedefine/>
    <w:uiPriority w:val="99"/>
    <w:unhideWhenUsed/>
    <w:rsid w:val="004726C8"/>
    <w:pPr>
      <w:ind w:left="2160" w:hanging="240"/>
    </w:pPr>
    <w:rPr>
      <w:sz w:val="18"/>
      <w:szCs w:val="18"/>
    </w:rPr>
  </w:style>
  <w:style w:type="paragraph" w:styleId="IndexHeading">
    <w:name w:val="index heading"/>
    <w:basedOn w:val="Normal"/>
    <w:next w:val="Index1"/>
    <w:uiPriority w:val="99"/>
    <w:unhideWhenUsed/>
    <w:rsid w:val="004726C8"/>
    <w:pPr>
      <w:spacing w:before="240" w:after="120"/>
      <w:jc w:val="center"/>
    </w:pPr>
    <w:rPr>
      <w:b/>
      <w:bCs/>
      <w:sz w:val="26"/>
      <w:szCs w:val="26"/>
    </w:rPr>
  </w:style>
  <w:style w:type="table" w:styleId="PlainTable5">
    <w:name w:val="Plain Table 5"/>
    <w:basedOn w:val="TableNormal"/>
    <w:uiPriority w:val="45"/>
    <w:rsid w:val="00E5016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E5016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3">
    <w:name w:val="Grid Table 4 Accent 3"/>
    <w:basedOn w:val="TableNormal"/>
    <w:uiPriority w:val="49"/>
    <w:rsid w:val="00E5016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CommentReference">
    <w:name w:val="annotation reference"/>
    <w:basedOn w:val="DefaultParagraphFont"/>
    <w:uiPriority w:val="99"/>
    <w:semiHidden/>
    <w:unhideWhenUsed/>
    <w:rsid w:val="00ED0FB9"/>
    <w:rPr>
      <w:sz w:val="16"/>
      <w:szCs w:val="16"/>
    </w:rPr>
  </w:style>
  <w:style w:type="paragraph" w:styleId="CommentText">
    <w:name w:val="annotation text"/>
    <w:basedOn w:val="Normal"/>
    <w:link w:val="CommentTextChar"/>
    <w:uiPriority w:val="99"/>
    <w:semiHidden/>
    <w:unhideWhenUsed/>
    <w:rsid w:val="00ED0FB9"/>
    <w:rPr>
      <w:sz w:val="20"/>
      <w:szCs w:val="20"/>
    </w:rPr>
  </w:style>
  <w:style w:type="character" w:customStyle="1" w:styleId="CommentTextChar">
    <w:name w:val="Comment Text Char"/>
    <w:basedOn w:val="DefaultParagraphFont"/>
    <w:link w:val="CommentText"/>
    <w:uiPriority w:val="99"/>
    <w:semiHidden/>
    <w:rsid w:val="00ED0FB9"/>
    <w:rPr>
      <w:sz w:val="20"/>
      <w:szCs w:val="20"/>
    </w:rPr>
  </w:style>
  <w:style w:type="paragraph" w:styleId="CommentSubject">
    <w:name w:val="annotation subject"/>
    <w:basedOn w:val="CommentText"/>
    <w:next w:val="CommentText"/>
    <w:link w:val="CommentSubjectChar"/>
    <w:uiPriority w:val="99"/>
    <w:semiHidden/>
    <w:unhideWhenUsed/>
    <w:rsid w:val="00ED0FB9"/>
    <w:rPr>
      <w:b/>
      <w:bCs/>
    </w:rPr>
  </w:style>
  <w:style w:type="character" w:customStyle="1" w:styleId="CommentSubjectChar">
    <w:name w:val="Comment Subject Char"/>
    <w:basedOn w:val="CommentTextChar"/>
    <w:link w:val="CommentSubject"/>
    <w:uiPriority w:val="99"/>
    <w:semiHidden/>
    <w:rsid w:val="00ED0FB9"/>
    <w:rPr>
      <w:b/>
      <w:bCs/>
      <w:sz w:val="20"/>
      <w:szCs w:val="20"/>
    </w:rPr>
  </w:style>
  <w:style w:type="character" w:customStyle="1" w:styleId="Heading3Char">
    <w:name w:val="Heading 3 Char"/>
    <w:basedOn w:val="DefaultParagraphFont"/>
    <w:link w:val="Heading3"/>
    <w:uiPriority w:val="9"/>
    <w:rsid w:val="008D0BB7"/>
    <w:rPr>
      <w:rFonts w:ascii="Arial" w:eastAsiaTheme="majorEastAsia" w:hAnsi="Arial" w:cstheme="majorBidi"/>
      <w:i/>
      <w:color w:val="000000" w:themeColor="text1"/>
    </w:rPr>
  </w:style>
  <w:style w:type="character" w:styleId="PageNumber">
    <w:name w:val="page number"/>
    <w:basedOn w:val="DefaultParagraphFont"/>
    <w:uiPriority w:val="99"/>
    <w:semiHidden/>
    <w:unhideWhenUsed/>
    <w:rsid w:val="009F71A3"/>
  </w:style>
  <w:style w:type="paragraph" w:styleId="TOC3">
    <w:name w:val="toc 3"/>
    <w:basedOn w:val="Normal"/>
    <w:next w:val="Normal"/>
    <w:autoRedefine/>
    <w:uiPriority w:val="39"/>
    <w:unhideWhenUsed/>
    <w:rsid w:val="003B6DBA"/>
    <w:pPr>
      <w:ind w:left="480"/>
    </w:pPr>
    <w:rPr>
      <w:rFonts w:asciiTheme="minorHAnsi" w:hAnsiTheme="minorHAnsi"/>
      <w:sz w:val="20"/>
      <w:szCs w:val="20"/>
    </w:rPr>
  </w:style>
  <w:style w:type="paragraph" w:styleId="TOC4">
    <w:name w:val="toc 4"/>
    <w:basedOn w:val="Normal"/>
    <w:next w:val="Normal"/>
    <w:autoRedefine/>
    <w:uiPriority w:val="39"/>
    <w:unhideWhenUsed/>
    <w:rsid w:val="003B6DBA"/>
    <w:pPr>
      <w:ind w:left="720"/>
    </w:pPr>
    <w:rPr>
      <w:rFonts w:asciiTheme="minorHAnsi" w:hAnsiTheme="minorHAnsi"/>
      <w:sz w:val="20"/>
      <w:szCs w:val="20"/>
    </w:rPr>
  </w:style>
  <w:style w:type="paragraph" w:styleId="TOC5">
    <w:name w:val="toc 5"/>
    <w:basedOn w:val="Normal"/>
    <w:next w:val="Normal"/>
    <w:autoRedefine/>
    <w:uiPriority w:val="39"/>
    <w:unhideWhenUsed/>
    <w:rsid w:val="003B6DBA"/>
    <w:pPr>
      <w:ind w:left="960"/>
    </w:pPr>
    <w:rPr>
      <w:rFonts w:asciiTheme="minorHAnsi" w:hAnsiTheme="minorHAnsi"/>
      <w:sz w:val="20"/>
      <w:szCs w:val="20"/>
    </w:rPr>
  </w:style>
  <w:style w:type="paragraph" w:styleId="TOC6">
    <w:name w:val="toc 6"/>
    <w:basedOn w:val="Normal"/>
    <w:next w:val="Normal"/>
    <w:autoRedefine/>
    <w:uiPriority w:val="39"/>
    <w:unhideWhenUsed/>
    <w:rsid w:val="003B6DBA"/>
    <w:pPr>
      <w:ind w:left="1200"/>
    </w:pPr>
    <w:rPr>
      <w:rFonts w:asciiTheme="minorHAnsi" w:hAnsiTheme="minorHAnsi"/>
      <w:sz w:val="20"/>
      <w:szCs w:val="20"/>
    </w:rPr>
  </w:style>
  <w:style w:type="paragraph" w:styleId="TOC7">
    <w:name w:val="toc 7"/>
    <w:basedOn w:val="Normal"/>
    <w:next w:val="Normal"/>
    <w:autoRedefine/>
    <w:uiPriority w:val="39"/>
    <w:unhideWhenUsed/>
    <w:rsid w:val="003B6DBA"/>
    <w:pPr>
      <w:ind w:left="1440"/>
    </w:pPr>
    <w:rPr>
      <w:rFonts w:asciiTheme="minorHAnsi" w:hAnsiTheme="minorHAnsi"/>
      <w:sz w:val="20"/>
      <w:szCs w:val="20"/>
    </w:rPr>
  </w:style>
  <w:style w:type="paragraph" w:styleId="TOC8">
    <w:name w:val="toc 8"/>
    <w:basedOn w:val="Normal"/>
    <w:next w:val="Normal"/>
    <w:autoRedefine/>
    <w:uiPriority w:val="39"/>
    <w:unhideWhenUsed/>
    <w:rsid w:val="003B6DBA"/>
    <w:pPr>
      <w:ind w:left="1680"/>
    </w:pPr>
    <w:rPr>
      <w:rFonts w:asciiTheme="minorHAnsi" w:hAnsiTheme="minorHAnsi"/>
      <w:sz w:val="20"/>
      <w:szCs w:val="20"/>
    </w:rPr>
  </w:style>
  <w:style w:type="paragraph" w:styleId="TOC9">
    <w:name w:val="toc 9"/>
    <w:basedOn w:val="Normal"/>
    <w:next w:val="Normal"/>
    <w:autoRedefine/>
    <w:uiPriority w:val="39"/>
    <w:unhideWhenUsed/>
    <w:rsid w:val="003B6DBA"/>
    <w:pPr>
      <w:ind w:left="1920"/>
    </w:pPr>
    <w:rPr>
      <w:rFonts w:asciiTheme="minorHAnsi" w:hAnsiTheme="minorHAnsi"/>
      <w:sz w:val="20"/>
      <w:szCs w:val="20"/>
    </w:rPr>
  </w:style>
  <w:style w:type="character" w:customStyle="1" w:styleId="Heading4Char">
    <w:name w:val="Heading 4 Char"/>
    <w:basedOn w:val="DefaultParagraphFont"/>
    <w:link w:val="Heading4"/>
    <w:uiPriority w:val="9"/>
    <w:semiHidden/>
    <w:rsid w:val="00991EA5"/>
    <w:rPr>
      <w:rFonts w:asciiTheme="majorHAnsi" w:eastAsiaTheme="majorEastAsia" w:hAnsiTheme="majorHAnsi" w:cstheme="majorBidi"/>
      <w:i/>
      <w:iCs/>
      <w:color w:val="2F5496" w:themeColor="accent1" w:themeShade="BF"/>
    </w:rPr>
  </w:style>
  <w:style w:type="paragraph" w:styleId="Caption">
    <w:name w:val="caption"/>
    <w:basedOn w:val="Normal"/>
    <w:next w:val="Normal"/>
    <w:uiPriority w:val="35"/>
    <w:unhideWhenUsed/>
    <w:qFormat/>
    <w:rsid w:val="00485F06"/>
    <w:pPr>
      <w:spacing w:after="200"/>
    </w:pPr>
    <w:rPr>
      <w:i/>
      <w:iCs/>
      <w:color w:val="44546A" w:themeColor="text2"/>
      <w:sz w:val="18"/>
      <w:szCs w:val="18"/>
    </w:rPr>
  </w:style>
  <w:style w:type="paragraph" w:styleId="TableofFigures">
    <w:name w:val="table of figures"/>
    <w:basedOn w:val="Normal"/>
    <w:next w:val="Normal"/>
    <w:uiPriority w:val="99"/>
    <w:unhideWhenUsed/>
    <w:rsid w:val="00485F06"/>
  </w:style>
  <w:style w:type="paragraph" w:customStyle="1" w:styleId="EndNoteBibliographyTitle">
    <w:name w:val="EndNote Bibliography Title"/>
    <w:basedOn w:val="Normal"/>
    <w:link w:val="EndNoteBibliographyTitleChar"/>
    <w:rsid w:val="00220CA0"/>
    <w:pPr>
      <w:jc w:val="center"/>
    </w:pPr>
    <w:rPr>
      <w:rFonts w:cs="Arial"/>
    </w:rPr>
  </w:style>
  <w:style w:type="character" w:customStyle="1" w:styleId="EndNoteBibliographyTitleChar">
    <w:name w:val="EndNote Bibliography Title Char"/>
    <w:basedOn w:val="DefaultParagraphFont"/>
    <w:link w:val="EndNoteBibliographyTitle"/>
    <w:rsid w:val="00220CA0"/>
    <w:rPr>
      <w:rFonts w:ascii="Arial" w:hAnsi="Arial" w:cs="Arial"/>
    </w:rPr>
  </w:style>
  <w:style w:type="paragraph" w:customStyle="1" w:styleId="EndNoteBibliography">
    <w:name w:val="EndNote Bibliography"/>
    <w:basedOn w:val="Normal"/>
    <w:link w:val="EndNoteBibliographyChar"/>
    <w:rsid w:val="00220CA0"/>
    <w:rPr>
      <w:rFonts w:cs="Arial"/>
    </w:rPr>
  </w:style>
  <w:style w:type="character" w:customStyle="1" w:styleId="EndNoteBibliographyChar">
    <w:name w:val="EndNote Bibliography Char"/>
    <w:basedOn w:val="DefaultParagraphFont"/>
    <w:link w:val="EndNoteBibliography"/>
    <w:rsid w:val="00220CA0"/>
    <w:rPr>
      <w:rFonts w:ascii="Arial" w:hAnsi="Arial" w:cs="Arial"/>
    </w:rPr>
  </w:style>
  <w:style w:type="character" w:styleId="UnresolvedMention">
    <w:name w:val="Unresolved Mention"/>
    <w:basedOn w:val="DefaultParagraphFont"/>
    <w:uiPriority w:val="99"/>
    <w:rsid w:val="00220CA0"/>
    <w:rPr>
      <w:color w:val="605E5C"/>
      <w:shd w:val="clear" w:color="auto" w:fill="E1DFDD"/>
    </w:rPr>
  </w:style>
  <w:style w:type="paragraph" w:styleId="ListParagraph">
    <w:name w:val="List Paragraph"/>
    <w:basedOn w:val="Normal"/>
    <w:uiPriority w:val="34"/>
    <w:qFormat/>
    <w:rsid w:val="007323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17066">
      <w:bodyDiv w:val="1"/>
      <w:marLeft w:val="0"/>
      <w:marRight w:val="0"/>
      <w:marTop w:val="0"/>
      <w:marBottom w:val="0"/>
      <w:divBdr>
        <w:top w:val="none" w:sz="0" w:space="0" w:color="auto"/>
        <w:left w:val="none" w:sz="0" w:space="0" w:color="auto"/>
        <w:bottom w:val="none" w:sz="0" w:space="0" w:color="auto"/>
        <w:right w:val="none" w:sz="0" w:space="0" w:color="auto"/>
      </w:divBdr>
    </w:div>
    <w:div w:id="442269523">
      <w:bodyDiv w:val="1"/>
      <w:marLeft w:val="0"/>
      <w:marRight w:val="0"/>
      <w:marTop w:val="0"/>
      <w:marBottom w:val="0"/>
      <w:divBdr>
        <w:top w:val="none" w:sz="0" w:space="0" w:color="auto"/>
        <w:left w:val="none" w:sz="0" w:space="0" w:color="auto"/>
        <w:bottom w:val="none" w:sz="0" w:space="0" w:color="auto"/>
        <w:right w:val="none" w:sz="0" w:space="0" w:color="auto"/>
      </w:divBdr>
    </w:div>
    <w:div w:id="742337327">
      <w:bodyDiv w:val="1"/>
      <w:marLeft w:val="0"/>
      <w:marRight w:val="0"/>
      <w:marTop w:val="0"/>
      <w:marBottom w:val="0"/>
      <w:divBdr>
        <w:top w:val="none" w:sz="0" w:space="0" w:color="auto"/>
        <w:left w:val="none" w:sz="0" w:space="0" w:color="auto"/>
        <w:bottom w:val="none" w:sz="0" w:space="0" w:color="auto"/>
        <w:right w:val="none" w:sz="0" w:space="0" w:color="auto"/>
      </w:divBdr>
    </w:div>
    <w:div w:id="1397705299">
      <w:bodyDiv w:val="1"/>
      <w:marLeft w:val="0"/>
      <w:marRight w:val="0"/>
      <w:marTop w:val="0"/>
      <w:marBottom w:val="0"/>
      <w:divBdr>
        <w:top w:val="none" w:sz="0" w:space="0" w:color="auto"/>
        <w:left w:val="none" w:sz="0" w:space="0" w:color="auto"/>
        <w:bottom w:val="none" w:sz="0" w:space="0" w:color="auto"/>
        <w:right w:val="none" w:sz="0" w:space="0" w:color="auto"/>
      </w:divBdr>
    </w:div>
    <w:div w:id="186208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image" Target="media/image60.emf"/><Relationship Id="rId42" Type="http://schemas.openxmlformats.org/officeDocument/2006/relationships/image" Target="media/image18.emf"/><Relationship Id="rId47" Type="http://schemas.openxmlformats.org/officeDocument/2006/relationships/image" Target="media/image190.emf"/><Relationship Id="rId63" Type="http://schemas.openxmlformats.org/officeDocument/2006/relationships/image" Target="media/image270.emf"/><Relationship Id="rId68" Type="http://schemas.openxmlformats.org/officeDocument/2006/relationships/image" Target="media/image31.emf"/><Relationship Id="rId16" Type="http://schemas.openxmlformats.org/officeDocument/2006/relationships/image" Target="media/image5.emf"/><Relationship Id="rId11" Type="http://schemas.openxmlformats.org/officeDocument/2006/relationships/image" Target="media/image110.emf"/><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image" Target="media/image140.emf"/><Relationship Id="rId40" Type="http://schemas.openxmlformats.org/officeDocument/2006/relationships/image" Target="media/image17.emf"/><Relationship Id="rId45" Type="http://schemas.openxmlformats.org/officeDocument/2006/relationships/image" Target="media/image180.emf"/><Relationship Id="rId53" Type="http://schemas.openxmlformats.org/officeDocument/2006/relationships/image" Target="media/image220.emf"/><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image" Target="media/image34.emf"/><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260.emf"/><Relationship Id="rId19" Type="http://schemas.openxmlformats.org/officeDocument/2006/relationships/image" Target="media/image50.emf"/><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image" Target="media/image90.emf"/><Relationship Id="rId30" Type="http://schemas.openxmlformats.org/officeDocument/2006/relationships/image" Target="media/image12.emf"/><Relationship Id="rId35" Type="http://schemas.openxmlformats.org/officeDocument/2006/relationships/image" Target="media/image130.emf"/><Relationship Id="rId43" Type="http://schemas.openxmlformats.org/officeDocument/2006/relationships/image" Target="media/image170.emf"/><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image" Target="media/image300.emf"/><Relationship Id="rId77" Type="http://schemas.openxmlformats.org/officeDocument/2006/relationships/image" Target="media/image340.emf"/><Relationship Id="rId8" Type="http://schemas.openxmlformats.org/officeDocument/2006/relationships/footer" Target="footer1.xml"/><Relationship Id="rId51" Type="http://schemas.openxmlformats.org/officeDocument/2006/relationships/image" Target="media/image211.emf"/><Relationship Id="rId72" Type="http://schemas.openxmlformats.org/officeDocument/2006/relationships/image" Target="media/image33.emf"/><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image" Target="media/image40.emf"/><Relationship Id="rId25" Type="http://schemas.openxmlformats.org/officeDocument/2006/relationships/image" Target="media/image80.emf"/><Relationship Id="rId33" Type="http://schemas.openxmlformats.org/officeDocument/2006/relationships/image" Target="media/image120.emf"/><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image" Target="media/image250.emf"/><Relationship Id="rId67" Type="http://schemas.openxmlformats.org/officeDocument/2006/relationships/image" Target="media/image290.emf"/><Relationship Id="rId20" Type="http://schemas.openxmlformats.org/officeDocument/2006/relationships/image" Target="media/image7.emf"/><Relationship Id="rId41" Type="http://schemas.openxmlformats.org/officeDocument/2006/relationships/image" Target="media/image160.emf"/><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image" Target="media/image330.e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35.emf"/><Relationship Id="rId23" Type="http://schemas.openxmlformats.org/officeDocument/2006/relationships/image" Target="media/image70.emf"/><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00.emf"/><Relationship Id="rId57" Type="http://schemas.openxmlformats.org/officeDocument/2006/relationships/image" Target="media/image240.emf"/><Relationship Id="rId10" Type="http://schemas.openxmlformats.org/officeDocument/2006/relationships/image" Target="media/image2.emf"/><Relationship Id="rId31" Type="http://schemas.openxmlformats.org/officeDocument/2006/relationships/image" Target="media/image111.emf"/><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image" Target="media/image280.emf"/><Relationship Id="rId73" Type="http://schemas.openxmlformats.org/officeDocument/2006/relationships/image" Target="media/image320.emf"/><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210.emf"/><Relationship Id="rId18" Type="http://schemas.openxmlformats.org/officeDocument/2006/relationships/image" Target="media/image6.emf"/><Relationship Id="rId39" Type="http://schemas.openxmlformats.org/officeDocument/2006/relationships/image" Target="media/image150.emf"/><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image" Target="media/image230.emf"/><Relationship Id="rId76" Type="http://schemas.openxmlformats.org/officeDocument/2006/relationships/image" Target="media/image36.emf"/><Relationship Id="rId7" Type="http://schemas.openxmlformats.org/officeDocument/2006/relationships/image" Target="media/image1.emf"/><Relationship Id="rId71" Type="http://schemas.openxmlformats.org/officeDocument/2006/relationships/image" Target="media/image310.emf"/><Relationship Id="rId2" Type="http://schemas.openxmlformats.org/officeDocument/2006/relationships/styles" Target="styles.xml"/><Relationship Id="rId29" Type="http://schemas.openxmlformats.org/officeDocument/2006/relationships/image" Target="media/image10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7C2C2-A2EC-8944-B0D7-563AACD3F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148</Pages>
  <Words>58272</Words>
  <Characters>310596</Characters>
  <Application>Microsoft Office Word</Application>
  <DocSecurity>0</DocSecurity>
  <Lines>5264</Lines>
  <Paragraphs>1205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dfoster4@bidmc.harvard.edu</dc:creator>
  <cp:keywords/>
  <dc:description/>
  <cp:lastModifiedBy>dfoster4@bidmc.harvard.edu</cp:lastModifiedBy>
  <cp:revision>3</cp:revision>
  <cp:lastPrinted>2019-07-29T15:32:00Z</cp:lastPrinted>
  <dcterms:created xsi:type="dcterms:W3CDTF">2019-07-29T15:32:00Z</dcterms:created>
  <dcterms:modified xsi:type="dcterms:W3CDTF">2019-07-29T15:33:00Z</dcterms:modified>
</cp:coreProperties>
</file>