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475538841"/>
    <w:bookmarkStart w:id="1" w:name="_Toc476584772"/>
    <w:bookmarkStart w:id="2" w:name="_Toc476584911"/>
    <w:p w14:paraId="37A65491" w14:textId="77777777" w:rsidR="001866BF" w:rsidRDefault="00695F3B" w:rsidP="00695F3B">
      <w:pPr>
        <w:pStyle w:val="Heading1"/>
      </w:pPr>
      <w:r>
        <w:rPr>
          <w:noProof/>
          <w:lang w:eastAsia="zh-CN"/>
        </w:rPr>
        <mc:AlternateContent>
          <mc:Choice Requires="wps">
            <w:drawing>
              <wp:anchor distT="45720" distB="45720" distL="114300" distR="114300" simplePos="0" relativeHeight="251659264" behindDoc="0" locked="0" layoutInCell="1" allowOverlap="1" wp14:anchorId="07FC17F6" wp14:editId="6D2FEE03">
                <wp:simplePos x="0" y="0"/>
                <wp:positionH relativeFrom="margin">
                  <wp:posOffset>0</wp:posOffset>
                </wp:positionH>
                <wp:positionV relativeFrom="margin">
                  <wp:posOffset>0</wp:posOffset>
                </wp:positionV>
                <wp:extent cx="5486400" cy="25146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514600"/>
                        </a:xfrm>
                        <a:prstGeom prst="rect">
                          <a:avLst/>
                        </a:prstGeom>
                        <a:solidFill>
                          <a:srgbClr val="FFFFFF"/>
                        </a:solidFill>
                        <a:ln w="9525">
                          <a:noFill/>
                          <a:miter lim="800000"/>
                          <a:headEnd/>
                          <a:tailEnd/>
                        </a:ln>
                      </wps:spPr>
                      <wps:txbx>
                        <w:txbxContent>
                          <w:p w14:paraId="1D54A800" w14:textId="34FE078C" w:rsidR="00197190" w:rsidRDefault="00197190" w:rsidP="000B450A">
                            <w:pPr>
                              <w:pStyle w:val="Heading1"/>
                            </w:pPr>
                            <w:r>
                              <w:t>Death Awareness, Compassion and Attitudes toward People with Disabilities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FC17F6" id="_x0000_t202" coordsize="21600,21600" o:spt="202" path="m,l,21600r21600,l21600,xe">
                <v:stroke joinstyle="miter"/>
                <v:path gradientshapeok="t" o:connecttype="rect"/>
              </v:shapetype>
              <v:shape id="Text Box 2" o:spid="_x0000_s1026" type="#_x0000_t202" style="position:absolute;left:0;text-align:left;margin-left:0;margin-top:0;width:6in;height:19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" stroked="f">
                <v:textbox inset="0,0,0,0">
                  <w:txbxContent>
                    <w:p w14:paraId="1D54A800" w14:textId="34FE078C" w:rsidR="00197190" w:rsidRDefault="00197190" w:rsidP="000B450A">
                      <w:pPr>
                        <w:pStyle w:val="Heading1"/>
                      </w:pPr>
                      <w:r>
                        <w:t>Death Awareness, Compassion and Attitudes toward People with Disabilities</w:t>
                      </w:r>
                    </w:p>
                  </w:txbxContent>
                </v:textbox>
                <w10:wrap anchorx="margin" anchory="margin"/>
              </v:shape>
            </w:pict>
          </mc:Fallback>
        </mc:AlternateContent>
      </w:r>
      <w:bookmarkEnd w:id="0"/>
      <w:bookmarkEnd w:id="1"/>
      <w:bookmarkEnd w:id="2"/>
    </w:p>
    <w:p w14:paraId="03070663" w14:textId="4C478A0E" w:rsidR="00695F3B" w:rsidRPr="001866BF" w:rsidRDefault="00493468" w:rsidP="00520566">
      <w:pPr>
        <w:pStyle w:val="Author"/>
      </w:pPr>
      <w:r>
        <w:t>Richelle Embree</w:t>
      </w:r>
      <w:r w:rsidR="00582832">
        <w:t>, B.S., M.B.A.</w:t>
      </w:r>
    </w:p>
    <w:p w14:paraId="3F8CB0EC" w14:textId="749E6206" w:rsidR="001866BF" w:rsidRDefault="00A56F55" w:rsidP="00A56F55">
      <w:pPr>
        <w:pStyle w:val="CenteredText"/>
      </w:pPr>
      <w:r>
        <w:t xml:space="preserve">A </w:t>
      </w:r>
      <w:r w:rsidR="001866BF" w:rsidRPr="001866BF">
        <w:t>Thesis in the Field of</w:t>
      </w:r>
      <w:r>
        <w:t xml:space="preserve"> </w:t>
      </w:r>
      <w:sdt>
        <w:sdtPr>
          <w:alias w:val="[Your Field}"/>
          <w:tag w:val="[Your Field}"/>
          <w:id w:val="-1196382539"/>
          <w:placeholder>
            <w:docPart w:val="7D4B991AA7304772A7371247998CDDC4"/>
          </w:placeholder>
          <w:comboBox>
            <w:listItem w:displayText="Anthropology &amp; Archaeology" w:value="Anthropology &amp; Archaeology"/>
            <w:listItem w:displayText="Bioengineering &amp; Nanotechnology" w:value="Bioengineering &amp; Nanotechnology"/>
            <w:listItem w:displayText="Bioinformatics" w:value="Bioinformatics"/>
            <w:listItem w:displayText="Biology" w:value="Biology"/>
            <w:listItem w:displayText="Biotechnology" w:value="Biotechnology"/>
            <w:listItem w:displayText="Biotechnology Management" w:value="Biotechnology Management"/>
            <w:listItem w:displayText="Clinical Psychology" w:value="Clinical Psychology"/>
            <w:listItem w:displayText="Digital Media Design" w:value="Digital Media Design"/>
            <w:listItem w:displayText="Dramatic Arts" w:value="Dramatic Arts"/>
            <w:listItem w:displayText="English" w:value="English"/>
            <w:listItem w:displayText="Foreign Literature, Language &amp; Culture" w:value="Foreign Literature, Language &amp; Culture"/>
            <w:listItem w:displayText="Government" w:value="Government"/>
            <w:listItem w:displayText="History" w:value="History"/>
            <w:listItem w:displayText="International Relations" w:value="International Relations"/>
            <w:listItem w:displayText="Legal Studies" w:value="Legal Studies"/>
            <w:listItem w:displayText="Literature &amp; Creative Writing" w:value="Literature &amp; Creative Writing"/>
            <w:listItem w:displayText="Mathematics for Teaching" w:value="Mathematics for Teaching"/>
            <w:listItem w:displayText="Middle Eastern Studies" w:value="Middle Eastern Studies"/>
            <w:listItem w:displayText="Psychology" w:value="Psychology"/>
            <w:listItem w:displayText="Religion" w:value="Religion"/>
            <w:listItem w:displayText="Software Engineering" w:value="Software Engineering"/>
            <w:listItem w:displayText="Sustainability" w:value="Sustainability"/>
            <w:listItem w:displayText="Visual Arts" w:value="Visual Arts"/>
            <w:listItem w:displayText="All other fields" w:value="All other fields"/>
          </w:comboBox>
        </w:sdtPr>
        <w:sdtEndPr/>
        <w:sdtContent>
          <w:r w:rsidR="00493468">
            <w:t>Psychology</w:t>
          </w:r>
        </w:sdtContent>
      </w:sdt>
    </w:p>
    <w:p w14:paraId="136C26FB" w14:textId="77777777" w:rsidR="00A56F55" w:rsidRPr="00A56F55" w:rsidRDefault="00A56F55" w:rsidP="00A56F55">
      <w:pPr>
        <w:pStyle w:val="CenteredText"/>
      </w:pPr>
      <w:proofErr w:type="gramStart"/>
      <w:r>
        <w:t>for</w:t>
      </w:r>
      <w:proofErr w:type="gramEnd"/>
      <w:r>
        <w:t xml:space="preserve"> the Degree of </w:t>
      </w:r>
      <w:r w:rsidR="00F650D9">
        <w:t>Master of Liberal Arts in Extension Studies</w:t>
      </w:r>
    </w:p>
    <w:p w14:paraId="37201C1D" w14:textId="77777777" w:rsidR="001866BF" w:rsidRPr="001866BF" w:rsidRDefault="001866BF" w:rsidP="00A56F55">
      <w:pPr>
        <w:pStyle w:val="Month-Year"/>
        <w:spacing w:before="960"/>
      </w:pPr>
      <w:r w:rsidRPr="001866BF">
        <w:t>Harvard University</w:t>
      </w:r>
    </w:p>
    <w:p w14:paraId="65E34F76" w14:textId="7551D2A9" w:rsidR="009470A5" w:rsidRDefault="00380B8F" w:rsidP="009470A5">
      <w:pPr>
        <w:pStyle w:val="Month-Year"/>
      </w:pPr>
      <w:sdt>
        <w:sdtPr>
          <w:alias w:val="Month of Graduation"/>
          <w:tag w:val="Month of Graduation"/>
          <w:id w:val="1386453598"/>
          <w:placeholder>
            <w:docPart w:val="C9792C9C2F7B4BF3824DF5452E680133"/>
          </w:placeholder>
          <w:comboBox>
            <w:listItem w:displayText="March" w:value="March"/>
            <w:listItem w:displayText="May" w:value="May"/>
            <w:listItem w:displayText="November" w:value="November"/>
          </w:comboBox>
        </w:sdtPr>
        <w:sdtEndPr/>
        <w:sdtContent>
          <w:r w:rsidR="00493468">
            <w:t>November</w:t>
          </w:r>
        </w:sdtContent>
      </w:sdt>
      <w:r w:rsidR="001866BF" w:rsidRPr="001866BF">
        <w:t xml:space="preserve"> </w:t>
      </w:r>
      <w:sdt>
        <w:sdtPr>
          <w:alias w:val="Year"/>
          <w:tag w:val="Year"/>
          <w:id w:val="-547690636"/>
          <w:placeholder>
            <w:docPart w:val="F3AC06F46791479CA9ACAB33F7D23776"/>
          </w:placeholder>
          <w:comboBox>
            <w:listItem w:displayText="2017" w:value="2017"/>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comboBox>
        </w:sdtPr>
        <w:sdtEndPr/>
        <w:sdtContent>
          <w:r w:rsidR="00493468">
            <w:t>2020</w:t>
          </w:r>
        </w:sdtContent>
      </w:sdt>
    </w:p>
    <w:p w14:paraId="5C6C5448" w14:textId="77777777" w:rsidR="009470A5" w:rsidRDefault="009470A5" w:rsidP="009470A5">
      <w:pPr>
        <w:pStyle w:val="Month-Year"/>
        <w:sectPr w:rsidR="009470A5" w:rsidSect="00E81A9D">
          <w:pgSz w:w="12240" w:h="15840"/>
          <w:pgMar w:top="1440" w:right="1440" w:bottom="1440" w:left="2160" w:header="720" w:footer="720" w:gutter="0"/>
          <w:pgNumType w:start="1"/>
          <w:cols w:space="720"/>
          <w:titlePg/>
          <w:docGrid w:linePitch="360"/>
        </w:sectPr>
      </w:pPr>
    </w:p>
    <w:p w14:paraId="42EA3602" w14:textId="76487243" w:rsidR="00020929" w:rsidRDefault="00493468" w:rsidP="00F701BD">
      <w:pPr>
        <w:pStyle w:val="Copyright"/>
        <w:sectPr w:rsidR="00020929" w:rsidSect="00C86303">
          <w:pgSz w:w="12240" w:h="15840"/>
          <w:pgMar w:top="1440" w:right="1440" w:bottom="720" w:left="2160" w:header="720" w:footer="720" w:gutter="0"/>
          <w:cols w:space="720"/>
          <w:titlePg/>
          <w:docGrid w:linePitch="360"/>
        </w:sectPr>
      </w:pPr>
      <w:r>
        <w:lastRenderedPageBreak/>
        <w:t>Copyright 2020</w:t>
      </w:r>
      <w:r w:rsidR="00A56F55">
        <w:t xml:space="preserve"> </w:t>
      </w:r>
      <w:r>
        <w:t>Richelle Embree</w:t>
      </w:r>
      <w:r w:rsidR="0084567B">
        <w:t>, B.S., M.B.A.</w:t>
      </w:r>
    </w:p>
    <w:p w14:paraId="2E26BB20" w14:textId="77777777" w:rsidR="00B578D5" w:rsidRDefault="00B578D5" w:rsidP="0052526C">
      <w:pPr>
        <w:pStyle w:val="No-TOC-Heading"/>
      </w:pPr>
      <w:bookmarkStart w:id="3" w:name="_Toc475538843"/>
      <w:r>
        <w:lastRenderedPageBreak/>
        <w:t>Abstract</w:t>
      </w:r>
      <w:bookmarkEnd w:id="3"/>
    </w:p>
    <w:p w14:paraId="70F04EED" w14:textId="216140BA" w:rsidR="0077509B" w:rsidRDefault="00E73739" w:rsidP="00BD5ADC">
      <w:pPr>
        <w:pStyle w:val="BodyText"/>
      </w:pPr>
      <w:r w:rsidRPr="00E73739">
        <w:t>Across the world, people with disabilities have poorer</w:t>
      </w:r>
      <w:r w:rsidR="00FA00ED">
        <w:t xml:space="preserve"> economic, educational and</w:t>
      </w:r>
      <w:r w:rsidRPr="00E73739">
        <w:t xml:space="preserve"> health outcomes than people without disabilit</w:t>
      </w:r>
      <w:r w:rsidR="004860E9">
        <w:t>ies (</w:t>
      </w:r>
      <w:r w:rsidR="00197190" w:rsidRPr="00197190">
        <w:t>World Health Organization</w:t>
      </w:r>
      <w:r w:rsidR="00197190">
        <w:t xml:space="preserve"> (WHO) &amp; World Bank Group (WBG), 2011)</w:t>
      </w:r>
      <w:r w:rsidR="004860E9">
        <w:t xml:space="preserve">.  These </w:t>
      </w:r>
      <w:r w:rsidRPr="00E73739">
        <w:t>disadvantages are the result of the complex interaction not only of health and personal factors but also of environmental factors that hinder individuals with disabilities from full participation in society</w:t>
      </w:r>
      <w:r w:rsidR="00996857">
        <w:t xml:space="preserve"> (United Nations, 2006)</w:t>
      </w:r>
      <w:r w:rsidRPr="00E73739">
        <w:t>.</w:t>
      </w:r>
      <w:r>
        <w:t xml:space="preserve">  </w:t>
      </w:r>
      <w:r w:rsidR="003F6D05">
        <w:t>N</w:t>
      </w:r>
      <w:r w:rsidR="00100D54" w:rsidRPr="00100D54">
        <w:t>egative attitudes are often the greatest environmental barrier reported by people with disabilities (Findle</w:t>
      </w:r>
      <w:r w:rsidR="0077509B">
        <w:t xml:space="preserve">r, Vilchinsky, &amp; Werner, 2007).  </w:t>
      </w:r>
      <w:r w:rsidR="00763D38">
        <w:t>Accordingly, t</w:t>
      </w:r>
      <w:r w:rsidR="001E58D1">
        <w:t xml:space="preserve">he </w:t>
      </w:r>
      <w:r w:rsidR="00763D38">
        <w:t xml:space="preserve">current </w:t>
      </w:r>
      <w:r w:rsidR="001E58D1">
        <w:t xml:space="preserve">study </w:t>
      </w:r>
      <w:r w:rsidR="00763D38">
        <w:t xml:space="preserve">aimed to investigate </w:t>
      </w:r>
      <w:r w:rsidR="001E58D1">
        <w:t xml:space="preserve">how attitudes </w:t>
      </w:r>
      <w:r w:rsidR="001464B3">
        <w:t>may be improved to create</w:t>
      </w:r>
      <w:r w:rsidR="001E58D1">
        <w:t xml:space="preserve"> more accessible environments for individuals with disabilities</w:t>
      </w:r>
      <w:r w:rsidR="00BD5ADC">
        <w:t>.</w:t>
      </w:r>
    </w:p>
    <w:p w14:paraId="1EE590A5" w14:textId="4DE35313" w:rsidR="00273891" w:rsidRDefault="003F6D05" w:rsidP="00C761C3">
      <w:pPr>
        <w:ind w:firstLine="720"/>
        <w:contextualSpacing/>
      </w:pPr>
      <w:r>
        <w:t>Based on</w:t>
      </w:r>
      <w:r w:rsidR="0077509B">
        <w:t xml:space="preserve"> evidence</w:t>
      </w:r>
      <w:r w:rsidR="002B0549">
        <w:t xml:space="preserve"> </w:t>
      </w:r>
      <w:r w:rsidR="0077509B">
        <w:t>to-date</w:t>
      </w:r>
      <w:r>
        <w:t xml:space="preserve"> regarding the relationship between demographic factors and attitudes toward people with disabilities</w:t>
      </w:r>
      <w:r w:rsidR="0077509B">
        <w:t>, the</w:t>
      </w:r>
      <w:r w:rsidR="00CA2B8D">
        <w:t xml:space="preserve"> present study hypothesized</w:t>
      </w:r>
      <w:r w:rsidR="0077509B">
        <w:t xml:space="preserve"> </w:t>
      </w:r>
      <w:r w:rsidR="00EA0907">
        <w:t xml:space="preserve">that there will be no differences in attitudes toward people with disabilities </w:t>
      </w:r>
      <w:r w:rsidR="00993409">
        <w:t>among</w:t>
      </w:r>
      <w:r w:rsidR="00F1793E">
        <w:t xml:space="preserve"> individuals </w:t>
      </w:r>
      <w:r w:rsidR="00EA0907">
        <w:t xml:space="preserve">with respect to gender, race/ethnicity and income, but </w:t>
      </w:r>
      <w:r w:rsidR="0077509B">
        <w:t xml:space="preserve">that there will be differences </w:t>
      </w:r>
      <w:r w:rsidR="006B0556">
        <w:t>with respect to age</w:t>
      </w:r>
      <w:r w:rsidR="00EA0907">
        <w:t xml:space="preserve"> such that older individuals will have more negative attitudes toward people with disabilities than younger individuals</w:t>
      </w:r>
      <w:r w:rsidR="00CA2B8D">
        <w:t xml:space="preserve">. </w:t>
      </w:r>
      <w:r w:rsidR="00E81A9D">
        <w:t xml:space="preserve"> </w:t>
      </w:r>
      <w:r w:rsidR="0094069D" w:rsidRPr="0094069D">
        <w:t>Fur</w:t>
      </w:r>
      <w:r w:rsidR="005B1895">
        <w:t xml:space="preserve">thermore, </w:t>
      </w:r>
      <w:r w:rsidR="00712716">
        <w:t xml:space="preserve">because a relationship between death awareness and negative attitudes toward people with disabilities has already been established, </w:t>
      </w:r>
      <w:r>
        <w:t>the current</w:t>
      </w:r>
      <w:r w:rsidR="00CA2B8D">
        <w:t xml:space="preserve"> study hypothesized</w:t>
      </w:r>
      <w:r w:rsidR="00CA2B8D" w:rsidRPr="00CA2B8D">
        <w:t xml:space="preserve"> that death awareness will be significantly associated with more negative attitudes toward people with disabilities.</w:t>
      </w:r>
      <w:r>
        <w:t xml:space="preserve">  In addition</w:t>
      </w:r>
      <w:r w:rsidR="00CA2B8D" w:rsidRPr="00CA2B8D">
        <w:t xml:space="preserve">, </w:t>
      </w:r>
      <w:r w:rsidR="00996857">
        <w:t xml:space="preserve">given that </w:t>
      </w:r>
      <w:r w:rsidR="00CA2B8D" w:rsidRPr="00CA2B8D">
        <w:t>previous research has indicated that compassionate value reminders may moderate the effect of death aw</w:t>
      </w:r>
      <w:r>
        <w:t>areness on political attitudes</w:t>
      </w:r>
      <w:r w:rsidR="00996857">
        <w:t xml:space="preserve">, this study further </w:t>
      </w:r>
      <w:r w:rsidR="00667295">
        <w:lastRenderedPageBreak/>
        <w:t>hypothesized</w:t>
      </w:r>
      <w:r w:rsidR="00CA2B8D" w:rsidRPr="00CA2B8D">
        <w:t xml:space="preserve"> that reminders of compassionate values will moderate the negative impact of death awareness on attitudes toward people with disabilities. </w:t>
      </w:r>
    </w:p>
    <w:p w14:paraId="0E363D4E" w14:textId="6B5F11BE" w:rsidR="00A314A7" w:rsidRDefault="007912C1" w:rsidP="007912C1">
      <w:pPr>
        <w:pStyle w:val="BodyText"/>
      </w:pPr>
      <w:r>
        <w:t xml:space="preserve">The SurveyMonkey platform was used to recruit participants online, gather demographic information, and conduct an </w:t>
      </w:r>
      <w:r w:rsidR="00A314A7">
        <w:t xml:space="preserve">online experiment </w:t>
      </w:r>
      <w:r>
        <w:t>wherein e</w:t>
      </w:r>
      <w:r w:rsidRPr="007912C1">
        <w:t>ach participant in the study was primed with two topics: (1) deat</w:t>
      </w:r>
      <w:r>
        <w:t>h and compassion</w:t>
      </w:r>
      <w:r w:rsidRPr="007912C1">
        <w:t>,</w:t>
      </w:r>
      <w:r>
        <w:t xml:space="preserve"> or (2) death and a</w:t>
      </w:r>
      <w:r w:rsidR="00924540">
        <w:t xml:space="preserve"> </w:t>
      </w:r>
      <w:r>
        <w:t>neutral (control) topic</w:t>
      </w:r>
      <w:r w:rsidRPr="007912C1">
        <w:t>, or (3) dental pai</w:t>
      </w:r>
      <w:r>
        <w:t>n (control) and compassion</w:t>
      </w:r>
      <w:r w:rsidRPr="007912C1">
        <w:t xml:space="preserve">, or (4) </w:t>
      </w:r>
      <w:r>
        <w:t>dental pain (control) and neutral (control) topic</w:t>
      </w:r>
      <w:r w:rsidR="00A314A7">
        <w:t xml:space="preserve">. </w:t>
      </w:r>
      <w:r>
        <w:t xml:space="preserve"> </w:t>
      </w:r>
      <w:r w:rsidR="00763D38">
        <w:t>A</w:t>
      </w:r>
      <w:r w:rsidR="00A314A7">
        <w:t>ttitudes toward people with d</w:t>
      </w:r>
      <w:r>
        <w:t xml:space="preserve">isabilities was measured using the </w:t>
      </w:r>
      <w:r w:rsidRPr="00162135">
        <w:t>Attitudes to Disability Scale (ADS; Power et al., 2010)</w:t>
      </w:r>
      <w:r w:rsidR="00A314A7">
        <w:t xml:space="preserve">. </w:t>
      </w:r>
    </w:p>
    <w:p w14:paraId="5F711DD1" w14:textId="36F89B8B" w:rsidR="003E38BA" w:rsidRDefault="00924FC7" w:rsidP="003F6D05">
      <w:pPr>
        <w:ind w:firstLine="720"/>
        <w:contextualSpacing/>
        <w:rPr>
          <w:rFonts w:eastAsia="SimSun"/>
        </w:rPr>
      </w:pPr>
      <w:r>
        <w:rPr>
          <w:rFonts w:eastAsia="SimSun"/>
        </w:rPr>
        <w:t>Study results</w:t>
      </w:r>
      <w:r w:rsidR="003E38BA">
        <w:rPr>
          <w:rFonts w:eastAsia="SimSun"/>
        </w:rPr>
        <w:t xml:space="preserve"> </w:t>
      </w:r>
      <w:r w:rsidR="004820A7">
        <w:rPr>
          <w:rFonts w:eastAsia="SimSun"/>
        </w:rPr>
        <w:t>support</w:t>
      </w:r>
      <w:r w:rsidR="00763D38">
        <w:rPr>
          <w:rFonts w:eastAsia="SimSun"/>
        </w:rPr>
        <w:t>ed</w:t>
      </w:r>
      <w:r>
        <w:rPr>
          <w:rFonts w:eastAsia="SimSun"/>
        </w:rPr>
        <w:t xml:space="preserve"> the hypothes</w:t>
      </w:r>
      <w:r w:rsidR="004B2FA9">
        <w:rPr>
          <w:rFonts w:eastAsia="SimSun"/>
        </w:rPr>
        <w:t>e</w:t>
      </w:r>
      <w:r>
        <w:rPr>
          <w:rFonts w:eastAsia="SimSun"/>
        </w:rPr>
        <w:t>s</w:t>
      </w:r>
      <w:r w:rsidR="003E38BA" w:rsidRPr="00191C61">
        <w:rPr>
          <w:rFonts w:eastAsia="SimSun"/>
        </w:rPr>
        <w:t xml:space="preserve"> that there </w:t>
      </w:r>
      <w:r w:rsidR="00924540">
        <w:rPr>
          <w:rFonts w:eastAsia="SimSun"/>
        </w:rPr>
        <w:t xml:space="preserve">are </w:t>
      </w:r>
      <w:r w:rsidR="00EA0907">
        <w:rPr>
          <w:rFonts w:eastAsia="SimSun"/>
        </w:rPr>
        <w:t xml:space="preserve">no </w:t>
      </w:r>
      <w:r w:rsidR="003F6D05">
        <w:rPr>
          <w:rFonts w:eastAsia="SimSun"/>
        </w:rPr>
        <w:t>significant differences in attitudes to</w:t>
      </w:r>
      <w:r w:rsidR="000A2300">
        <w:rPr>
          <w:rFonts w:eastAsia="SimSun"/>
        </w:rPr>
        <w:t>ward</w:t>
      </w:r>
      <w:r w:rsidR="003F6D05">
        <w:rPr>
          <w:rFonts w:eastAsia="SimSun"/>
        </w:rPr>
        <w:t xml:space="preserve"> </w:t>
      </w:r>
      <w:r w:rsidR="000E7C8A">
        <w:rPr>
          <w:rFonts w:eastAsia="SimSun"/>
        </w:rPr>
        <w:t xml:space="preserve">people with </w:t>
      </w:r>
      <w:r w:rsidR="003F6D05">
        <w:rPr>
          <w:rFonts w:eastAsia="SimSun"/>
        </w:rPr>
        <w:t xml:space="preserve">disabilities </w:t>
      </w:r>
      <w:r w:rsidR="00EA0907">
        <w:rPr>
          <w:rFonts w:eastAsia="SimSun"/>
        </w:rPr>
        <w:t>with respect to gender, racial/ethnic groups and income levels</w:t>
      </w:r>
      <w:r w:rsidR="004B2FA9">
        <w:rPr>
          <w:rFonts w:eastAsia="SimSun"/>
        </w:rPr>
        <w:t>, but that there are significant differences with respect to age.  However, the results did</w:t>
      </w:r>
      <w:r w:rsidR="00EA0907" w:rsidRPr="00EA0907">
        <w:rPr>
          <w:rFonts w:eastAsia="SimSun"/>
        </w:rPr>
        <w:t xml:space="preserve"> not support the hy</w:t>
      </w:r>
      <w:r w:rsidR="008E3351">
        <w:rPr>
          <w:rFonts w:eastAsia="SimSun"/>
        </w:rPr>
        <w:t>pothesis that older people will</w:t>
      </w:r>
      <w:r w:rsidR="00EA0907" w:rsidRPr="00EA0907">
        <w:rPr>
          <w:rFonts w:eastAsia="SimSun"/>
        </w:rPr>
        <w:t xml:space="preserve"> have more negative </w:t>
      </w:r>
      <w:r w:rsidR="004B2FA9">
        <w:rPr>
          <w:rFonts w:eastAsia="SimSun"/>
        </w:rPr>
        <w:t>at</w:t>
      </w:r>
      <w:r w:rsidR="004B2FA9" w:rsidRPr="00EA0907">
        <w:rPr>
          <w:rFonts w:eastAsia="SimSun"/>
        </w:rPr>
        <w:t>titudes</w:t>
      </w:r>
      <w:r w:rsidR="00EA0907" w:rsidRPr="00EA0907">
        <w:rPr>
          <w:rFonts w:eastAsia="SimSun"/>
        </w:rPr>
        <w:t xml:space="preserve"> toward people with disabilities than younger people</w:t>
      </w:r>
      <w:r w:rsidR="004B2FA9">
        <w:rPr>
          <w:rFonts w:eastAsia="SimSun"/>
        </w:rPr>
        <w:t xml:space="preserve">, and further research that takes into consideration the relationship between death awareness and age is recommended. </w:t>
      </w:r>
      <w:r w:rsidR="00EA0907">
        <w:rPr>
          <w:rFonts w:eastAsia="SimSun"/>
        </w:rPr>
        <w:t xml:space="preserve"> </w:t>
      </w:r>
      <w:r w:rsidR="008E3351">
        <w:rPr>
          <w:rFonts w:eastAsia="SimSun"/>
        </w:rPr>
        <w:t>Moreover</w:t>
      </w:r>
      <w:r w:rsidR="004820A7">
        <w:rPr>
          <w:rFonts w:eastAsia="SimSun"/>
        </w:rPr>
        <w:t>, study results</w:t>
      </w:r>
      <w:r w:rsidR="00D14807">
        <w:rPr>
          <w:rFonts w:eastAsia="SimSun"/>
        </w:rPr>
        <w:t xml:space="preserve"> support</w:t>
      </w:r>
      <w:r w:rsidR="00763D38">
        <w:rPr>
          <w:rFonts w:eastAsia="SimSun"/>
        </w:rPr>
        <w:t>ed</w:t>
      </w:r>
      <w:r w:rsidR="003E38BA">
        <w:rPr>
          <w:rFonts w:eastAsia="SimSun"/>
        </w:rPr>
        <w:t xml:space="preserve"> </w:t>
      </w:r>
      <w:r w:rsidR="00D14807">
        <w:rPr>
          <w:rFonts w:eastAsia="SimSun"/>
        </w:rPr>
        <w:t xml:space="preserve">the </w:t>
      </w:r>
      <w:r w:rsidR="003E38BA">
        <w:rPr>
          <w:rFonts w:eastAsia="SimSun"/>
        </w:rPr>
        <w:t xml:space="preserve">hypothesis that death awareness </w:t>
      </w:r>
      <w:r w:rsidR="000E7C8A">
        <w:rPr>
          <w:rFonts w:eastAsia="SimSun"/>
        </w:rPr>
        <w:t>is significantly associated with</w:t>
      </w:r>
      <w:r w:rsidR="003E38BA">
        <w:rPr>
          <w:rFonts w:eastAsia="SimSun"/>
        </w:rPr>
        <w:t xml:space="preserve"> negative attitudes </w:t>
      </w:r>
      <w:r w:rsidR="00D14807">
        <w:rPr>
          <w:rFonts w:eastAsia="SimSun"/>
        </w:rPr>
        <w:t>toward people with disabilities but does not support the hypothesis regarding the moderating effect of compassion on the negative impact of death awareness on attitudes toward people with disabilities</w:t>
      </w:r>
      <w:r w:rsidR="003E38BA">
        <w:rPr>
          <w:rFonts w:eastAsia="SimSun"/>
        </w:rPr>
        <w:t xml:space="preserve">.  </w:t>
      </w:r>
      <w:r w:rsidR="007E3F40">
        <w:rPr>
          <w:rFonts w:eastAsia="SimSun"/>
        </w:rPr>
        <w:t xml:space="preserve">Rather, the data suggest that compassion may actually increase </w:t>
      </w:r>
      <w:r w:rsidR="00433907">
        <w:rPr>
          <w:rFonts w:eastAsia="SimSun"/>
        </w:rPr>
        <w:t>the effect.</w:t>
      </w:r>
    </w:p>
    <w:p w14:paraId="67EAD17F" w14:textId="57119A51" w:rsidR="004F288B" w:rsidRDefault="007C14EF" w:rsidP="00712716">
      <w:pPr>
        <w:pStyle w:val="BodyText"/>
        <w:sectPr w:rsidR="004F288B" w:rsidSect="00372689">
          <w:pgSz w:w="12240" w:h="15840"/>
          <w:pgMar w:top="1440" w:right="1440" w:bottom="1440" w:left="2160" w:header="720" w:footer="720" w:gutter="0"/>
          <w:cols w:space="720"/>
          <w:docGrid w:linePitch="360"/>
        </w:sectPr>
      </w:pPr>
      <w:r>
        <w:rPr>
          <w:rFonts w:eastAsia="SimSun"/>
        </w:rPr>
        <w:t xml:space="preserve">The study provides initial evidence </w:t>
      </w:r>
      <w:r w:rsidR="00433907">
        <w:rPr>
          <w:rFonts w:eastAsia="SimSun"/>
        </w:rPr>
        <w:t>suggesting that</w:t>
      </w:r>
      <w:r w:rsidR="00D14807" w:rsidRPr="00D14807">
        <w:rPr>
          <w:rFonts w:eastAsia="SimSun"/>
        </w:rPr>
        <w:t xml:space="preserve"> compassionate value reminders may exacerbate, rather than alleviate, the negative impact of death awareness on attitudes toward disabilities.</w:t>
      </w:r>
      <w:r w:rsidR="00F57C93">
        <w:rPr>
          <w:rFonts w:eastAsia="SimSun"/>
        </w:rPr>
        <w:t xml:space="preserve">  Further research on the possible confounding influence of compassion fatigue, conspicuous compassion, and empathic accuracy is recommended.</w:t>
      </w:r>
    </w:p>
    <w:p w14:paraId="0223028C" w14:textId="77777777" w:rsidR="00B578D5" w:rsidRDefault="00B578D5" w:rsidP="005E2618">
      <w:pPr>
        <w:pStyle w:val="No-TOC-Heading"/>
      </w:pPr>
      <w:bookmarkStart w:id="4" w:name="_Toc475538848"/>
      <w:r w:rsidRPr="00B578D5">
        <w:lastRenderedPageBreak/>
        <w:t>Table of Contents</w:t>
      </w:r>
      <w:bookmarkEnd w:id="4"/>
    </w:p>
    <w:p w14:paraId="69B69A90" w14:textId="77777777" w:rsidR="00026608" w:rsidRDefault="00DE7FA4">
      <w:pPr>
        <w:pStyle w:val="TOC1"/>
        <w:rPr>
          <w:rFonts w:asciiTheme="minorHAnsi" w:eastAsiaTheme="minorEastAsia" w:hAnsiTheme="minorHAnsi" w:cstheme="minorBidi"/>
          <w:noProof/>
          <w:sz w:val="22"/>
          <w:szCs w:val="22"/>
          <w:lang w:eastAsia="zh-CN"/>
        </w:rPr>
      </w:pPr>
      <w:r>
        <w:fldChar w:fldCharType="begin"/>
      </w:r>
      <w:r>
        <w:instrText xml:space="preserve"> TOC \t "Heading 2,1,Heading 3,2,Heading 4,3,Heading 5,4" </w:instrText>
      </w:r>
      <w:r>
        <w:fldChar w:fldCharType="separate"/>
      </w:r>
      <w:r w:rsidR="00026608">
        <w:rPr>
          <w:noProof/>
        </w:rPr>
        <w:t>Chapter I Introduction</w:t>
      </w:r>
      <w:r w:rsidR="00026608">
        <w:rPr>
          <w:noProof/>
        </w:rPr>
        <w:tab/>
      </w:r>
      <w:r w:rsidR="00026608">
        <w:rPr>
          <w:noProof/>
        </w:rPr>
        <w:fldChar w:fldCharType="begin"/>
      </w:r>
      <w:r w:rsidR="00026608">
        <w:rPr>
          <w:noProof/>
        </w:rPr>
        <w:instrText xml:space="preserve"> PAGEREF _Toc41659773 \h </w:instrText>
      </w:r>
      <w:r w:rsidR="00026608">
        <w:rPr>
          <w:noProof/>
        </w:rPr>
      </w:r>
      <w:r w:rsidR="00026608">
        <w:rPr>
          <w:noProof/>
        </w:rPr>
        <w:fldChar w:fldCharType="separate"/>
      </w:r>
      <w:r w:rsidR="00970961">
        <w:rPr>
          <w:noProof/>
        </w:rPr>
        <w:t>1</w:t>
      </w:r>
      <w:r w:rsidR="00026608">
        <w:rPr>
          <w:noProof/>
        </w:rPr>
        <w:fldChar w:fldCharType="end"/>
      </w:r>
    </w:p>
    <w:p w14:paraId="1D54888A" w14:textId="77777777" w:rsidR="00026608" w:rsidRDefault="00026608">
      <w:pPr>
        <w:pStyle w:val="TOC2"/>
        <w:rPr>
          <w:rFonts w:asciiTheme="minorHAnsi" w:eastAsiaTheme="minorEastAsia" w:hAnsiTheme="minorHAnsi" w:cstheme="minorBidi"/>
          <w:noProof/>
          <w:sz w:val="22"/>
          <w:szCs w:val="22"/>
          <w:lang w:eastAsia="zh-CN"/>
        </w:rPr>
      </w:pPr>
      <w:r>
        <w:rPr>
          <w:noProof/>
        </w:rPr>
        <w:t>Negative Attitudes toward People with Disabilities</w:t>
      </w:r>
      <w:r>
        <w:rPr>
          <w:noProof/>
        </w:rPr>
        <w:tab/>
      </w:r>
      <w:r>
        <w:rPr>
          <w:noProof/>
        </w:rPr>
        <w:fldChar w:fldCharType="begin"/>
      </w:r>
      <w:r>
        <w:rPr>
          <w:noProof/>
        </w:rPr>
        <w:instrText xml:space="preserve"> PAGEREF _Toc41659774 \h </w:instrText>
      </w:r>
      <w:r>
        <w:rPr>
          <w:noProof/>
        </w:rPr>
      </w:r>
      <w:r>
        <w:rPr>
          <w:noProof/>
        </w:rPr>
        <w:fldChar w:fldCharType="separate"/>
      </w:r>
      <w:r w:rsidR="00970961">
        <w:rPr>
          <w:noProof/>
        </w:rPr>
        <w:t>2</w:t>
      </w:r>
      <w:r>
        <w:rPr>
          <w:noProof/>
        </w:rPr>
        <w:fldChar w:fldCharType="end"/>
      </w:r>
    </w:p>
    <w:p w14:paraId="4F06E422" w14:textId="77777777" w:rsidR="00026608" w:rsidRDefault="00026608">
      <w:pPr>
        <w:pStyle w:val="TOC2"/>
        <w:rPr>
          <w:rFonts w:asciiTheme="minorHAnsi" w:eastAsiaTheme="minorEastAsia" w:hAnsiTheme="minorHAnsi" w:cstheme="minorBidi"/>
          <w:noProof/>
          <w:sz w:val="22"/>
          <w:szCs w:val="22"/>
          <w:lang w:eastAsia="zh-CN"/>
        </w:rPr>
      </w:pPr>
      <w:r>
        <w:rPr>
          <w:noProof/>
        </w:rPr>
        <w:t>Demographics</w:t>
      </w:r>
      <w:r>
        <w:rPr>
          <w:noProof/>
        </w:rPr>
        <w:tab/>
      </w:r>
      <w:r>
        <w:rPr>
          <w:noProof/>
        </w:rPr>
        <w:fldChar w:fldCharType="begin"/>
      </w:r>
      <w:r>
        <w:rPr>
          <w:noProof/>
        </w:rPr>
        <w:instrText xml:space="preserve"> PAGEREF _Toc41659775 \h </w:instrText>
      </w:r>
      <w:r>
        <w:rPr>
          <w:noProof/>
        </w:rPr>
      </w:r>
      <w:r>
        <w:rPr>
          <w:noProof/>
        </w:rPr>
        <w:fldChar w:fldCharType="separate"/>
      </w:r>
      <w:r w:rsidR="00970961">
        <w:rPr>
          <w:noProof/>
        </w:rPr>
        <w:t>4</w:t>
      </w:r>
      <w:r>
        <w:rPr>
          <w:noProof/>
        </w:rPr>
        <w:fldChar w:fldCharType="end"/>
      </w:r>
    </w:p>
    <w:p w14:paraId="566AC990" w14:textId="77777777" w:rsidR="00026608" w:rsidRDefault="00026608">
      <w:pPr>
        <w:pStyle w:val="TOC3"/>
        <w:rPr>
          <w:rFonts w:asciiTheme="minorHAnsi" w:eastAsiaTheme="minorEastAsia" w:hAnsiTheme="minorHAnsi" w:cstheme="minorBidi"/>
          <w:noProof/>
          <w:sz w:val="22"/>
          <w:szCs w:val="22"/>
          <w:lang w:eastAsia="zh-CN"/>
        </w:rPr>
      </w:pPr>
      <w:r>
        <w:rPr>
          <w:noProof/>
        </w:rPr>
        <w:t>Gender</w:t>
      </w:r>
      <w:r>
        <w:rPr>
          <w:noProof/>
        </w:rPr>
        <w:tab/>
      </w:r>
      <w:r>
        <w:rPr>
          <w:noProof/>
        </w:rPr>
        <w:fldChar w:fldCharType="begin"/>
      </w:r>
      <w:r>
        <w:rPr>
          <w:noProof/>
        </w:rPr>
        <w:instrText xml:space="preserve"> PAGEREF _Toc41659776 \h </w:instrText>
      </w:r>
      <w:r>
        <w:rPr>
          <w:noProof/>
        </w:rPr>
      </w:r>
      <w:r>
        <w:rPr>
          <w:noProof/>
        </w:rPr>
        <w:fldChar w:fldCharType="separate"/>
      </w:r>
      <w:r w:rsidR="00970961">
        <w:rPr>
          <w:noProof/>
        </w:rPr>
        <w:t>5</w:t>
      </w:r>
      <w:r>
        <w:rPr>
          <w:noProof/>
        </w:rPr>
        <w:fldChar w:fldCharType="end"/>
      </w:r>
    </w:p>
    <w:p w14:paraId="59C371A7" w14:textId="77777777" w:rsidR="00026608" w:rsidRDefault="00026608">
      <w:pPr>
        <w:pStyle w:val="TOC3"/>
        <w:rPr>
          <w:rFonts w:asciiTheme="minorHAnsi" w:eastAsiaTheme="minorEastAsia" w:hAnsiTheme="minorHAnsi" w:cstheme="minorBidi"/>
          <w:noProof/>
          <w:sz w:val="22"/>
          <w:szCs w:val="22"/>
          <w:lang w:eastAsia="zh-CN"/>
        </w:rPr>
      </w:pPr>
      <w:r>
        <w:rPr>
          <w:noProof/>
        </w:rPr>
        <w:t>Age</w:t>
      </w:r>
      <w:r>
        <w:rPr>
          <w:noProof/>
        </w:rPr>
        <w:tab/>
      </w:r>
      <w:r>
        <w:rPr>
          <w:noProof/>
        </w:rPr>
        <w:fldChar w:fldCharType="begin"/>
      </w:r>
      <w:r>
        <w:rPr>
          <w:noProof/>
        </w:rPr>
        <w:instrText xml:space="preserve"> PAGEREF _Toc41659777 \h </w:instrText>
      </w:r>
      <w:r>
        <w:rPr>
          <w:noProof/>
        </w:rPr>
      </w:r>
      <w:r>
        <w:rPr>
          <w:noProof/>
        </w:rPr>
        <w:fldChar w:fldCharType="separate"/>
      </w:r>
      <w:r w:rsidR="00970961">
        <w:rPr>
          <w:noProof/>
        </w:rPr>
        <w:t>6</w:t>
      </w:r>
      <w:r>
        <w:rPr>
          <w:noProof/>
        </w:rPr>
        <w:fldChar w:fldCharType="end"/>
      </w:r>
    </w:p>
    <w:p w14:paraId="39EBF36D" w14:textId="77777777" w:rsidR="00026608" w:rsidRDefault="00026608">
      <w:pPr>
        <w:pStyle w:val="TOC3"/>
        <w:rPr>
          <w:rFonts w:asciiTheme="minorHAnsi" w:eastAsiaTheme="minorEastAsia" w:hAnsiTheme="minorHAnsi" w:cstheme="minorBidi"/>
          <w:noProof/>
          <w:sz w:val="22"/>
          <w:szCs w:val="22"/>
          <w:lang w:eastAsia="zh-CN"/>
        </w:rPr>
      </w:pPr>
      <w:r>
        <w:rPr>
          <w:noProof/>
        </w:rPr>
        <w:t>Race/Ethnicity</w:t>
      </w:r>
      <w:r>
        <w:rPr>
          <w:noProof/>
        </w:rPr>
        <w:tab/>
      </w:r>
      <w:r>
        <w:rPr>
          <w:noProof/>
        </w:rPr>
        <w:fldChar w:fldCharType="begin"/>
      </w:r>
      <w:r>
        <w:rPr>
          <w:noProof/>
        </w:rPr>
        <w:instrText xml:space="preserve"> PAGEREF _Toc41659778 \h </w:instrText>
      </w:r>
      <w:r>
        <w:rPr>
          <w:noProof/>
        </w:rPr>
      </w:r>
      <w:r>
        <w:rPr>
          <w:noProof/>
        </w:rPr>
        <w:fldChar w:fldCharType="separate"/>
      </w:r>
      <w:r w:rsidR="00970961">
        <w:rPr>
          <w:noProof/>
        </w:rPr>
        <w:t>8</w:t>
      </w:r>
      <w:r>
        <w:rPr>
          <w:noProof/>
        </w:rPr>
        <w:fldChar w:fldCharType="end"/>
      </w:r>
    </w:p>
    <w:p w14:paraId="2BE67BAF" w14:textId="77777777" w:rsidR="00026608" w:rsidRDefault="00026608">
      <w:pPr>
        <w:pStyle w:val="TOC3"/>
        <w:rPr>
          <w:rFonts w:asciiTheme="minorHAnsi" w:eastAsiaTheme="minorEastAsia" w:hAnsiTheme="minorHAnsi" w:cstheme="minorBidi"/>
          <w:noProof/>
          <w:sz w:val="22"/>
          <w:szCs w:val="22"/>
          <w:lang w:eastAsia="zh-CN"/>
        </w:rPr>
      </w:pPr>
      <w:r>
        <w:rPr>
          <w:noProof/>
        </w:rPr>
        <w:t>Income</w:t>
      </w:r>
      <w:r>
        <w:rPr>
          <w:noProof/>
        </w:rPr>
        <w:tab/>
      </w:r>
      <w:r>
        <w:rPr>
          <w:noProof/>
        </w:rPr>
        <w:fldChar w:fldCharType="begin"/>
      </w:r>
      <w:r>
        <w:rPr>
          <w:noProof/>
        </w:rPr>
        <w:instrText xml:space="preserve"> PAGEREF _Toc41659779 \h </w:instrText>
      </w:r>
      <w:r>
        <w:rPr>
          <w:noProof/>
        </w:rPr>
      </w:r>
      <w:r>
        <w:rPr>
          <w:noProof/>
        </w:rPr>
        <w:fldChar w:fldCharType="separate"/>
      </w:r>
      <w:r w:rsidR="00970961">
        <w:rPr>
          <w:noProof/>
        </w:rPr>
        <w:t>9</w:t>
      </w:r>
      <w:r>
        <w:rPr>
          <w:noProof/>
        </w:rPr>
        <w:fldChar w:fldCharType="end"/>
      </w:r>
    </w:p>
    <w:p w14:paraId="4423AF4E" w14:textId="77777777" w:rsidR="00026608" w:rsidRDefault="00026608">
      <w:pPr>
        <w:pStyle w:val="TOC2"/>
        <w:rPr>
          <w:rFonts w:asciiTheme="minorHAnsi" w:eastAsiaTheme="minorEastAsia" w:hAnsiTheme="minorHAnsi" w:cstheme="minorBidi"/>
          <w:noProof/>
          <w:sz w:val="22"/>
          <w:szCs w:val="22"/>
          <w:lang w:eastAsia="zh-CN"/>
        </w:rPr>
      </w:pPr>
      <w:r>
        <w:rPr>
          <w:noProof/>
        </w:rPr>
        <w:t>Implicit Bias</w:t>
      </w:r>
      <w:r>
        <w:rPr>
          <w:noProof/>
        </w:rPr>
        <w:tab/>
      </w:r>
      <w:r>
        <w:rPr>
          <w:noProof/>
        </w:rPr>
        <w:fldChar w:fldCharType="begin"/>
      </w:r>
      <w:r>
        <w:rPr>
          <w:noProof/>
        </w:rPr>
        <w:instrText xml:space="preserve"> PAGEREF _Toc41659780 \h </w:instrText>
      </w:r>
      <w:r>
        <w:rPr>
          <w:noProof/>
        </w:rPr>
      </w:r>
      <w:r>
        <w:rPr>
          <w:noProof/>
        </w:rPr>
        <w:fldChar w:fldCharType="separate"/>
      </w:r>
      <w:r w:rsidR="00970961">
        <w:rPr>
          <w:noProof/>
        </w:rPr>
        <w:t>10</w:t>
      </w:r>
      <w:r>
        <w:rPr>
          <w:noProof/>
        </w:rPr>
        <w:fldChar w:fldCharType="end"/>
      </w:r>
    </w:p>
    <w:p w14:paraId="28092F29" w14:textId="77777777" w:rsidR="00026608" w:rsidRDefault="00026608">
      <w:pPr>
        <w:pStyle w:val="TOC2"/>
        <w:rPr>
          <w:rFonts w:asciiTheme="minorHAnsi" w:eastAsiaTheme="minorEastAsia" w:hAnsiTheme="minorHAnsi" w:cstheme="minorBidi"/>
          <w:noProof/>
          <w:sz w:val="22"/>
          <w:szCs w:val="22"/>
          <w:lang w:eastAsia="zh-CN"/>
        </w:rPr>
      </w:pPr>
      <w:r>
        <w:rPr>
          <w:noProof/>
        </w:rPr>
        <w:t>Death Awareness</w:t>
      </w:r>
      <w:r>
        <w:rPr>
          <w:noProof/>
        </w:rPr>
        <w:tab/>
      </w:r>
      <w:r>
        <w:rPr>
          <w:noProof/>
        </w:rPr>
        <w:fldChar w:fldCharType="begin"/>
      </w:r>
      <w:r>
        <w:rPr>
          <w:noProof/>
        </w:rPr>
        <w:instrText xml:space="preserve"> PAGEREF _Toc41659781 \h </w:instrText>
      </w:r>
      <w:r>
        <w:rPr>
          <w:noProof/>
        </w:rPr>
      </w:r>
      <w:r>
        <w:rPr>
          <w:noProof/>
        </w:rPr>
        <w:fldChar w:fldCharType="separate"/>
      </w:r>
      <w:r w:rsidR="00970961">
        <w:rPr>
          <w:noProof/>
        </w:rPr>
        <w:t>10</w:t>
      </w:r>
      <w:r>
        <w:rPr>
          <w:noProof/>
        </w:rPr>
        <w:fldChar w:fldCharType="end"/>
      </w:r>
    </w:p>
    <w:p w14:paraId="0362F9FC" w14:textId="77777777" w:rsidR="00026608" w:rsidRDefault="00026608">
      <w:pPr>
        <w:pStyle w:val="TOC2"/>
        <w:rPr>
          <w:rFonts w:asciiTheme="minorHAnsi" w:eastAsiaTheme="minorEastAsia" w:hAnsiTheme="minorHAnsi" w:cstheme="minorBidi"/>
          <w:noProof/>
          <w:sz w:val="22"/>
          <w:szCs w:val="22"/>
          <w:lang w:eastAsia="zh-CN"/>
        </w:rPr>
      </w:pPr>
      <w:r>
        <w:rPr>
          <w:noProof/>
        </w:rPr>
        <w:t>Compassion</w:t>
      </w:r>
      <w:r>
        <w:rPr>
          <w:noProof/>
        </w:rPr>
        <w:tab/>
      </w:r>
      <w:r>
        <w:rPr>
          <w:noProof/>
        </w:rPr>
        <w:fldChar w:fldCharType="begin"/>
      </w:r>
      <w:r>
        <w:rPr>
          <w:noProof/>
        </w:rPr>
        <w:instrText xml:space="preserve"> PAGEREF _Toc41659782 \h </w:instrText>
      </w:r>
      <w:r>
        <w:rPr>
          <w:noProof/>
        </w:rPr>
      </w:r>
      <w:r>
        <w:rPr>
          <w:noProof/>
        </w:rPr>
        <w:fldChar w:fldCharType="separate"/>
      </w:r>
      <w:r w:rsidR="00970961">
        <w:rPr>
          <w:noProof/>
        </w:rPr>
        <w:t>17</w:t>
      </w:r>
      <w:r>
        <w:rPr>
          <w:noProof/>
        </w:rPr>
        <w:fldChar w:fldCharType="end"/>
      </w:r>
    </w:p>
    <w:p w14:paraId="071CF3F8" w14:textId="77777777" w:rsidR="00026608" w:rsidRDefault="00026608">
      <w:pPr>
        <w:pStyle w:val="TOC2"/>
        <w:rPr>
          <w:rFonts w:asciiTheme="minorHAnsi" w:eastAsiaTheme="minorEastAsia" w:hAnsiTheme="minorHAnsi" w:cstheme="minorBidi"/>
          <w:noProof/>
          <w:sz w:val="22"/>
          <w:szCs w:val="22"/>
          <w:lang w:eastAsia="zh-CN"/>
        </w:rPr>
      </w:pPr>
      <w:r>
        <w:rPr>
          <w:noProof/>
        </w:rPr>
        <w:t>Hypotheses</w:t>
      </w:r>
      <w:r>
        <w:rPr>
          <w:noProof/>
        </w:rPr>
        <w:tab/>
      </w:r>
      <w:r>
        <w:rPr>
          <w:noProof/>
        </w:rPr>
        <w:fldChar w:fldCharType="begin"/>
      </w:r>
      <w:r>
        <w:rPr>
          <w:noProof/>
        </w:rPr>
        <w:instrText xml:space="preserve"> PAGEREF _Toc41659783 \h </w:instrText>
      </w:r>
      <w:r>
        <w:rPr>
          <w:noProof/>
        </w:rPr>
      </w:r>
      <w:r>
        <w:rPr>
          <w:noProof/>
        </w:rPr>
        <w:fldChar w:fldCharType="separate"/>
      </w:r>
      <w:r w:rsidR="00970961">
        <w:rPr>
          <w:noProof/>
        </w:rPr>
        <w:t>20</w:t>
      </w:r>
      <w:r>
        <w:rPr>
          <w:noProof/>
        </w:rPr>
        <w:fldChar w:fldCharType="end"/>
      </w:r>
    </w:p>
    <w:p w14:paraId="7CC82624" w14:textId="77777777" w:rsidR="00026608" w:rsidRDefault="00026608">
      <w:pPr>
        <w:pStyle w:val="TOC1"/>
        <w:rPr>
          <w:rFonts w:asciiTheme="minorHAnsi" w:eastAsiaTheme="minorEastAsia" w:hAnsiTheme="minorHAnsi" w:cstheme="minorBidi"/>
          <w:noProof/>
          <w:sz w:val="22"/>
          <w:szCs w:val="22"/>
          <w:lang w:eastAsia="zh-CN"/>
        </w:rPr>
      </w:pPr>
      <w:r>
        <w:rPr>
          <w:noProof/>
        </w:rPr>
        <w:t>Chapter II Method</w:t>
      </w:r>
      <w:r>
        <w:rPr>
          <w:noProof/>
        </w:rPr>
        <w:tab/>
      </w:r>
      <w:r>
        <w:rPr>
          <w:noProof/>
        </w:rPr>
        <w:fldChar w:fldCharType="begin"/>
      </w:r>
      <w:r>
        <w:rPr>
          <w:noProof/>
        </w:rPr>
        <w:instrText xml:space="preserve"> PAGEREF _Toc41659784 \h </w:instrText>
      </w:r>
      <w:r>
        <w:rPr>
          <w:noProof/>
        </w:rPr>
      </w:r>
      <w:r>
        <w:rPr>
          <w:noProof/>
        </w:rPr>
        <w:fldChar w:fldCharType="separate"/>
      </w:r>
      <w:r w:rsidR="00970961">
        <w:rPr>
          <w:noProof/>
        </w:rPr>
        <w:t>23</w:t>
      </w:r>
      <w:r>
        <w:rPr>
          <w:noProof/>
        </w:rPr>
        <w:fldChar w:fldCharType="end"/>
      </w:r>
    </w:p>
    <w:p w14:paraId="256C23FF" w14:textId="77777777" w:rsidR="00026608" w:rsidRDefault="00026608">
      <w:pPr>
        <w:pStyle w:val="TOC2"/>
        <w:rPr>
          <w:rFonts w:asciiTheme="minorHAnsi" w:eastAsiaTheme="minorEastAsia" w:hAnsiTheme="minorHAnsi" w:cstheme="minorBidi"/>
          <w:noProof/>
          <w:sz w:val="22"/>
          <w:szCs w:val="22"/>
          <w:lang w:eastAsia="zh-CN"/>
        </w:rPr>
      </w:pPr>
      <w:r>
        <w:rPr>
          <w:noProof/>
        </w:rPr>
        <w:t>Participants</w:t>
      </w:r>
      <w:r>
        <w:rPr>
          <w:noProof/>
        </w:rPr>
        <w:tab/>
      </w:r>
      <w:r>
        <w:rPr>
          <w:noProof/>
        </w:rPr>
        <w:fldChar w:fldCharType="begin"/>
      </w:r>
      <w:r>
        <w:rPr>
          <w:noProof/>
        </w:rPr>
        <w:instrText xml:space="preserve"> PAGEREF _Toc41659785 \h </w:instrText>
      </w:r>
      <w:r>
        <w:rPr>
          <w:noProof/>
        </w:rPr>
      </w:r>
      <w:r>
        <w:rPr>
          <w:noProof/>
        </w:rPr>
        <w:fldChar w:fldCharType="separate"/>
      </w:r>
      <w:r w:rsidR="00970961">
        <w:rPr>
          <w:noProof/>
        </w:rPr>
        <w:t>24</w:t>
      </w:r>
      <w:r>
        <w:rPr>
          <w:noProof/>
        </w:rPr>
        <w:fldChar w:fldCharType="end"/>
      </w:r>
    </w:p>
    <w:p w14:paraId="40ADBD49" w14:textId="77777777" w:rsidR="00026608" w:rsidRDefault="00026608">
      <w:pPr>
        <w:pStyle w:val="TOC2"/>
        <w:rPr>
          <w:rFonts w:asciiTheme="minorHAnsi" w:eastAsiaTheme="minorEastAsia" w:hAnsiTheme="minorHAnsi" w:cstheme="minorBidi"/>
          <w:noProof/>
          <w:sz w:val="22"/>
          <w:szCs w:val="22"/>
          <w:lang w:eastAsia="zh-CN"/>
        </w:rPr>
      </w:pPr>
      <w:r>
        <w:rPr>
          <w:noProof/>
        </w:rPr>
        <w:t>Procedure</w:t>
      </w:r>
      <w:r>
        <w:rPr>
          <w:noProof/>
        </w:rPr>
        <w:tab/>
      </w:r>
      <w:r>
        <w:rPr>
          <w:noProof/>
        </w:rPr>
        <w:fldChar w:fldCharType="begin"/>
      </w:r>
      <w:r>
        <w:rPr>
          <w:noProof/>
        </w:rPr>
        <w:instrText xml:space="preserve"> PAGEREF _Toc41659786 \h </w:instrText>
      </w:r>
      <w:r>
        <w:rPr>
          <w:noProof/>
        </w:rPr>
      </w:r>
      <w:r>
        <w:rPr>
          <w:noProof/>
        </w:rPr>
        <w:fldChar w:fldCharType="separate"/>
      </w:r>
      <w:r w:rsidR="00970961">
        <w:rPr>
          <w:noProof/>
        </w:rPr>
        <w:t>24</w:t>
      </w:r>
      <w:r>
        <w:rPr>
          <w:noProof/>
        </w:rPr>
        <w:fldChar w:fldCharType="end"/>
      </w:r>
    </w:p>
    <w:p w14:paraId="64437694" w14:textId="77777777" w:rsidR="00026608" w:rsidRDefault="00026608">
      <w:pPr>
        <w:pStyle w:val="TOC2"/>
        <w:rPr>
          <w:rFonts w:asciiTheme="minorHAnsi" w:eastAsiaTheme="minorEastAsia" w:hAnsiTheme="minorHAnsi" w:cstheme="minorBidi"/>
          <w:noProof/>
          <w:sz w:val="22"/>
          <w:szCs w:val="22"/>
          <w:lang w:eastAsia="zh-CN"/>
        </w:rPr>
      </w:pPr>
      <w:r>
        <w:rPr>
          <w:noProof/>
        </w:rPr>
        <w:t>Measure</w:t>
      </w:r>
      <w:r>
        <w:rPr>
          <w:noProof/>
        </w:rPr>
        <w:tab/>
      </w:r>
      <w:r>
        <w:rPr>
          <w:noProof/>
        </w:rPr>
        <w:fldChar w:fldCharType="begin"/>
      </w:r>
      <w:r>
        <w:rPr>
          <w:noProof/>
        </w:rPr>
        <w:instrText xml:space="preserve"> PAGEREF _Toc41659787 \h </w:instrText>
      </w:r>
      <w:r>
        <w:rPr>
          <w:noProof/>
        </w:rPr>
      </w:r>
      <w:r>
        <w:rPr>
          <w:noProof/>
        </w:rPr>
        <w:fldChar w:fldCharType="separate"/>
      </w:r>
      <w:r w:rsidR="00970961">
        <w:rPr>
          <w:noProof/>
        </w:rPr>
        <w:t>27</w:t>
      </w:r>
      <w:r>
        <w:rPr>
          <w:noProof/>
        </w:rPr>
        <w:fldChar w:fldCharType="end"/>
      </w:r>
    </w:p>
    <w:p w14:paraId="0B28FC89" w14:textId="77777777" w:rsidR="00026608" w:rsidRDefault="00026608">
      <w:pPr>
        <w:pStyle w:val="TOC2"/>
        <w:rPr>
          <w:rFonts w:asciiTheme="minorHAnsi" w:eastAsiaTheme="minorEastAsia" w:hAnsiTheme="minorHAnsi" w:cstheme="minorBidi"/>
          <w:noProof/>
          <w:sz w:val="22"/>
          <w:szCs w:val="22"/>
          <w:lang w:eastAsia="zh-CN"/>
        </w:rPr>
      </w:pPr>
      <w:r>
        <w:rPr>
          <w:noProof/>
        </w:rPr>
        <w:t>Data Analysis</w:t>
      </w:r>
      <w:r>
        <w:rPr>
          <w:noProof/>
        </w:rPr>
        <w:tab/>
      </w:r>
      <w:r>
        <w:rPr>
          <w:noProof/>
        </w:rPr>
        <w:fldChar w:fldCharType="begin"/>
      </w:r>
      <w:r>
        <w:rPr>
          <w:noProof/>
        </w:rPr>
        <w:instrText xml:space="preserve"> PAGEREF _Toc41659788 \h </w:instrText>
      </w:r>
      <w:r>
        <w:rPr>
          <w:noProof/>
        </w:rPr>
      </w:r>
      <w:r>
        <w:rPr>
          <w:noProof/>
        </w:rPr>
        <w:fldChar w:fldCharType="separate"/>
      </w:r>
      <w:r w:rsidR="00970961">
        <w:rPr>
          <w:noProof/>
        </w:rPr>
        <w:t>29</w:t>
      </w:r>
      <w:r>
        <w:rPr>
          <w:noProof/>
        </w:rPr>
        <w:fldChar w:fldCharType="end"/>
      </w:r>
    </w:p>
    <w:p w14:paraId="3E6CD568" w14:textId="77777777" w:rsidR="00026608" w:rsidRDefault="00026608">
      <w:pPr>
        <w:pStyle w:val="TOC1"/>
        <w:rPr>
          <w:rFonts w:asciiTheme="minorHAnsi" w:eastAsiaTheme="minorEastAsia" w:hAnsiTheme="minorHAnsi" w:cstheme="minorBidi"/>
          <w:noProof/>
          <w:sz w:val="22"/>
          <w:szCs w:val="22"/>
          <w:lang w:eastAsia="zh-CN"/>
        </w:rPr>
      </w:pPr>
      <w:r w:rsidRPr="00CD436E">
        <w:rPr>
          <w:rFonts w:eastAsia="DengXian Light"/>
          <w:noProof/>
        </w:rPr>
        <w:t>Cha</w:t>
      </w:r>
      <w:r>
        <w:rPr>
          <w:noProof/>
        </w:rPr>
        <w:t>p</w:t>
      </w:r>
      <w:r w:rsidRPr="00CD436E">
        <w:rPr>
          <w:rFonts w:eastAsia="DengXian Light"/>
          <w:noProof/>
        </w:rPr>
        <w:t>ter III Results</w:t>
      </w:r>
      <w:r>
        <w:rPr>
          <w:noProof/>
        </w:rPr>
        <w:tab/>
      </w:r>
      <w:r>
        <w:rPr>
          <w:noProof/>
        </w:rPr>
        <w:fldChar w:fldCharType="begin"/>
      </w:r>
      <w:r>
        <w:rPr>
          <w:noProof/>
        </w:rPr>
        <w:instrText xml:space="preserve"> PAGEREF _Toc41659789 \h </w:instrText>
      </w:r>
      <w:r>
        <w:rPr>
          <w:noProof/>
        </w:rPr>
      </w:r>
      <w:r>
        <w:rPr>
          <w:noProof/>
        </w:rPr>
        <w:fldChar w:fldCharType="separate"/>
      </w:r>
      <w:r w:rsidR="00970961">
        <w:rPr>
          <w:noProof/>
        </w:rPr>
        <w:t>31</w:t>
      </w:r>
      <w:r>
        <w:rPr>
          <w:noProof/>
        </w:rPr>
        <w:fldChar w:fldCharType="end"/>
      </w:r>
    </w:p>
    <w:p w14:paraId="7043D51D" w14:textId="77777777" w:rsidR="00026608" w:rsidRDefault="00026608">
      <w:pPr>
        <w:pStyle w:val="TOC2"/>
        <w:rPr>
          <w:rFonts w:asciiTheme="minorHAnsi" w:eastAsiaTheme="minorEastAsia" w:hAnsiTheme="minorHAnsi" w:cstheme="minorBidi"/>
          <w:noProof/>
          <w:sz w:val="22"/>
          <w:szCs w:val="22"/>
          <w:lang w:eastAsia="zh-CN"/>
        </w:rPr>
      </w:pPr>
      <w:r>
        <w:rPr>
          <w:noProof/>
        </w:rPr>
        <w:t>Difference in Attitudes across Demographics</w:t>
      </w:r>
      <w:r>
        <w:rPr>
          <w:noProof/>
        </w:rPr>
        <w:tab/>
      </w:r>
      <w:r>
        <w:rPr>
          <w:noProof/>
        </w:rPr>
        <w:fldChar w:fldCharType="begin"/>
      </w:r>
      <w:r>
        <w:rPr>
          <w:noProof/>
        </w:rPr>
        <w:instrText xml:space="preserve"> PAGEREF _Toc41659790 \h </w:instrText>
      </w:r>
      <w:r>
        <w:rPr>
          <w:noProof/>
        </w:rPr>
      </w:r>
      <w:r>
        <w:rPr>
          <w:noProof/>
        </w:rPr>
        <w:fldChar w:fldCharType="separate"/>
      </w:r>
      <w:r w:rsidR="00970961">
        <w:rPr>
          <w:noProof/>
        </w:rPr>
        <w:t>35</w:t>
      </w:r>
      <w:r>
        <w:rPr>
          <w:noProof/>
        </w:rPr>
        <w:fldChar w:fldCharType="end"/>
      </w:r>
    </w:p>
    <w:p w14:paraId="7553ADAC" w14:textId="77777777" w:rsidR="00026608" w:rsidRDefault="00026608">
      <w:pPr>
        <w:pStyle w:val="TOC2"/>
        <w:rPr>
          <w:rFonts w:asciiTheme="minorHAnsi" w:eastAsiaTheme="minorEastAsia" w:hAnsiTheme="minorHAnsi" w:cstheme="minorBidi"/>
          <w:noProof/>
          <w:sz w:val="22"/>
          <w:szCs w:val="22"/>
          <w:lang w:eastAsia="zh-CN"/>
        </w:rPr>
      </w:pPr>
      <w:r>
        <w:rPr>
          <w:noProof/>
        </w:rPr>
        <w:t>Difference in Attitudes Due to Death Awareness</w:t>
      </w:r>
      <w:r>
        <w:rPr>
          <w:noProof/>
        </w:rPr>
        <w:tab/>
      </w:r>
      <w:r>
        <w:rPr>
          <w:noProof/>
        </w:rPr>
        <w:fldChar w:fldCharType="begin"/>
      </w:r>
      <w:r>
        <w:rPr>
          <w:noProof/>
        </w:rPr>
        <w:instrText xml:space="preserve"> PAGEREF _Toc41659791 \h </w:instrText>
      </w:r>
      <w:r>
        <w:rPr>
          <w:noProof/>
        </w:rPr>
      </w:r>
      <w:r>
        <w:rPr>
          <w:noProof/>
        </w:rPr>
        <w:fldChar w:fldCharType="separate"/>
      </w:r>
      <w:r w:rsidR="00970961">
        <w:rPr>
          <w:noProof/>
        </w:rPr>
        <w:t>36</w:t>
      </w:r>
      <w:r>
        <w:rPr>
          <w:noProof/>
        </w:rPr>
        <w:fldChar w:fldCharType="end"/>
      </w:r>
    </w:p>
    <w:p w14:paraId="263A8E4E" w14:textId="77777777" w:rsidR="00026608" w:rsidRDefault="00026608">
      <w:pPr>
        <w:pStyle w:val="TOC2"/>
        <w:rPr>
          <w:rFonts w:asciiTheme="minorHAnsi" w:eastAsiaTheme="minorEastAsia" w:hAnsiTheme="minorHAnsi" w:cstheme="minorBidi"/>
          <w:noProof/>
          <w:sz w:val="22"/>
          <w:szCs w:val="22"/>
          <w:lang w:eastAsia="zh-CN"/>
        </w:rPr>
      </w:pPr>
      <w:r>
        <w:rPr>
          <w:noProof/>
        </w:rPr>
        <w:t>Moderation of Death Awareness Effects on Attitudes</w:t>
      </w:r>
      <w:r>
        <w:rPr>
          <w:noProof/>
        </w:rPr>
        <w:tab/>
      </w:r>
      <w:r>
        <w:rPr>
          <w:noProof/>
        </w:rPr>
        <w:fldChar w:fldCharType="begin"/>
      </w:r>
      <w:r>
        <w:rPr>
          <w:noProof/>
        </w:rPr>
        <w:instrText xml:space="preserve"> PAGEREF _Toc41659792 \h </w:instrText>
      </w:r>
      <w:r>
        <w:rPr>
          <w:noProof/>
        </w:rPr>
      </w:r>
      <w:r>
        <w:rPr>
          <w:noProof/>
        </w:rPr>
        <w:fldChar w:fldCharType="separate"/>
      </w:r>
      <w:r w:rsidR="00970961">
        <w:rPr>
          <w:noProof/>
        </w:rPr>
        <w:t>37</w:t>
      </w:r>
      <w:r>
        <w:rPr>
          <w:noProof/>
        </w:rPr>
        <w:fldChar w:fldCharType="end"/>
      </w:r>
    </w:p>
    <w:p w14:paraId="2F7212B0" w14:textId="77777777" w:rsidR="00026608" w:rsidRDefault="00026608">
      <w:pPr>
        <w:pStyle w:val="TOC1"/>
        <w:rPr>
          <w:rFonts w:asciiTheme="minorHAnsi" w:eastAsiaTheme="minorEastAsia" w:hAnsiTheme="minorHAnsi" w:cstheme="minorBidi"/>
          <w:noProof/>
          <w:sz w:val="22"/>
          <w:szCs w:val="22"/>
          <w:lang w:eastAsia="zh-CN"/>
        </w:rPr>
      </w:pPr>
      <w:r>
        <w:rPr>
          <w:noProof/>
        </w:rPr>
        <w:lastRenderedPageBreak/>
        <w:t>Chapter IV Discussion</w:t>
      </w:r>
      <w:r>
        <w:rPr>
          <w:noProof/>
        </w:rPr>
        <w:tab/>
      </w:r>
      <w:r>
        <w:rPr>
          <w:noProof/>
        </w:rPr>
        <w:fldChar w:fldCharType="begin"/>
      </w:r>
      <w:r>
        <w:rPr>
          <w:noProof/>
        </w:rPr>
        <w:instrText xml:space="preserve"> PAGEREF _Toc41659793 \h </w:instrText>
      </w:r>
      <w:r>
        <w:rPr>
          <w:noProof/>
        </w:rPr>
      </w:r>
      <w:r>
        <w:rPr>
          <w:noProof/>
        </w:rPr>
        <w:fldChar w:fldCharType="separate"/>
      </w:r>
      <w:r w:rsidR="00970961">
        <w:rPr>
          <w:noProof/>
        </w:rPr>
        <w:t>40</w:t>
      </w:r>
      <w:r>
        <w:rPr>
          <w:noProof/>
        </w:rPr>
        <w:fldChar w:fldCharType="end"/>
      </w:r>
    </w:p>
    <w:p w14:paraId="4643C74C" w14:textId="77777777" w:rsidR="00026608" w:rsidRDefault="00026608">
      <w:pPr>
        <w:pStyle w:val="TOC2"/>
        <w:rPr>
          <w:rFonts w:asciiTheme="minorHAnsi" w:eastAsiaTheme="minorEastAsia" w:hAnsiTheme="minorHAnsi" w:cstheme="minorBidi"/>
          <w:noProof/>
          <w:sz w:val="22"/>
          <w:szCs w:val="22"/>
          <w:lang w:eastAsia="zh-CN"/>
        </w:rPr>
      </w:pPr>
      <w:r>
        <w:rPr>
          <w:noProof/>
        </w:rPr>
        <w:t>Difference in Attitudes across Demographics</w:t>
      </w:r>
      <w:r>
        <w:rPr>
          <w:noProof/>
        </w:rPr>
        <w:tab/>
      </w:r>
      <w:r>
        <w:rPr>
          <w:noProof/>
        </w:rPr>
        <w:fldChar w:fldCharType="begin"/>
      </w:r>
      <w:r>
        <w:rPr>
          <w:noProof/>
        </w:rPr>
        <w:instrText xml:space="preserve"> PAGEREF _Toc41659794 \h </w:instrText>
      </w:r>
      <w:r>
        <w:rPr>
          <w:noProof/>
        </w:rPr>
      </w:r>
      <w:r>
        <w:rPr>
          <w:noProof/>
        </w:rPr>
        <w:fldChar w:fldCharType="separate"/>
      </w:r>
      <w:r w:rsidR="00970961">
        <w:rPr>
          <w:noProof/>
        </w:rPr>
        <w:t>40</w:t>
      </w:r>
      <w:r>
        <w:rPr>
          <w:noProof/>
        </w:rPr>
        <w:fldChar w:fldCharType="end"/>
      </w:r>
    </w:p>
    <w:p w14:paraId="314194E3" w14:textId="77777777" w:rsidR="00026608" w:rsidRDefault="00026608">
      <w:pPr>
        <w:pStyle w:val="TOC2"/>
        <w:rPr>
          <w:rFonts w:asciiTheme="minorHAnsi" w:eastAsiaTheme="minorEastAsia" w:hAnsiTheme="minorHAnsi" w:cstheme="minorBidi"/>
          <w:noProof/>
          <w:sz w:val="22"/>
          <w:szCs w:val="22"/>
          <w:lang w:eastAsia="zh-CN"/>
        </w:rPr>
      </w:pPr>
      <w:r>
        <w:rPr>
          <w:noProof/>
        </w:rPr>
        <w:t>Difference in Attitudes Due to Death Awareness</w:t>
      </w:r>
      <w:r>
        <w:rPr>
          <w:noProof/>
        </w:rPr>
        <w:tab/>
      </w:r>
      <w:r>
        <w:rPr>
          <w:noProof/>
        </w:rPr>
        <w:fldChar w:fldCharType="begin"/>
      </w:r>
      <w:r>
        <w:rPr>
          <w:noProof/>
        </w:rPr>
        <w:instrText xml:space="preserve"> PAGEREF _Toc41659795 \h </w:instrText>
      </w:r>
      <w:r>
        <w:rPr>
          <w:noProof/>
        </w:rPr>
      </w:r>
      <w:r>
        <w:rPr>
          <w:noProof/>
        </w:rPr>
        <w:fldChar w:fldCharType="separate"/>
      </w:r>
      <w:r w:rsidR="00970961">
        <w:rPr>
          <w:noProof/>
        </w:rPr>
        <w:t>43</w:t>
      </w:r>
      <w:r>
        <w:rPr>
          <w:noProof/>
        </w:rPr>
        <w:fldChar w:fldCharType="end"/>
      </w:r>
    </w:p>
    <w:p w14:paraId="3BF99FFB" w14:textId="77777777" w:rsidR="00026608" w:rsidRDefault="00026608">
      <w:pPr>
        <w:pStyle w:val="TOC2"/>
        <w:rPr>
          <w:rFonts w:asciiTheme="minorHAnsi" w:eastAsiaTheme="minorEastAsia" w:hAnsiTheme="minorHAnsi" w:cstheme="minorBidi"/>
          <w:noProof/>
          <w:sz w:val="22"/>
          <w:szCs w:val="22"/>
          <w:lang w:eastAsia="zh-CN"/>
        </w:rPr>
      </w:pPr>
      <w:r>
        <w:rPr>
          <w:noProof/>
        </w:rPr>
        <w:t>Moderation of Death Awareness Effects on Attitudes</w:t>
      </w:r>
      <w:r>
        <w:rPr>
          <w:noProof/>
        </w:rPr>
        <w:tab/>
      </w:r>
      <w:r>
        <w:rPr>
          <w:noProof/>
        </w:rPr>
        <w:fldChar w:fldCharType="begin"/>
      </w:r>
      <w:r>
        <w:rPr>
          <w:noProof/>
        </w:rPr>
        <w:instrText xml:space="preserve"> PAGEREF _Toc41659796 \h </w:instrText>
      </w:r>
      <w:r>
        <w:rPr>
          <w:noProof/>
        </w:rPr>
      </w:r>
      <w:r>
        <w:rPr>
          <w:noProof/>
        </w:rPr>
        <w:fldChar w:fldCharType="separate"/>
      </w:r>
      <w:r w:rsidR="00970961">
        <w:rPr>
          <w:noProof/>
        </w:rPr>
        <w:t>43</w:t>
      </w:r>
      <w:r>
        <w:rPr>
          <w:noProof/>
        </w:rPr>
        <w:fldChar w:fldCharType="end"/>
      </w:r>
    </w:p>
    <w:p w14:paraId="727B4004" w14:textId="77777777" w:rsidR="00026608" w:rsidRDefault="00026608">
      <w:pPr>
        <w:pStyle w:val="TOC3"/>
        <w:rPr>
          <w:rFonts w:asciiTheme="minorHAnsi" w:eastAsiaTheme="minorEastAsia" w:hAnsiTheme="minorHAnsi" w:cstheme="minorBidi"/>
          <w:noProof/>
          <w:sz w:val="22"/>
          <w:szCs w:val="22"/>
          <w:lang w:eastAsia="zh-CN"/>
        </w:rPr>
      </w:pPr>
      <w:r>
        <w:rPr>
          <w:noProof/>
        </w:rPr>
        <w:t>Compassion Fatigue</w:t>
      </w:r>
      <w:r>
        <w:rPr>
          <w:noProof/>
        </w:rPr>
        <w:tab/>
      </w:r>
      <w:r>
        <w:rPr>
          <w:noProof/>
        </w:rPr>
        <w:fldChar w:fldCharType="begin"/>
      </w:r>
      <w:r>
        <w:rPr>
          <w:noProof/>
        </w:rPr>
        <w:instrText xml:space="preserve"> PAGEREF _Toc41659797 \h </w:instrText>
      </w:r>
      <w:r>
        <w:rPr>
          <w:noProof/>
        </w:rPr>
      </w:r>
      <w:r>
        <w:rPr>
          <w:noProof/>
        </w:rPr>
        <w:fldChar w:fldCharType="separate"/>
      </w:r>
      <w:r w:rsidR="00970961">
        <w:rPr>
          <w:noProof/>
        </w:rPr>
        <w:t>44</w:t>
      </w:r>
      <w:r>
        <w:rPr>
          <w:noProof/>
        </w:rPr>
        <w:fldChar w:fldCharType="end"/>
      </w:r>
    </w:p>
    <w:p w14:paraId="7D53BF81" w14:textId="77777777" w:rsidR="00026608" w:rsidRDefault="00026608">
      <w:pPr>
        <w:pStyle w:val="TOC3"/>
        <w:rPr>
          <w:rFonts w:asciiTheme="minorHAnsi" w:eastAsiaTheme="minorEastAsia" w:hAnsiTheme="minorHAnsi" w:cstheme="minorBidi"/>
          <w:noProof/>
          <w:sz w:val="22"/>
          <w:szCs w:val="22"/>
          <w:lang w:eastAsia="zh-CN"/>
        </w:rPr>
      </w:pPr>
      <w:r>
        <w:rPr>
          <w:noProof/>
        </w:rPr>
        <w:t>Conspicuous Compassion</w:t>
      </w:r>
      <w:r>
        <w:rPr>
          <w:noProof/>
        </w:rPr>
        <w:tab/>
      </w:r>
      <w:r>
        <w:rPr>
          <w:noProof/>
        </w:rPr>
        <w:fldChar w:fldCharType="begin"/>
      </w:r>
      <w:r>
        <w:rPr>
          <w:noProof/>
        </w:rPr>
        <w:instrText xml:space="preserve"> PAGEREF _Toc41659798 \h </w:instrText>
      </w:r>
      <w:r>
        <w:rPr>
          <w:noProof/>
        </w:rPr>
      </w:r>
      <w:r>
        <w:rPr>
          <w:noProof/>
        </w:rPr>
        <w:fldChar w:fldCharType="separate"/>
      </w:r>
      <w:r w:rsidR="00970961">
        <w:rPr>
          <w:noProof/>
        </w:rPr>
        <w:t>47</w:t>
      </w:r>
      <w:r>
        <w:rPr>
          <w:noProof/>
        </w:rPr>
        <w:fldChar w:fldCharType="end"/>
      </w:r>
    </w:p>
    <w:p w14:paraId="10E6A0FE" w14:textId="77777777" w:rsidR="00026608" w:rsidRDefault="00026608">
      <w:pPr>
        <w:pStyle w:val="TOC3"/>
        <w:rPr>
          <w:rFonts w:asciiTheme="minorHAnsi" w:eastAsiaTheme="minorEastAsia" w:hAnsiTheme="minorHAnsi" w:cstheme="minorBidi"/>
          <w:noProof/>
          <w:sz w:val="22"/>
          <w:szCs w:val="22"/>
          <w:lang w:eastAsia="zh-CN"/>
        </w:rPr>
      </w:pPr>
      <w:r>
        <w:rPr>
          <w:noProof/>
        </w:rPr>
        <w:t>Empathic Accuracy</w:t>
      </w:r>
      <w:r>
        <w:rPr>
          <w:noProof/>
        </w:rPr>
        <w:tab/>
      </w:r>
      <w:r>
        <w:rPr>
          <w:noProof/>
        </w:rPr>
        <w:fldChar w:fldCharType="begin"/>
      </w:r>
      <w:r>
        <w:rPr>
          <w:noProof/>
        </w:rPr>
        <w:instrText xml:space="preserve"> PAGEREF _Toc41659799 \h </w:instrText>
      </w:r>
      <w:r>
        <w:rPr>
          <w:noProof/>
        </w:rPr>
      </w:r>
      <w:r>
        <w:rPr>
          <w:noProof/>
        </w:rPr>
        <w:fldChar w:fldCharType="separate"/>
      </w:r>
      <w:r w:rsidR="00970961">
        <w:rPr>
          <w:noProof/>
        </w:rPr>
        <w:t>50</w:t>
      </w:r>
      <w:r>
        <w:rPr>
          <w:noProof/>
        </w:rPr>
        <w:fldChar w:fldCharType="end"/>
      </w:r>
    </w:p>
    <w:p w14:paraId="7ABADDC0" w14:textId="77777777" w:rsidR="00026608" w:rsidRDefault="00026608">
      <w:pPr>
        <w:pStyle w:val="TOC2"/>
        <w:rPr>
          <w:rFonts w:asciiTheme="minorHAnsi" w:eastAsiaTheme="minorEastAsia" w:hAnsiTheme="minorHAnsi" w:cstheme="minorBidi"/>
          <w:noProof/>
          <w:sz w:val="22"/>
          <w:szCs w:val="22"/>
          <w:lang w:eastAsia="zh-CN"/>
        </w:rPr>
      </w:pPr>
      <w:r>
        <w:rPr>
          <w:noProof/>
        </w:rPr>
        <w:t>General Discussion</w:t>
      </w:r>
      <w:r>
        <w:rPr>
          <w:noProof/>
        </w:rPr>
        <w:tab/>
      </w:r>
      <w:r>
        <w:rPr>
          <w:noProof/>
        </w:rPr>
        <w:fldChar w:fldCharType="begin"/>
      </w:r>
      <w:r>
        <w:rPr>
          <w:noProof/>
        </w:rPr>
        <w:instrText xml:space="preserve"> PAGEREF _Toc41659800 \h </w:instrText>
      </w:r>
      <w:r>
        <w:rPr>
          <w:noProof/>
        </w:rPr>
      </w:r>
      <w:r>
        <w:rPr>
          <w:noProof/>
        </w:rPr>
        <w:fldChar w:fldCharType="separate"/>
      </w:r>
      <w:r w:rsidR="00970961">
        <w:rPr>
          <w:noProof/>
        </w:rPr>
        <w:t>54</w:t>
      </w:r>
      <w:r>
        <w:rPr>
          <w:noProof/>
        </w:rPr>
        <w:fldChar w:fldCharType="end"/>
      </w:r>
    </w:p>
    <w:p w14:paraId="6DDA18C4" w14:textId="77777777" w:rsidR="00026608" w:rsidRDefault="00026608">
      <w:pPr>
        <w:pStyle w:val="TOC2"/>
        <w:rPr>
          <w:rFonts w:asciiTheme="minorHAnsi" w:eastAsiaTheme="minorEastAsia" w:hAnsiTheme="minorHAnsi" w:cstheme="minorBidi"/>
          <w:noProof/>
          <w:sz w:val="22"/>
          <w:szCs w:val="22"/>
          <w:lang w:eastAsia="zh-CN"/>
        </w:rPr>
      </w:pPr>
      <w:r>
        <w:rPr>
          <w:noProof/>
        </w:rPr>
        <w:t>Limitations and Future Directions</w:t>
      </w:r>
      <w:r>
        <w:rPr>
          <w:noProof/>
        </w:rPr>
        <w:tab/>
      </w:r>
      <w:r>
        <w:rPr>
          <w:noProof/>
        </w:rPr>
        <w:fldChar w:fldCharType="begin"/>
      </w:r>
      <w:r>
        <w:rPr>
          <w:noProof/>
        </w:rPr>
        <w:instrText xml:space="preserve"> PAGEREF _Toc41659801 \h </w:instrText>
      </w:r>
      <w:r>
        <w:rPr>
          <w:noProof/>
        </w:rPr>
      </w:r>
      <w:r>
        <w:rPr>
          <w:noProof/>
        </w:rPr>
        <w:fldChar w:fldCharType="separate"/>
      </w:r>
      <w:r w:rsidR="00970961">
        <w:rPr>
          <w:noProof/>
        </w:rPr>
        <w:t>54</w:t>
      </w:r>
      <w:r>
        <w:rPr>
          <w:noProof/>
        </w:rPr>
        <w:fldChar w:fldCharType="end"/>
      </w:r>
    </w:p>
    <w:p w14:paraId="62F50785" w14:textId="77777777" w:rsidR="00026608" w:rsidRDefault="00026608">
      <w:pPr>
        <w:pStyle w:val="TOC1"/>
        <w:rPr>
          <w:rFonts w:asciiTheme="minorHAnsi" w:eastAsiaTheme="minorEastAsia" w:hAnsiTheme="minorHAnsi" w:cstheme="minorBidi"/>
          <w:noProof/>
          <w:sz w:val="22"/>
          <w:szCs w:val="22"/>
          <w:lang w:eastAsia="zh-CN"/>
        </w:rPr>
      </w:pPr>
      <w:r>
        <w:rPr>
          <w:noProof/>
        </w:rPr>
        <w:t>References</w:t>
      </w:r>
      <w:r>
        <w:rPr>
          <w:noProof/>
        </w:rPr>
        <w:tab/>
      </w:r>
      <w:r>
        <w:rPr>
          <w:noProof/>
        </w:rPr>
        <w:fldChar w:fldCharType="begin"/>
      </w:r>
      <w:r>
        <w:rPr>
          <w:noProof/>
        </w:rPr>
        <w:instrText xml:space="preserve"> PAGEREF _Toc41659802 \h </w:instrText>
      </w:r>
      <w:r>
        <w:rPr>
          <w:noProof/>
        </w:rPr>
      </w:r>
      <w:r>
        <w:rPr>
          <w:noProof/>
        </w:rPr>
        <w:fldChar w:fldCharType="separate"/>
      </w:r>
      <w:r w:rsidR="00970961">
        <w:rPr>
          <w:noProof/>
        </w:rPr>
        <w:t>57</w:t>
      </w:r>
      <w:r>
        <w:rPr>
          <w:noProof/>
        </w:rPr>
        <w:fldChar w:fldCharType="end"/>
      </w:r>
    </w:p>
    <w:p w14:paraId="32FBD348" w14:textId="77777777" w:rsidR="00284882" w:rsidRDefault="00DE7FA4" w:rsidP="00B578D5">
      <w:r>
        <w:fldChar w:fldCharType="end"/>
      </w:r>
    </w:p>
    <w:p w14:paraId="01E5412F" w14:textId="77777777" w:rsidR="004F288B" w:rsidRDefault="004F288B" w:rsidP="00235E0C">
      <w:pPr>
        <w:pStyle w:val="C-BodyText"/>
        <w:sectPr w:rsidR="004F288B" w:rsidSect="00C86303">
          <w:headerReference w:type="first" r:id="rId8"/>
          <w:pgSz w:w="12240" w:h="15840"/>
          <w:pgMar w:top="1440" w:right="1440" w:bottom="1440" w:left="2160" w:header="720" w:footer="720" w:gutter="0"/>
          <w:pgNumType w:fmt="lowerRoman"/>
          <w:cols w:space="720"/>
          <w:docGrid w:linePitch="360"/>
        </w:sectPr>
      </w:pPr>
    </w:p>
    <w:p w14:paraId="102AEC5F" w14:textId="34255BA6" w:rsidR="004B6B18" w:rsidRDefault="00F544C6" w:rsidP="004B6B18">
      <w:pPr>
        <w:pStyle w:val="Heading2"/>
        <w:tabs>
          <w:tab w:val="left" w:pos="990"/>
        </w:tabs>
      </w:pPr>
      <w:bookmarkStart w:id="5" w:name="_Toc41659773"/>
      <w:r>
        <w:lastRenderedPageBreak/>
        <w:t>Chapter I</w:t>
      </w:r>
      <w:r w:rsidR="004B6B18">
        <w:br/>
        <w:t>Introduction</w:t>
      </w:r>
      <w:bookmarkEnd w:id="5"/>
    </w:p>
    <w:p w14:paraId="3E55611D" w14:textId="6625CC1F" w:rsidR="008C70A6" w:rsidRDefault="00B92F8E" w:rsidP="009B350F">
      <w:pPr>
        <w:pStyle w:val="BodyText"/>
      </w:pPr>
      <w:r>
        <w:t>People with disabilities</w:t>
      </w:r>
      <w:r w:rsidR="00D401AE">
        <w:t>,</w:t>
      </w:r>
      <w:r w:rsidR="00E67F75">
        <w:t xml:space="preserve"> individuals with </w:t>
      </w:r>
      <w:r w:rsidR="00D401AE">
        <w:t>physical or mental impairments that substantially limit one or more major life activ</w:t>
      </w:r>
      <w:r w:rsidR="00E67F75">
        <w:t>ities (Americans with Disabilities Act National Network, 2020)</w:t>
      </w:r>
      <w:r w:rsidR="00D401AE">
        <w:t>,</w:t>
      </w:r>
      <w:r>
        <w:t xml:space="preserve"> constitute a significant minority group worldwide.  </w:t>
      </w:r>
      <w:r w:rsidR="00A36A61">
        <w:t>Over one billion people, or 15 % of the world’s population, live with some form of disability globally</w:t>
      </w:r>
      <w:r w:rsidR="005208CD">
        <w:t xml:space="preserve">, and about </w:t>
      </w:r>
      <w:r w:rsidR="00A36A61">
        <w:t xml:space="preserve">200 million </w:t>
      </w:r>
      <w:r w:rsidR="005208CD">
        <w:t xml:space="preserve">of whom </w:t>
      </w:r>
      <w:r w:rsidR="00A36A61">
        <w:t xml:space="preserve">experience </w:t>
      </w:r>
      <w:r>
        <w:t>substantial</w:t>
      </w:r>
      <w:r w:rsidR="00A36A61">
        <w:t xml:space="preserve"> difficulties in functioning</w:t>
      </w:r>
      <w:r w:rsidR="00F704E1">
        <w:t xml:space="preserve"> directly related to their disability</w:t>
      </w:r>
      <w:r w:rsidR="00A36A61">
        <w:t xml:space="preserve"> (World Health Organization (WHO) and World Bank Group (WBG), 2011).  In the United States</w:t>
      </w:r>
      <w:r w:rsidR="00F704E1">
        <w:t xml:space="preserve"> in particular</w:t>
      </w:r>
      <w:r w:rsidR="00A36A61">
        <w:t xml:space="preserve">, </w:t>
      </w:r>
      <w:r w:rsidR="00062F31">
        <w:t>t</w:t>
      </w:r>
      <w:r w:rsidR="00A36A61">
        <w:t xml:space="preserve">he number of individuals who have a disability is estimated to be around </w:t>
      </w:r>
      <w:r w:rsidR="00062F31">
        <w:t>57</w:t>
      </w:r>
      <w:r>
        <w:t xml:space="preserve"> million people</w:t>
      </w:r>
      <w:r w:rsidR="00A36A61">
        <w:t>,</w:t>
      </w:r>
      <w:r w:rsidR="009B350F">
        <w:t xml:space="preserve"> or nearly 20</w:t>
      </w:r>
      <w:r w:rsidR="00A36A61">
        <w:t>% of the population</w:t>
      </w:r>
      <w:r>
        <w:t xml:space="preserve"> (</w:t>
      </w:r>
      <w:r w:rsidR="00A36A61">
        <w:t>National Organi</w:t>
      </w:r>
      <w:r w:rsidR="003D05AC">
        <w:t>zation on Disability</w:t>
      </w:r>
      <w:r w:rsidR="00387D56">
        <w:t>, 2020</w:t>
      </w:r>
      <w:r w:rsidR="008C70A6">
        <w:t>).</w:t>
      </w:r>
    </w:p>
    <w:p w14:paraId="346A3742" w14:textId="468BB204" w:rsidR="009B350F" w:rsidRDefault="009B350F" w:rsidP="009B350F">
      <w:pPr>
        <w:pStyle w:val="BodyText"/>
      </w:pPr>
      <w:r>
        <w:t xml:space="preserve">Disability will be of even </w:t>
      </w:r>
      <w:r w:rsidR="005E3C98">
        <w:t>greater concern going forward as</w:t>
      </w:r>
      <w:r>
        <w:t xml:space="preserve"> its prevalence is projected to rise considerably due to rapidly aging populations and the</w:t>
      </w:r>
      <w:r w:rsidR="009D2C9C">
        <w:t xml:space="preserve"> associated</w:t>
      </w:r>
      <w:r>
        <w:t xml:space="preserve"> higher risk of disability in older people</w:t>
      </w:r>
      <w:r w:rsidR="00E81A9D">
        <w:t>,</w:t>
      </w:r>
      <w:r>
        <w:t xml:space="preserve"> the pervasive increase in the number of people with chronic diseases such as diabetes, cardiovascular disease, cancer, and mental health disorders</w:t>
      </w:r>
      <w:r w:rsidR="00E81A9D">
        <w:t>,</w:t>
      </w:r>
      <w:r>
        <w:t xml:space="preserve"> as well as scientific and medical advances that preserve and prolong life (Sahin and Akyol, 2010; Sen and Yurt</w:t>
      </w:r>
      <w:r w:rsidR="00387D56">
        <w:t>sever, 2007; Uysal et al., 2014</w:t>
      </w:r>
      <w:r>
        <w:t>).</w:t>
      </w:r>
    </w:p>
    <w:p w14:paraId="13169132" w14:textId="6E11620D" w:rsidR="009B350F" w:rsidRPr="00196325" w:rsidRDefault="009B350F" w:rsidP="009B350F">
      <w:pPr>
        <w:pStyle w:val="BodyText"/>
      </w:pPr>
      <w:r>
        <w:t>Across the world, people with disabiliti</w:t>
      </w:r>
      <w:r w:rsidR="00D858C3">
        <w:t>es have higher rates of poverty, less economic participation, l</w:t>
      </w:r>
      <w:r>
        <w:t>ower educational achievements and poorer health outcomes</w:t>
      </w:r>
      <w:r w:rsidR="00D858C3">
        <w:t xml:space="preserve"> t</w:t>
      </w:r>
      <w:r>
        <w:t>han people without disabilities</w:t>
      </w:r>
      <w:r w:rsidR="00D858C3">
        <w:t xml:space="preserve"> (</w:t>
      </w:r>
      <w:r w:rsidR="0023783E" w:rsidRPr="00197190">
        <w:t>World Health Organization</w:t>
      </w:r>
      <w:r w:rsidR="0023783E">
        <w:t xml:space="preserve"> (WHO) &amp; World Bank Group (WBG), 2011</w:t>
      </w:r>
      <w:r w:rsidR="00D858C3">
        <w:t>)</w:t>
      </w:r>
      <w:r>
        <w:t xml:space="preserve">.  These disadvantages are the result of the complex interaction not only of </w:t>
      </w:r>
      <w:r>
        <w:lastRenderedPageBreak/>
        <w:t>health and personal factors but also of environmental factors that hinder individuals with disabilities from full participation in society on an equal basis with their cou</w:t>
      </w:r>
      <w:r w:rsidR="002A2987">
        <w:t>nterparts without disabilities.</w:t>
      </w:r>
      <w:r>
        <w:t xml:space="preserve">  Inaccessible environments create disability by creating barriers to participation and inclusion (</w:t>
      </w:r>
      <w:r w:rsidR="002A2987">
        <w:t>United Nations, 2006</w:t>
      </w:r>
      <w:r>
        <w:t>).  Disabling environmental barriers include: lack of accessibility to public services such as transportation</w:t>
      </w:r>
      <w:r w:rsidR="0007163A">
        <w:t xml:space="preserve"> (Gonzales, Stombaugh, Seekins, &amp; Kasnitz, 2006; Loprest &amp; Maag, 2001) </w:t>
      </w:r>
      <w:r w:rsidR="00A2752F">
        <w:t>and information</w:t>
      </w:r>
      <w:r w:rsidR="002D0251">
        <w:t>, including web-based and phone-based communication and services</w:t>
      </w:r>
      <w:r w:rsidR="00A2752F">
        <w:t xml:space="preserve"> (International Telecommunications Union, 2008</w:t>
      </w:r>
      <w:r>
        <w:t>); ineffective policies that fail to take into account the needs of peo</w:t>
      </w:r>
      <w:r w:rsidR="00BB572B">
        <w:t>ple with disabilities (Mabbett, 2018</w:t>
      </w:r>
      <w:r>
        <w:t>); inadequate provision of services such as healthcare or rehabilitation</w:t>
      </w:r>
      <w:r w:rsidR="00BB572B">
        <w:t xml:space="preserve"> (Stone, 2009)</w:t>
      </w:r>
      <w:r>
        <w:t>, and negative attitudes toward people with disabilities (</w:t>
      </w:r>
      <w:r w:rsidR="00211123">
        <w:t xml:space="preserve">Parker, 2001; </w:t>
      </w:r>
      <w:r w:rsidR="00C871C2">
        <w:t>Sharkawy, Newton, &amp; Hartley, 2006</w:t>
      </w:r>
      <w:r>
        <w:t>).</w:t>
      </w:r>
    </w:p>
    <w:p w14:paraId="427573A2" w14:textId="46221294" w:rsidR="00493468" w:rsidRDefault="00F42846" w:rsidP="00493468">
      <w:pPr>
        <w:pStyle w:val="Heading3"/>
      </w:pPr>
      <w:bookmarkStart w:id="6" w:name="_Toc41659774"/>
      <w:r>
        <w:t xml:space="preserve">Negative </w:t>
      </w:r>
      <w:r w:rsidR="00817CB5">
        <w:t>Attitudes toward People with D</w:t>
      </w:r>
      <w:r w:rsidR="00493468">
        <w:t>isabilities</w:t>
      </w:r>
      <w:bookmarkEnd w:id="6"/>
    </w:p>
    <w:p w14:paraId="3A46EFDC" w14:textId="75C27DD4" w:rsidR="00A9498A" w:rsidRDefault="00413EBC" w:rsidP="00493468">
      <w:pPr>
        <w:pStyle w:val="BodyText"/>
      </w:pPr>
      <w:r>
        <w:t>Negative a</w:t>
      </w:r>
      <w:r w:rsidR="00FE0472">
        <w:t xml:space="preserve">ttitudes are often the greatest </w:t>
      </w:r>
      <w:r w:rsidR="0000010A">
        <w:t xml:space="preserve">environmental </w:t>
      </w:r>
      <w:r w:rsidR="00FE0472">
        <w:t>barrier reported by people with disabilities (</w:t>
      </w:r>
      <w:r w:rsidR="00412DC5">
        <w:t>Findler, Vilchinsky</w:t>
      </w:r>
      <w:r w:rsidR="0027354C">
        <w:t>, &amp; Werner, 2007</w:t>
      </w:r>
      <w:r w:rsidR="00A9498A">
        <w:t xml:space="preserve">).  </w:t>
      </w:r>
      <w:r w:rsidR="0027354C">
        <w:t>As such,</w:t>
      </w:r>
      <w:r w:rsidR="00A9498A">
        <w:t xml:space="preserve"> </w:t>
      </w:r>
      <w:r w:rsidR="00F42846">
        <w:t>improving</w:t>
      </w:r>
      <w:r w:rsidR="00AD572E">
        <w:t xml:space="preserve"> negative attitudes is often a </w:t>
      </w:r>
      <w:r w:rsidR="00831618">
        <w:t xml:space="preserve">crucial </w:t>
      </w:r>
      <w:r w:rsidR="00AD572E">
        <w:t xml:space="preserve">step toward </w:t>
      </w:r>
      <w:r w:rsidR="00A9498A">
        <w:t>in</w:t>
      </w:r>
      <w:r w:rsidR="00AD572E">
        <w:t>creasing more acc</w:t>
      </w:r>
      <w:r w:rsidR="00A9498A">
        <w:t xml:space="preserve">essible and equitable environments for individuals with </w:t>
      </w:r>
      <w:r w:rsidR="00AD572E">
        <w:t>disabilities</w:t>
      </w:r>
      <w:r>
        <w:t xml:space="preserve"> (</w:t>
      </w:r>
      <w:r w:rsidR="0027354C">
        <w:t>Uysal et al., 2014</w:t>
      </w:r>
      <w:r w:rsidR="00A9498A">
        <w:t>).</w:t>
      </w:r>
    </w:p>
    <w:p w14:paraId="48D17768" w14:textId="4E30AD2F" w:rsidR="00C16FDC" w:rsidRDefault="00583684" w:rsidP="00493468">
      <w:pPr>
        <w:pStyle w:val="BodyText"/>
      </w:pPr>
      <w:r>
        <w:t xml:space="preserve">An attitude is a learned and stable predisposition to react to a given situation, person or other set of cues in a </w:t>
      </w:r>
      <w:r w:rsidR="0000010A">
        <w:t>consistent way (Corsini, 1999).</w:t>
      </w:r>
      <w:r w:rsidR="00220907">
        <w:t xml:space="preserve">  </w:t>
      </w:r>
      <w:r w:rsidR="00AD572E">
        <w:t xml:space="preserve">Negative </w:t>
      </w:r>
      <w:r w:rsidR="00220907">
        <w:t xml:space="preserve">attitudes, </w:t>
      </w:r>
      <w:r w:rsidR="00A302BF">
        <w:t>such as the equation of disability with incapacity,</w:t>
      </w:r>
      <w:r w:rsidR="00220907">
        <w:t xml:space="preserve"> </w:t>
      </w:r>
      <w:r w:rsidR="00AD572E">
        <w:t xml:space="preserve">persist </w:t>
      </w:r>
      <w:r w:rsidR="006C62BC">
        <w:t xml:space="preserve">in reference to </w:t>
      </w:r>
      <w:r w:rsidR="00AD572E">
        <w:t>people with disabilities</w:t>
      </w:r>
      <w:r w:rsidR="00A302BF">
        <w:t xml:space="preserve"> and are deeply rooted in imagery, language, stereotypes, and stigma</w:t>
      </w:r>
      <w:r w:rsidR="00AD572E">
        <w:t xml:space="preserve"> (</w:t>
      </w:r>
      <w:r w:rsidR="009D652F">
        <w:t>Ingstad, Baider, &amp; Grut, 2011</w:t>
      </w:r>
      <w:r w:rsidR="00AD572E">
        <w:t xml:space="preserve">).  </w:t>
      </w:r>
      <w:r w:rsidR="00220907">
        <w:t>Such n</w:t>
      </w:r>
      <w:r w:rsidR="00A9498A">
        <w:t>egative attitudes</w:t>
      </w:r>
      <w:r w:rsidR="00A302BF">
        <w:t xml:space="preserve"> guide behavior toward people with disabilities (Roberts &amp; Smith, 1999), and result in the negative treatment of individuals with disabilities</w:t>
      </w:r>
      <w:r w:rsidR="00220907">
        <w:t xml:space="preserve"> across many aspects of</w:t>
      </w:r>
      <w:r w:rsidR="00A9498A">
        <w:t xml:space="preserve"> the</w:t>
      </w:r>
      <w:r w:rsidR="00A302BF">
        <w:t>ir</w:t>
      </w:r>
      <w:r w:rsidR="00A9498A">
        <w:t xml:space="preserve"> lives</w:t>
      </w:r>
      <w:r w:rsidR="00220907">
        <w:t xml:space="preserve">, </w:t>
      </w:r>
      <w:r w:rsidR="00A302BF">
        <w:t xml:space="preserve">including </w:t>
      </w:r>
      <w:r w:rsidR="0000010A">
        <w:t>health</w:t>
      </w:r>
      <w:r w:rsidR="007B48A7">
        <w:t>care</w:t>
      </w:r>
      <w:r w:rsidR="00F11D25">
        <w:t xml:space="preserve"> (Lam et al, 2010; </w:t>
      </w:r>
      <w:r w:rsidR="00F11D25">
        <w:lastRenderedPageBreak/>
        <w:t>Loon, Knibbe, &amp; Van Hove, 2005; Marks, 2007; Seccombe, 2007; Uysal et al., 2014</w:t>
      </w:r>
      <w:r w:rsidR="001930E3">
        <w:t xml:space="preserve">) </w:t>
      </w:r>
      <w:r w:rsidR="007B48A7">
        <w:t>employment</w:t>
      </w:r>
      <w:r w:rsidR="00F11D25">
        <w:t xml:space="preserve"> (Chima, 1998; Hall et al, 1994; Hunt &amp; Hunt, 2004; International Labour Organization, 2006; Kennedy &amp; Olney, 2001; Stone &amp; Colella, 1996; Waghorn &amp; Lloyd, 2005)</w:t>
      </w:r>
      <w:r w:rsidR="007B48A7">
        <w:t>, and education</w:t>
      </w:r>
      <w:r w:rsidR="00502D01">
        <w:t xml:space="preserve"> (</w:t>
      </w:r>
      <w:r w:rsidR="00F11D25">
        <w:t>Boersma &amp; Chapman, 1982; Huang &amp; Diamond, 2009; Kwon, 2005; Mepham, 2010; Price, 2003; United Nations Children’s Fund, 2005; Watson et al., 1999</w:t>
      </w:r>
      <w:r w:rsidR="00502D01">
        <w:t>)</w:t>
      </w:r>
      <w:r w:rsidR="007B48A7">
        <w:t>.</w:t>
      </w:r>
    </w:p>
    <w:p w14:paraId="13959175" w14:textId="282EB21B" w:rsidR="00493468" w:rsidRDefault="007914E7" w:rsidP="00493468">
      <w:pPr>
        <w:pStyle w:val="BodyText"/>
      </w:pPr>
      <w:r>
        <w:t>Ne</w:t>
      </w:r>
      <w:r w:rsidR="00B93865">
        <w:t>gative attitudes held by health</w:t>
      </w:r>
      <w:r>
        <w:t xml:space="preserve">care providers about </w:t>
      </w:r>
      <w:r w:rsidR="00B93865">
        <w:t>patients</w:t>
      </w:r>
      <w:r>
        <w:t xml:space="preserve"> with disabilities may </w:t>
      </w:r>
      <w:r w:rsidR="007C7FB1">
        <w:t>lead to</w:t>
      </w:r>
      <w:r>
        <w:t xml:space="preserve"> </w:t>
      </w:r>
      <w:r w:rsidR="00546B8D">
        <w:t xml:space="preserve">inaccurate or </w:t>
      </w:r>
      <w:r w:rsidR="007C7FB1">
        <w:t>in</w:t>
      </w:r>
      <w:r>
        <w:t>appropriate treat</w:t>
      </w:r>
      <w:r w:rsidR="007C7FB1">
        <w:t>ment</w:t>
      </w:r>
      <w:r w:rsidR="00B93865">
        <w:t xml:space="preserve"> and delivery of care</w:t>
      </w:r>
      <w:r>
        <w:t xml:space="preserve"> (Lam et al, 2010; Sec</w:t>
      </w:r>
      <w:r w:rsidR="00477B45">
        <w:t>combe, 2007</w:t>
      </w:r>
      <w:r>
        <w:t>; Uysal et al., 2014).</w:t>
      </w:r>
      <w:r w:rsidR="000255BF">
        <w:t xml:space="preserve">  </w:t>
      </w:r>
      <w:r w:rsidR="007C7FB1">
        <w:t xml:space="preserve">In addition, </w:t>
      </w:r>
      <w:r w:rsidR="00B93865">
        <w:t>insensitive or disrespectful treatment by healthcare providers</w:t>
      </w:r>
      <w:r w:rsidR="000B5651">
        <w:t xml:space="preserve"> </w:t>
      </w:r>
      <w:r w:rsidR="0010048F">
        <w:t>leads to</w:t>
      </w:r>
      <w:r w:rsidR="00B93865">
        <w:t xml:space="preserve"> distrust of the healthcare system</w:t>
      </w:r>
      <w:r w:rsidR="000255BF">
        <w:t xml:space="preserve">, reluctance or avoidance to seek </w:t>
      </w:r>
      <w:r w:rsidR="00EB135D">
        <w:t>care</w:t>
      </w:r>
      <w:r w:rsidR="000255BF">
        <w:t>, and reliance upon self-diagnosis and treatment</w:t>
      </w:r>
      <w:r w:rsidR="00EB135D">
        <w:t xml:space="preserve"> </w:t>
      </w:r>
      <w:r w:rsidR="000255BF">
        <w:t>among people with disabilities (</w:t>
      </w:r>
      <w:r w:rsidR="00D52A5D">
        <w:t>Loon, Knibbe, &amp; Van Hove, 2005; Marks, 2007; Uysal et al.</w:t>
      </w:r>
      <w:r w:rsidR="00546B8D">
        <w:t>, 2014</w:t>
      </w:r>
      <w:r w:rsidR="00D52A5D">
        <w:t>)</w:t>
      </w:r>
      <w:r w:rsidR="000B5651">
        <w:t xml:space="preserve"> </w:t>
      </w:r>
    </w:p>
    <w:p w14:paraId="1E82BE9E" w14:textId="22737F3E" w:rsidR="0060158A" w:rsidRDefault="00185AAE" w:rsidP="00493468">
      <w:pPr>
        <w:pStyle w:val="BodyText"/>
      </w:pPr>
      <w:r>
        <w:t xml:space="preserve">With respect to employment, </w:t>
      </w:r>
      <w:r w:rsidR="000B5651">
        <w:t>the</w:t>
      </w:r>
      <w:r>
        <w:t xml:space="preserve"> </w:t>
      </w:r>
      <w:r w:rsidR="0060158A">
        <w:t>negative attitudes that employers and co-workers hold regarding people with disabilities</w:t>
      </w:r>
      <w:r w:rsidR="00620D18">
        <w:t xml:space="preserve"> is one of the major barriers that prevent individuals with disabilities from getting hired, being employed in sufficiently challenging jobs, and advancing in their careers</w:t>
      </w:r>
      <w:r w:rsidR="0060158A">
        <w:t xml:space="preserve"> (Chima, 1998; </w:t>
      </w:r>
      <w:r w:rsidR="00D91F89">
        <w:t xml:space="preserve">Hall et al, 1994; </w:t>
      </w:r>
      <w:r w:rsidR="00620D18">
        <w:t xml:space="preserve">Hunt &amp; Hunt, 2004; </w:t>
      </w:r>
      <w:r w:rsidR="0060158A">
        <w:t xml:space="preserve">Kennedy &amp; Olney, 2001; </w:t>
      </w:r>
      <w:r w:rsidR="006B210F">
        <w:t>Stone &amp; Colella, 1996)</w:t>
      </w:r>
      <w:r w:rsidR="0060158A">
        <w:t xml:space="preserve">.  </w:t>
      </w:r>
      <w:r w:rsidR="00620D18">
        <w:t>For example, e</w:t>
      </w:r>
      <w:r w:rsidR="00AD7490">
        <w:t>mployers</w:t>
      </w:r>
      <w:r w:rsidR="00E20B19">
        <w:t xml:space="preserve"> may discriminate against employees</w:t>
      </w:r>
      <w:r w:rsidR="00AD7490">
        <w:t xml:space="preserve"> with disabilities</w:t>
      </w:r>
      <w:r w:rsidR="00620D18">
        <w:t xml:space="preserve"> </w:t>
      </w:r>
      <w:r w:rsidR="00AD7490">
        <w:t>because of misconceptions about their capabilities</w:t>
      </w:r>
      <w:r w:rsidR="00620D18">
        <w:t xml:space="preserve"> and productivity </w:t>
      </w:r>
      <w:r w:rsidR="009B609A">
        <w:t>(Waghorn &amp; Lloyd, 2005</w:t>
      </w:r>
      <w:r w:rsidR="00AD7490">
        <w:t xml:space="preserve">).  </w:t>
      </w:r>
      <w:r w:rsidR="000B5651">
        <w:t>Additionally, some</w:t>
      </w:r>
      <w:r w:rsidR="00AD7490">
        <w:t xml:space="preserve"> people with disabilities </w:t>
      </w:r>
      <w:r w:rsidR="00546B8D">
        <w:t xml:space="preserve">may </w:t>
      </w:r>
      <w:r w:rsidR="00AD7490">
        <w:t>have low self-expectations about the ability to be employed and may not even try to find employment</w:t>
      </w:r>
      <w:r w:rsidR="00620D18">
        <w:t xml:space="preserve"> </w:t>
      </w:r>
      <w:r w:rsidR="00AD7490">
        <w:t>(</w:t>
      </w:r>
      <w:r w:rsidR="009B609A">
        <w:t>International Labour Organization, 2006</w:t>
      </w:r>
      <w:r w:rsidR="00AD7490">
        <w:t>).</w:t>
      </w:r>
    </w:p>
    <w:p w14:paraId="5FEB955E" w14:textId="69020D44" w:rsidR="000C05B3" w:rsidRDefault="00B6307C" w:rsidP="00493468">
      <w:pPr>
        <w:pStyle w:val="BodyText"/>
      </w:pPr>
      <w:r>
        <w:t xml:space="preserve">In the area of education, </w:t>
      </w:r>
      <w:r w:rsidR="005B0A2C">
        <w:t xml:space="preserve">negative attitudes of </w:t>
      </w:r>
      <w:r w:rsidR="00453EDA">
        <w:t>teachers, school staff</w:t>
      </w:r>
      <w:r w:rsidR="005B0A2C">
        <w:t xml:space="preserve">, </w:t>
      </w:r>
      <w:r w:rsidR="00E20B19">
        <w:t>peers</w:t>
      </w:r>
      <w:r w:rsidR="005B0A2C">
        <w:t>, an</w:t>
      </w:r>
      <w:r>
        <w:t>d even family members are barriers to the</w:t>
      </w:r>
      <w:r w:rsidR="005B0A2C">
        <w:t xml:space="preserve"> inclusion of children with di</w:t>
      </w:r>
      <w:r>
        <w:t xml:space="preserve">sabilities in </w:t>
      </w:r>
      <w:r>
        <w:lastRenderedPageBreak/>
        <w:t>mainstream schools</w:t>
      </w:r>
      <w:r w:rsidR="005B0A2C">
        <w:t xml:space="preserve"> (</w:t>
      </w:r>
      <w:r w:rsidR="008923CB">
        <w:t>Huang &amp; Diamond, 2009; Kwon, 2005; Price, 2003</w:t>
      </w:r>
      <w:r w:rsidR="005B0A2C">
        <w:t xml:space="preserve">).  </w:t>
      </w:r>
      <w:r w:rsidR="00E20B19">
        <w:t>Moreover</w:t>
      </w:r>
      <w:r w:rsidR="00231701">
        <w:t>, negative attitudes of educational staff</w:t>
      </w:r>
      <w:r w:rsidR="00C401A4">
        <w:t xml:space="preserve"> and fellow students </w:t>
      </w:r>
      <w:r w:rsidR="006C62BC">
        <w:t xml:space="preserve">can </w:t>
      </w:r>
      <w:r w:rsidR="00C401A4">
        <w:t xml:space="preserve">result in </w:t>
      </w:r>
      <w:r w:rsidR="00F704E1">
        <w:t xml:space="preserve">aggressive </w:t>
      </w:r>
      <w:r w:rsidR="00C401A4">
        <w:t xml:space="preserve">acts against students with disabilities, including physical </w:t>
      </w:r>
      <w:r w:rsidR="00453EDA">
        <w:t>and verbal threats and abuse, as well as</w:t>
      </w:r>
      <w:r w:rsidR="00C401A4">
        <w:t xml:space="preserve"> social isolation </w:t>
      </w:r>
      <w:r w:rsidR="007B48A7">
        <w:t>(</w:t>
      </w:r>
      <w:r w:rsidR="008923CB">
        <w:t>United Nations Children’s Fund, 2005</w:t>
      </w:r>
      <w:r w:rsidR="007B48A7">
        <w:t>).  In fact, t</w:t>
      </w:r>
      <w:r w:rsidR="00C401A4">
        <w:t>he fear of bullyin</w:t>
      </w:r>
      <w:r w:rsidR="00231701">
        <w:t xml:space="preserve">g can be as </w:t>
      </w:r>
      <w:r w:rsidR="00546B8D">
        <w:t>serious</w:t>
      </w:r>
      <w:r w:rsidR="00231701">
        <w:t xml:space="preserve"> an issue for students</w:t>
      </w:r>
      <w:r w:rsidR="00C401A4">
        <w:t xml:space="preserve"> with dis</w:t>
      </w:r>
      <w:r w:rsidR="008923CB">
        <w:t xml:space="preserve">abilities as actual bullying </w:t>
      </w:r>
      <w:r w:rsidR="008521E3">
        <w:t>because</w:t>
      </w:r>
      <w:r w:rsidR="00542ADF">
        <w:t xml:space="preserve"> it creates a vicious cycle</w:t>
      </w:r>
      <w:r w:rsidR="00524549">
        <w:t xml:space="preserve"> (Mepham, 2010</w:t>
      </w:r>
      <w:r w:rsidR="00A03F00">
        <w:t>; Watson et al., 1999</w:t>
      </w:r>
      <w:r w:rsidR="00524549">
        <w:t xml:space="preserve">) </w:t>
      </w:r>
      <w:r w:rsidR="00F704E1">
        <w:t>and</w:t>
      </w:r>
      <w:r w:rsidR="00542ADF">
        <w:t xml:space="preserve"> may cause students with disabilities and their families to avoid </w:t>
      </w:r>
      <w:r w:rsidR="008521E3">
        <w:t xml:space="preserve">beneficial </w:t>
      </w:r>
      <w:r w:rsidR="00524549">
        <w:t>situations</w:t>
      </w:r>
      <w:r w:rsidR="008521E3">
        <w:t xml:space="preserve"> due to potential distress</w:t>
      </w:r>
      <w:r w:rsidR="00524549">
        <w:t xml:space="preserve">.  </w:t>
      </w:r>
      <w:r w:rsidR="00542ADF">
        <w:t xml:space="preserve">For </w:t>
      </w:r>
      <w:r w:rsidR="00524549">
        <w:t xml:space="preserve">instance, </w:t>
      </w:r>
      <w:r w:rsidR="00542ADF">
        <w:t xml:space="preserve">children with disabilities </w:t>
      </w:r>
      <w:r w:rsidR="00524549">
        <w:t xml:space="preserve">may </w:t>
      </w:r>
      <w:r w:rsidR="001930E3">
        <w:t>avoid going out</w:t>
      </w:r>
      <w:r w:rsidR="00524549">
        <w:t xml:space="preserve"> or may </w:t>
      </w:r>
      <w:r w:rsidR="008521E3">
        <w:t>opt</w:t>
      </w:r>
      <w:r w:rsidR="00524549">
        <w:t xml:space="preserve"> to attend special schools, or their parents may</w:t>
      </w:r>
      <w:r w:rsidR="00542ADF">
        <w:t xml:space="preserve"> res</w:t>
      </w:r>
      <w:r w:rsidR="00524549">
        <w:t>trict unsupervised activity (Watson et al., 1999)</w:t>
      </w:r>
      <w:r w:rsidR="00542ADF">
        <w:t>.</w:t>
      </w:r>
      <w:r w:rsidR="00524549">
        <w:t xml:space="preserve">  </w:t>
      </w:r>
      <w:r w:rsidR="00317D34">
        <w:t xml:space="preserve">This avoidant behavior </w:t>
      </w:r>
      <w:r w:rsidR="00C44C1A">
        <w:t xml:space="preserve">limits </w:t>
      </w:r>
      <w:r w:rsidR="00524549">
        <w:t>opportunities</w:t>
      </w:r>
      <w:r w:rsidR="00317D34">
        <w:t xml:space="preserve"> for students with disabilities and increases their isolation, which in turn </w:t>
      </w:r>
      <w:r w:rsidR="001C1663">
        <w:t>heightens</w:t>
      </w:r>
      <w:r w:rsidR="00317D34">
        <w:t xml:space="preserve"> their susceptibility to </w:t>
      </w:r>
      <w:r w:rsidR="00524549">
        <w:t>further bullying (Mepham, 2010)</w:t>
      </w:r>
      <w:r w:rsidR="00F704E1">
        <w:t xml:space="preserve"> and related mental health issues </w:t>
      </w:r>
      <w:r w:rsidR="007A7B56">
        <w:t xml:space="preserve">such as depression, anxiety, and post-traumatic stress disorder (Smokowski &amp; Evans, </w:t>
      </w:r>
      <w:r w:rsidR="007A7B56" w:rsidRPr="007A7B56">
        <w:t>2019)</w:t>
      </w:r>
      <w:r w:rsidR="00524549">
        <w:t xml:space="preserve">.  </w:t>
      </w:r>
      <w:r>
        <w:t xml:space="preserve">However, even when </w:t>
      </w:r>
      <w:r w:rsidR="00231701">
        <w:t>teachers, peers</w:t>
      </w:r>
      <w:r w:rsidR="00453EDA">
        <w:t>, and family members</w:t>
      </w:r>
      <w:r w:rsidR="00660AC9">
        <w:t xml:space="preserve"> </w:t>
      </w:r>
      <w:r w:rsidR="007B48A7">
        <w:t>are supportive</w:t>
      </w:r>
      <w:r>
        <w:t xml:space="preserve">, their negative attitudes about the </w:t>
      </w:r>
      <w:r w:rsidR="00660AC9">
        <w:t>capacity</w:t>
      </w:r>
      <w:r>
        <w:t xml:space="preserve"> of students with disabilities to learn may still affect </w:t>
      </w:r>
      <w:r w:rsidR="00C44C1A">
        <w:t xml:space="preserve">students’ </w:t>
      </w:r>
      <w:r w:rsidR="00546B8D">
        <w:t xml:space="preserve">level of </w:t>
      </w:r>
      <w:r>
        <w:t>academic achievement</w:t>
      </w:r>
      <w:r w:rsidR="00660AC9">
        <w:t xml:space="preserve"> (</w:t>
      </w:r>
      <w:r w:rsidR="008923CB">
        <w:t>Boersma &amp; Ch</w:t>
      </w:r>
      <w:r w:rsidR="005E64B4">
        <w:t>apman, 1982</w:t>
      </w:r>
      <w:r w:rsidR="00660AC9">
        <w:t xml:space="preserve">).  </w:t>
      </w:r>
    </w:p>
    <w:p w14:paraId="70A39B55" w14:textId="4D994A94" w:rsidR="00A007D2" w:rsidRPr="00493468" w:rsidRDefault="00453EDA" w:rsidP="00493468">
      <w:pPr>
        <w:pStyle w:val="BodyText"/>
      </w:pPr>
      <w:r>
        <w:t>Hence</w:t>
      </w:r>
      <w:r w:rsidR="007B48A7">
        <w:t>, negative attitudes</w:t>
      </w:r>
      <w:r w:rsidR="005C550F">
        <w:t xml:space="preserve"> have an immense i</w:t>
      </w:r>
      <w:r w:rsidR="007B48A7">
        <w:t>nfluence</w:t>
      </w:r>
      <w:r w:rsidR="005C550F">
        <w:t xml:space="preserve"> on creating </w:t>
      </w:r>
      <w:r w:rsidR="00FE2767">
        <w:t xml:space="preserve">disabling </w:t>
      </w:r>
      <w:r w:rsidR="005C550F">
        <w:t>environmental barriers that preclude the full participation and inclusion of people with disabilities in society.</w:t>
      </w:r>
    </w:p>
    <w:p w14:paraId="5C809C6E" w14:textId="3B907788" w:rsidR="004B6B18" w:rsidRDefault="004B6B18" w:rsidP="004B6B18">
      <w:pPr>
        <w:pStyle w:val="Heading3"/>
      </w:pPr>
      <w:bookmarkStart w:id="7" w:name="_Toc41659775"/>
      <w:r>
        <w:t>Demographics</w:t>
      </w:r>
      <w:bookmarkEnd w:id="7"/>
    </w:p>
    <w:p w14:paraId="4CFE16B4" w14:textId="0EC3C9B1" w:rsidR="004B6B18" w:rsidRDefault="00894AD4" w:rsidP="004B6B18">
      <w:pPr>
        <w:ind w:firstLine="720"/>
        <w:contextualSpacing/>
      </w:pPr>
      <w:r>
        <w:t xml:space="preserve">Given </w:t>
      </w:r>
      <w:r w:rsidR="00E77E9C">
        <w:t>the important role of attitudes in the</w:t>
      </w:r>
      <w:r w:rsidR="00CF1D1E">
        <w:t xml:space="preserve"> experience and extent of disability</w:t>
      </w:r>
      <w:r>
        <w:t>, several</w:t>
      </w:r>
      <w:r w:rsidR="00E3572F">
        <w:t xml:space="preserve"> </w:t>
      </w:r>
      <w:r w:rsidR="006C62BC">
        <w:t xml:space="preserve">lines </w:t>
      </w:r>
      <w:r w:rsidR="00E3572F">
        <w:t>of research</w:t>
      </w:r>
      <w:r w:rsidR="007355FE">
        <w:t xml:space="preserve"> have investigated the origins of negative attitudes </w:t>
      </w:r>
      <w:r>
        <w:t>toward people with disabilities</w:t>
      </w:r>
      <w:r w:rsidR="00F46756">
        <w:t xml:space="preserve"> (Livneh</w:t>
      </w:r>
      <w:r w:rsidR="009963AC">
        <w:t>, 1982).</w:t>
      </w:r>
      <w:r w:rsidR="00F46756">
        <w:t xml:space="preserve">  </w:t>
      </w:r>
      <w:r w:rsidR="00FE2767">
        <w:t>One</w:t>
      </w:r>
      <w:r w:rsidR="00E3572F">
        <w:t xml:space="preserve"> </w:t>
      </w:r>
      <w:r w:rsidR="006C62BC">
        <w:t xml:space="preserve">line </w:t>
      </w:r>
      <w:r w:rsidR="00E3572F">
        <w:t xml:space="preserve">of research </w:t>
      </w:r>
      <w:r w:rsidR="00FE2767">
        <w:t xml:space="preserve">has </w:t>
      </w:r>
      <w:r w:rsidR="005C550F">
        <w:t xml:space="preserve">focused on </w:t>
      </w:r>
      <w:r w:rsidR="00C44C1A">
        <w:t>investigating</w:t>
      </w:r>
      <w:r w:rsidR="005C550F">
        <w:t xml:space="preserve"> </w:t>
      </w:r>
      <w:r w:rsidR="00E3572F">
        <w:t xml:space="preserve">the </w:t>
      </w:r>
      <w:r w:rsidR="004B6B18">
        <w:lastRenderedPageBreak/>
        <w:t>relationship between demographic characteristics (e.g., gender, age, race/ethnicity, income) and attitudes toward p</w:t>
      </w:r>
      <w:r w:rsidR="00FE2767">
        <w:t>eople with disabilit</w:t>
      </w:r>
      <w:r w:rsidR="003E292E">
        <w:t xml:space="preserve">ies.  In general, </w:t>
      </w:r>
      <w:r w:rsidR="00F46756">
        <w:t xml:space="preserve">the </w:t>
      </w:r>
      <w:r w:rsidR="00077BF6">
        <w:t>findings</w:t>
      </w:r>
      <w:r w:rsidR="00F46756">
        <w:t xml:space="preserve"> from this area of research have </w:t>
      </w:r>
      <w:r w:rsidR="00197279">
        <w:t xml:space="preserve">largely </w:t>
      </w:r>
      <w:r w:rsidR="00077BF6">
        <w:t>been inconclusive.</w:t>
      </w:r>
    </w:p>
    <w:p w14:paraId="1153503E" w14:textId="443A21A1" w:rsidR="009E1D13" w:rsidRDefault="009E1D13" w:rsidP="009E1D13">
      <w:pPr>
        <w:pStyle w:val="Heading4"/>
      </w:pPr>
      <w:bookmarkStart w:id="8" w:name="_Toc41659776"/>
      <w:r>
        <w:t>Gender</w:t>
      </w:r>
      <w:bookmarkEnd w:id="8"/>
    </w:p>
    <w:p w14:paraId="4AB9E310" w14:textId="04CD62C2" w:rsidR="004B6B18" w:rsidRDefault="00E92728" w:rsidP="006140AD">
      <w:pPr>
        <w:ind w:firstLine="720"/>
        <w:contextualSpacing/>
      </w:pPr>
      <w:r>
        <w:t xml:space="preserve">There is </w:t>
      </w:r>
      <w:r w:rsidR="003123CE">
        <w:t>a</w:t>
      </w:r>
      <w:r w:rsidR="00771DF7">
        <w:t xml:space="preserve"> </w:t>
      </w:r>
      <w:r>
        <w:t xml:space="preserve">lack of agreement among previous research </w:t>
      </w:r>
      <w:r w:rsidR="00D11423">
        <w:t xml:space="preserve">as to whether there are significant differences </w:t>
      </w:r>
      <w:r w:rsidR="00F704E1">
        <w:t xml:space="preserve">between genders </w:t>
      </w:r>
      <w:r w:rsidR="00D11423">
        <w:t>in attitudes toward people with disabilities</w:t>
      </w:r>
      <w:r w:rsidR="006140AD">
        <w:t xml:space="preserve">.  </w:t>
      </w:r>
      <w:r w:rsidR="00A34879">
        <w:t xml:space="preserve">Several studies have shown that women display more favorable attitudes toward people with disabilities (Chen, Brodwin, Cardoso, &amp; Chan, 2002; Donnell, Alston, Hampton, &amp; Bell, 1999; Hampton &amp; Xiao, 2007; Seo &amp; Chen, 2009).  </w:t>
      </w:r>
      <w:r w:rsidR="00C52124">
        <w:t xml:space="preserve">For example, </w:t>
      </w:r>
      <w:r w:rsidR="00817CB5">
        <w:t xml:space="preserve">Seo and Chen (2009) conducted </w:t>
      </w:r>
      <w:r w:rsidR="004B6B18">
        <w:t xml:space="preserve">a study of 311 </w:t>
      </w:r>
      <w:r w:rsidR="00AF3257">
        <w:t xml:space="preserve">undergraduate and graduate </w:t>
      </w:r>
      <w:r w:rsidR="004B6B18">
        <w:t>students recruited from a large pu</w:t>
      </w:r>
      <w:r w:rsidR="007645DD">
        <w:t xml:space="preserve">blic university in the </w:t>
      </w:r>
      <w:r w:rsidR="00433A1F">
        <w:t>mid-w</w:t>
      </w:r>
      <w:r w:rsidR="007645DD">
        <w:t>est</w:t>
      </w:r>
      <w:r w:rsidR="006C62BC">
        <w:t>ern United States</w:t>
      </w:r>
      <w:r w:rsidR="007645DD">
        <w:t xml:space="preserve">.  </w:t>
      </w:r>
      <w:r w:rsidR="00757EF3">
        <w:t>The participants were 69% female and 31% male</w:t>
      </w:r>
      <w:r w:rsidR="00E41532">
        <w:t xml:space="preserve">.  </w:t>
      </w:r>
      <w:r w:rsidR="00757EF3">
        <w:t xml:space="preserve">The majority of the participants </w:t>
      </w:r>
      <w:r w:rsidR="00894AD4">
        <w:t xml:space="preserve">(60.5%) </w:t>
      </w:r>
      <w:r w:rsidR="00757EF3">
        <w:t xml:space="preserve">were between the ages of 18 and 20 and 38.8% were over the age of 21. </w:t>
      </w:r>
      <w:r w:rsidR="00894AD4">
        <w:t xml:space="preserve"> </w:t>
      </w:r>
      <w:r w:rsidR="007645DD">
        <w:t>Participants completed a demographic q</w:t>
      </w:r>
      <w:r w:rsidR="00D328C9">
        <w:t xml:space="preserve">uestionnaire and the Attitudes </w:t>
      </w:r>
      <w:proofErr w:type="gramStart"/>
      <w:r w:rsidR="00D328C9">
        <w:t>T</w:t>
      </w:r>
      <w:r w:rsidR="007645DD">
        <w:t>oward</w:t>
      </w:r>
      <w:proofErr w:type="gramEnd"/>
      <w:r w:rsidR="007645DD">
        <w:t xml:space="preserve"> Disabled Persons Scale, Form-O (ATDP-O; Yuker &amp; Block, 1986)</w:t>
      </w:r>
      <w:r w:rsidR="00FC62B0">
        <w:t xml:space="preserve"> online</w:t>
      </w:r>
      <w:r w:rsidR="00E47B82" w:rsidRPr="00E47B82">
        <w:t xml:space="preserve">.  </w:t>
      </w:r>
      <w:r w:rsidR="00E47B82">
        <w:t>The ATDP-O is a 20-item instrument using a Likert scale from +3 (“I agree very much”) to -3 (“I disagree very much</w:t>
      </w:r>
      <w:r w:rsidR="00D518F1">
        <w:t xml:space="preserve">”) that assesses the extent to which respondents perceived people with disabilities as similar to those </w:t>
      </w:r>
      <w:r w:rsidR="00E47B82" w:rsidRPr="00E47B82">
        <w:t>with</w:t>
      </w:r>
      <w:r w:rsidR="00D518F1">
        <w:t xml:space="preserve">out disabilities.  A score </w:t>
      </w:r>
      <w:r w:rsidR="006B4E76">
        <w:t xml:space="preserve">of 60 </w:t>
      </w:r>
      <w:r w:rsidR="00D518F1">
        <w:t>was added to the total sum of the scores of the 20 items to eliminate negative scores.  The possible range of total scores was 0 to 120, with</w:t>
      </w:r>
      <w:r w:rsidR="00E47B82" w:rsidRPr="00E47B82">
        <w:t xml:space="preserve"> higher scores indicating more </w:t>
      </w:r>
      <w:r w:rsidR="00E47B82">
        <w:t>favorable attitudes toward people with disabilities</w:t>
      </w:r>
      <w:r w:rsidR="00E47B82" w:rsidRPr="00E47B82">
        <w:t>.</w:t>
      </w:r>
      <w:r w:rsidR="00E47B82">
        <w:t xml:space="preserve">  An analysis of variance (ANOVA) </w:t>
      </w:r>
      <w:r w:rsidR="004B6B18">
        <w:t xml:space="preserve">found </w:t>
      </w:r>
      <w:r w:rsidR="009103F9">
        <w:t xml:space="preserve">that </w:t>
      </w:r>
      <w:r w:rsidR="004B6B18">
        <w:t>there were significant differences in attitudes toward people with disabilities in terms of gender</w:t>
      </w:r>
      <w:r w:rsidR="00E47B82">
        <w:t xml:space="preserve"> </w:t>
      </w:r>
      <w:r w:rsidR="006C660D">
        <w:t>(</w:t>
      </w:r>
      <w:r w:rsidR="00E47B82" w:rsidRPr="00E47B82">
        <w:rPr>
          <w:i/>
        </w:rPr>
        <w:t>p</w:t>
      </w:r>
      <w:r w:rsidR="00E47B82">
        <w:t xml:space="preserve"> &lt;</w:t>
      </w:r>
      <w:r w:rsidR="00D936C2">
        <w:t xml:space="preserve"> </w:t>
      </w:r>
      <w:r w:rsidR="00E47B82">
        <w:t>.001</w:t>
      </w:r>
      <w:r w:rsidR="006C660D">
        <w:t>)</w:t>
      </w:r>
      <w:r w:rsidR="004B6B18">
        <w:t xml:space="preserve">, such that female participants </w:t>
      </w:r>
      <w:r w:rsidR="004B6B18">
        <w:lastRenderedPageBreak/>
        <w:t>showed more positive attitudes</w:t>
      </w:r>
      <w:r w:rsidR="00817CB5">
        <w:t xml:space="preserve"> (</w:t>
      </w:r>
      <w:r w:rsidR="00817CB5" w:rsidRPr="00E41532">
        <w:rPr>
          <w:i/>
        </w:rPr>
        <w:t>M</w:t>
      </w:r>
      <w:r w:rsidR="00817CB5">
        <w:t xml:space="preserve"> = 84.</w:t>
      </w:r>
      <w:r w:rsidR="00535EC3">
        <w:t>00</w:t>
      </w:r>
      <w:r w:rsidR="00817CB5">
        <w:t xml:space="preserve">, </w:t>
      </w:r>
      <w:r w:rsidR="00817CB5" w:rsidRPr="00E41532">
        <w:rPr>
          <w:i/>
        </w:rPr>
        <w:t>SD</w:t>
      </w:r>
      <w:r w:rsidR="00817CB5">
        <w:t xml:space="preserve"> = 11.56)</w:t>
      </w:r>
      <w:r w:rsidR="004B6B18">
        <w:t xml:space="preserve"> than male </w:t>
      </w:r>
      <w:r w:rsidR="00817CB5">
        <w:t>par</w:t>
      </w:r>
      <w:r w:rsidR="004B6B18">
        <w:t>ticipants</w:t>
      </w:r>
      <w:r w:rsidR="00817CB5">
        <w:t xml:space="preserve"> (</w:t>
      </w:r>
      <w:r w:rsidR="00817CB5" w:rsidRPr="00E41532">
        <w:rPr>
          <w:i/>
        </w:rPr>
        <w:t>M</w:t>
      </w:r>
      <w:r w:rsidR="00817CB5">
        <w:t xml:space="preserve"> = 73.</w:t>
      </w:r>
      <w:r w:rsidR="00E41532">
        <w:t>72,</w:t>
      </w:r>
      <w:r w:rsidR="00E77E9C">
        <w:t xml:space="preserve"> </w:t>
      </w:r>
      <w:r w:rsidR="00E41532" w:rsidRPr="00E41532">
        <w:rPr>
          <w:i/>
        </w:rPr>
        <w:t>SD</w:t>
      </w:r>
      <w:r w:rsidR="00817CB5">
        <w:t xml:space="preserve"> = 14.57)</w:t>
      </w:r>
      <w:r w:rsidR="004B6B18">
        <w:t xml:space="preserve"> t</w:t>
      </w:r>
      <w:r w:rsidR="00817CB5">
        <w:t>oward people with disabilities.</w:t>
      </w:r>
    </w:p>
    <w:p w14:paraId="5848B753" w14:textId="772B9E61" w:rsidR="004B6B18" w:rsidRDefault="00FC62B0" w:rsidP="00A34879">
      <w:pPr>
        <w:ind w:firstLine="720"/>
        <w:contextualSpacing/>
      </w:pPr>
      <w:r>
        <w:t xml:space="preserve">However, </w:t>
      </w:r>
      <w:r w:rsidR="00A34879">
        <w:t>numerous studies have also reported that there are no differences in attitudes toward individuals with disabilities with respect to gender (</w:t>
      </w:r>
      <w:r w:rsidR="00E361A1">
        <w:t xml:space="preserve">Hunt &amp; Hunt, 2004; </w:t>
      </w:r>
      <w:r w:rsidR="00A34879">
        <w:t xml:space="preserve">Lyons, 1991; Patrick, 1987; </w:t>
      </w:r>
      <w:r w:rsidR="00E361A1">
        <w:t>Parasuram, 2006</w:t>
      </w:r>
      <w:r w:rsidR="00A34879">
        <w:t>)</w:t>
      </w:r>
      <w:r w:rsidR="00D021F9">
        <w:t xml:space="preserve">, including Ouellette-Kuntz, Burge, Brown and Arsenault (2010), </w:t>
      </w:r>
      <w:r w:rsidR="004B6B18">
        <w:t>a study of</w:t>
      </w:r>
      <w:r w:rsidR="00C211A2">
        <w:t xml:space="preserve"> 625 adults </w:t>
      </w:r>
      <w:r w:rsidR="001E1B3B">
        <w:t>(66% female, 34% male)</w:t>
      </w:r>
      <w:r w:rsidR="00535EC3">
        <w:t xml:space="preserve"> in a six-</w:t>
      </w:r>
      <w:r w:rsidR="004B6B18">
        <w:t xml:space="preserve">county area of Ontario, Canada.  </w:t>
      </w:r>
      <w:r w:rsidR="001E1B3B">
        <w:t>Participants ranged in age from 18 to 93 years and had an average age of 50.08 years (</w:t>
      </w:r>
      <w:r w:rsidR="001E1B3B" w:rsidRPr="001E1B3B">
        <w:rPr>
          <w:i/>
        </w:rPr>
        <w:t>SD</w:t>
      </w:r>
      <w:r w:rsidR="001E1B3B">
        <w:t xml:space="preserve"> = 15.92).  </w:t>
      </w:r>
      <w:r w:rsidR="00D5677F">
        <w:t xml:space="preserve">Participants were </w:t>
      </w:r>
      <w:r w:rsidR="006C660D">
        <w:t>randomly selected from InfoCanada’s electronic databank of white pages residential phone numbers.</w:t>
      </w:r>
      <w:r w:rsidR="00D518F1">
        <w:t xml:space="preserve">  Those who agreed to participate completed a telephone interview</w:t>
      </w:r>
      <w:r w:rsidR="00D5677F">
        <w:t xml:space="preserve"> where they were asked to provide demographic information and to complete the Social Distance Subscale of the </w:t>
      </w:r>
      <w:r w:rsidR="006B4E76">
        <w:t>Multidimensional Attitude Survey on Mental Retardation (MASMR; Antonak &amp; Harth, 1994)</w:t>
      </w:r>
      <w:r w:rsidR="006A62E7">
        <w:t>, which is an eight-item instrument using a Likert scale from 1 (“strongly agree”) to 4 (“strongly disagree”) that assesses the level of preferred social distance from people with mental di</w:t>
      </w:r>
      <w:r w:rsidR="00485FA9">
        <w:t>sabilities.  The scores of the eight</w:t>
      </w:r>
      <w:r w:rsidR="001E1B3B">
        <w:t xml:space="preserve"> items</w:t>
      </w:r>
      <w:r w:rsidR="006B4E76">
        <w:t xml:space="preserve"> </w:t>
      </w:r>
      <w:r w:rsidR="006A62E7">
        <w:t>were averaged,</w:t>
      </w:r>
      <w:r w:rsidR="006B4E76">
        <w:t xml:space="preserve"> with</w:t>
      </w:r>
      <w:r w:rsidR="001E1B3B">
        <w:t xml:space="preserve"> higher average scores</w:t>
      </w:r>
      <w:r w:rsidR="006B4E76" w:rsidRPr="00E47B82">
        <w:t xml:space="preserve"> indicating </w:t>
      </w:r>
      <w:r w:rsidR="006A62E7">
        <w:t xml:space="preserve">lower social distancing and </w:t>
      </w:r>
      <w:r w:rsidR="006B4E76" w:rsidRPr="00E47B82">
        <w:t xml:space="preserve">more </w:t>
      </w:r>
      <w:r w:rsidR="006B4E76">
        <w:t>favorable attitudes toward people with disabilities</w:t>
      </w:r>
      <w:r w:rsidR="006B4E76" w:rsidRPr="00E47B82">
        <w:t>.</w:t>
      </w:r>
      <w:r w:rsidR="00D955DB">
        <w:t xml:space="preserve"> </w:t>
      </w:r>
      <w:r w:rsidR="00E77E9C">
        <w:t xml:space="preserve"> Results from an ANOVA analysis suggested that there were no significant differences in attitudes toward people with </w:t>
      </w:r>
      <w:r w:rsidR="00147FD3">
        <w:t>disabilities in terms of gender</w:t>
      </w:r>
      <w:r w:rsidR="00E77E9C">
        <w:t>.</w:t>
      </w:r>
    </w:p>
    <w:p w14:paraId="6A8F6652" w14:textId="56AD61FD" w:rsidR="00817CB5" w:rsidRDefault="00817CB5" w:rsidP="00817CB5">
      <w:pPr>
        <w:pStyle w:val="Heading4"/>
      </w:pPr>
      <w:bookmarkStart w:id="9" w:name="_Toc41659777"/>
      <w:r>
        <w:t>Age</w:t>
      </w:r>
      <w:bookmarkEnd w:id="9"/>
    </w:p>
    <w:p w14:paraId="787F1B16" w14:textId="508F3F5B" w:rsidR="00D955DB" w:rsidRDefault="00D11423" w:rsidP="0098752A">
      <w:pPr>
        <w:ind w:firstLine="720"/>
        <w:contextualSpacing/>
      </w:pPr>
      <w:r>
        <w:t>While previous studies point to significant differences in attitudes toward people with disabilities with respect to age, t</w:t>
      </w:r>
      <w:r w:rsidR="004E52E0">
        <w:t xml:space="preserve">here is </w:t>
      </w:r>
      <w:r>
        <w:t xml:space="preserve">a </w:t>
      </w:r>
      <w:r w:rsidR="00E92728">
        <w:t xml:space="preserve">lack of consensus </w:t>
      </w:r>
      <w:r>
        <w:t xml:space="preserve">in terms of the direction </w:t>
      </w:r>
      <w:r w:rsidR="00121CE4">
        <w:t xml:space="preserve">and distribution </w:t>
      </w:r>
      <w:r>
        <w:t>of the differences.</w:t>
      </w:r>
      <w:r w:rsidR="00894AD4">
        <w:t xml:space="preserve">  </w:t>
      </w:r>
      <w:r w:rsidR="00E92728">
        <w:t xml:space="preserve">Some studies have indicated that </w:t>
      </w:r>
      <w:r w:rsidR="0098752A">
        <w:t>older people have less positive attitudes towa</w:t>
      </w:r>
      <w:r w:rsidR="008F1B52">
        <w:t>rd people with disabilities than</w:t>
      </w:r>
      <w:r w:rsidR="0098752A">
        <w:t xml:space="preserve"> their younger counterparts </w:t>
      </w:r>
      <w:r w:rsidR="0098752A">
        <w:lastRenderedPageBreak/>
        <w:t>(Clark &amp; Binks, 1966; Lawton, 1964; Murray, 1969</w:t>
      </w:r>
      <w:r w:rsidR="00F11D25">
        <w:t>;</w:t>
      </w:r>
      <w:r w:rsidR="00F11D25" w:rsidRPr="00F11D25">
        <w:t xml:space="preserve"> </w:t>
      </w:r>
      <w:r w:rsidR="00F11D25">
        <w:t>Ouellette-Kuntz et al., 2010</w:t>
      </w:r>
      <w:r w:rsidR="0098752A">
        <w:t xml:space="preserve">).  For </w:t>
      </w:r>
      <w:r w:rsidR="00E30804">
        <w:t>instance</w:t>
      </w:r>
      <w:r w:rsidR="0098752A">
        <w:t>, i</w:t>
      </w:r>
      <w:r w:rsidR="00836E53">
        <w:t xml:space="preserve">n the </w:t>
      </w:r>
      <w:r w:rsidR="00E92728">
        <w:t xml:space="preserve">previously cited </w:t>
      </w:r>
      <w:r w:rsidR="00836E53">
        <w:t xml:space="preserve">study by </w:t>
      </w:r>
      <w:r w:rsidR="00805412">
        <w:t xml:space="preserve">Ouellette-Kuntz et al. </w:t>
      </w:r>
      <w:r w:rsidR="00000907">
        <w:t>(2010</w:t>
      </w:r>
      <w:r w:rsidR="00E9652E">
        <w:t xml:space="preserve">), the researchers </w:t>
      </w:r>
      <w:r w:rsidR="00836E53">
        <w:t xml:space="preserve">found that </w:t>
      </w:r>
      <w:r w:rsidR="00FC62B0">
        <w:t xml:space="preserve">there were significant differences in attitudes toward people with disabilities in terms of age </w:t>
      </w:r>
      <w:r w:rsidR="00836E53">
        <w:t>(</w:t>
      </w:r>
      <w:r w:rsidR="00FC62B0" w:rsidRPr="000337BE">
        <w:rPr>
          <w:i/>
        </w:rPr>
        <w:t xml:space="preserve">p </w:t>
      </w:r>
      <w:r w:rsidR="00FC62B0">
        <w:t>&lt; .01</w:t>
      </w:r>
      <w:r w:rsidR="00836E53">
        <w:t>)</w:t>
      </w:r>
      <w:r w:rsidR="00FC62B0">
        <w:t xml:space="preserve">, such that older participants compared with younger participants </w:t>
      </w:r>
      <w:r w:rsidR="00D91F89">
        <w:t xml:space="preserve">had more negative attitudes toward individuals with intellectual disabilities and </w:t>
      </w:r>
      <w:r w:rsidR="00FC62B0">
        <w:t xml:space="preserve">preferred to keep a greater social distance from </w:t>
      </w:r>
      <w:r w:rsidR="00D91F89">
        <w:t>them</w:t>
      </w:r>
      <w:r w:rsidR="00FC62B0">
        <w:t xml:space="preserve">. </w:t>
      </w:r>
      <w:r w:rsidR="00805412">
        <w:t xml:space="preserve"> </w:t>
      </w:r>
      <w:r w:rsidR="003853DC">
        <w:t>Post-hoc</w:t>
      </w:r>
      <w:r w:rsidR="00805412">
        <w:t xml:space="preserve"> tests revealed significant differences between the 65+ age category (</w:t>
      </w:r>
      <w:r w:rsidR="00805412" w:rsidRPr="00805412">
        <w:rPr>
          <w:i/>
        </w:rPr>
        <w:t xml:space="preserve">M </w:t>
      </w:r>
      <w:r w:rsidR="00805412">
        <w:t xml:space="preserve">= 3.32, </w:t>
      </w:r>
      <w:r w:rsidR="00805412" w:rsidRPr="00805412">
        <w:rPr>
          <w:i/>
        </w:rPr>
        <w:t>SD</w:t>
      </w:r>
      <w:r w:rsidR="00805412">
        <w:t xml:space="preserve"> = 0.46) and the 45-64 age category (</w:t>
      </w:r>
      <w:r w:rsidR="00805412" w:rsidRPr="00805412">
        <w:rPr>
          <w:i/>
        </w:rPr>
        <w:t xml:space="preserve">M </w:t>
      </w:r>
      <w:r w:rsidR="00805412">
        <w:t xml:space="preserve">= 3.49, </w:t>
      </w:r>
      <w:r w:rsidR="00805412" w:rsidRPr="00805412">
        <w:rPr>
          <w:i/>
        </w:rPr>
        <w:t>SD</w:t>
      </w:r>
      <w:r w:rsidR="00805412">
        <w:t xml:space="preserve"> = 0.42), as well as between the 65+ age category and the 25-44 age category (</w:t>
      </w:r>
      <w:r w:rsidR="00805412" w:rsidRPr="00805412">
        <w:rPr>
          <w:i/>
        </w:rPr>
        <w:t xml:space="preserve">M </w:t>
      </w:r>
      <w:r w:rsidR="00805412">
        <w:t xml:space="preserve">= 3.54, </w:t>
      </w:r>
      <w:r w:rsidR="00805412" w:rsidRPr="00805412">
        <w:rPr>
          <w:i/>
        </w:rPr>
        <w:t>SD</w:t>
      </w:r>
      <w:r w:rsidR="00805412">
        <w:t xml:space="preserve"> = 0.42)</w:t>
      </w:r>
      <w:r w:rsidR="001669EA">
        <w:t>.</w:t>
      </w:r>
    </w:p>
    <w:p w14:paraId="5BB80C22" w14:textId="0C1C7F05" w:rsidR="00C37100" w:rsidRDefault="00C33D9B" w:rsidP="00121CE4">
      <w:pPr>
        <w:ind w:firstLine="720"/>
        <w:contextualSpacing/>
      </w:pPr>
      <w:r>
        <w:t>However,</w:t>
      </w:r>
      <w:r w:rsidR="00121CE4">
        <w:t xml:space="preserve"> research has also suggested that attitudes toward people with disabilities</w:t>
      </w:r>
      <w:r w:rsidR="003D3EF5">
        <w:t xml:space="preserve"> with respect to age oscillates over time </w:t>
      </w:r>
      <w:r w:rsidR="00121CE4">
        <w:t>(</w:t>
      </w:r>
      <w:r w:rsidR="00121CE4" w:rsidRPr="00BF210E">
        <w:t>Chan</w:t>
      </w:r>
      <w:r w:rsidR="00121CE4">
        <w:t xml:space="preserve">, Livneh, Pruett, Wang, &amp; Zheng, 2009).  For example, </w:t>
      </w:r>
      <w:r w:rsidR="00C37100">
        <w:t xml:space="preserve">in a study of 300 teachers (80% female, 20% male, with a median age bracket of 31-40 years) from state, municipal and private schools in Mumbai, India, Parasuram (2006) found </w:t>
      </w:r>
      <w:r w:rsidR="00ED631B">
        <w:t>that participants in the 41</w:t>
      </w:r>
      <w:r w:rsidR="00FE731F">
        <w:t xml:space="preserve"> – 50 years age bracket have</w:t>
      </w:r>
      <w:r w:rsidR="00C37100">
        <w:t xml:space="preserve"> significantly more negative attitudes</w:t>
      </w:r>
      <w:r w:rsidR="00ED631B">
        <w:t xml:space="preserve"> toward people with disabilities</w:t>
      </w:r>
      <w:r w:rsidR="00C37100">
        <w:t xml:space="preserve"> than participants in the younger and older age categories.  Participants were randomly handed a written survey to complete and were asked to provide demographic information and to complete the Attitude</w:t>
      </w:r>
      <w:r w:rsidR="005B6E01">
        <w:t>s</w:t>
      </w:r>
      <w:r w:rsidR="00C37100">
        <w:t xml:space="preserve"> Toward Disability Scale (ATDP, Ber</w:t>
      </w:r>
      <w:r w:rsidR="00E16C72">
        <w:t>ry &amp;</w:t>
      </w:r>
      <w:r w:rsidR="00FE731F">
        <w:t xml:space="preserve"> Dalal, 1996), which is a 12</w:t>
      </w:r>
      <w:r w:rsidR="00C37100" w:rsidRPr="00485FA9">
        <w:t>-item instrument using a Likert scale from 1 (“</w:t>
      </w:r>
      <w:r w:rsidR="00C37100">
        <w:t>disagree very much”) to 5 (“agree very much</w:t>
      </w:r>
      <w:r w:rsidR="00C37100" w:rsidRPr="00485FA9">
        <w:t>”)</w:t>
      </w:r>
      <w:r w:rsidR="00FE731F">
        <w:t>.  The scores of the 12</w:t>
      </w:r>
      <w:r w:rsidR="00C37100" w:rsidRPr="00485FA9">
        <w:t xml:space="preserve"> items were averaged, with higher average scores indicating </w:t>
      </w:r>
      <w:r w:rsidR="00C37100">
        <w:t>more positive</w:t>
      </w:r>
      <w:r w:rsidR="00C37100" w:rsidRPr="00485FA9">
        <w:t xml:space="preserve"> attitudes toward people with disabilities.</w:t>
      </w:r>
      <w:r w:rsidR="00BF6085">
        <w:t xml:space="preserve">  In terms of age, 62 participants (20.7%) were between the ages of 20 and 30, 125 (41.7%) were between the ages of 31 and 40, 86 (28.7%) were between the ages of 41 and 50, and 27 (9%) were between the </w:t>
      </w:r>
      <w:r w:rsidR="00BF6085">
        <w:lastRenderedPageBreak/>
        <w:t>ages of 51</w:t>
      </w:r>
      <w:r w:rsidR="00FE731F">
        <w:t xml:space="preserve"> and 60.  An ANOVA analysis reveal</w:t>
      </w:r>
      <w:r w:rsidR="00BF6085">
        <w:t>ed that there was a significant difference in attitudes toward people with disabilities (</w:t>
      </w:r>
      <w:r w:rsidR="00BF6085" w:rsidRPr="009368E6">
        <w:rPr>
          <w:i/>
        </w:rPr>
        <w:t>p</w:t>
      </w:r>
      <w:r w:rsidR="00BF6085">
        <w:t xml:space="preserve"> &lt; .05), such that the attitude scores of participants in the 41-50 age category (</w:t>
      </w:r>
      <w:r w:rsidR="00BF6085" w:rsidRPr="009368E6">
        <w:rPr>
          <w:i/>
        </w:rPr>
        <w:t>M</w:t>
      </w:r>
      <w:r w:rsidR="00BF6085">
        <w:t xml:space="preserve"> = 2.86, </w:t>
      </w:r>
      <w:r w:rsidR="00BF6085" w:rsidRPr="009368E6">
        <w:rPr>
          <w:i/>
        </w:rPr>
        <w:t>SD</w:t>
      </w:r>
      <w:r w:rsidR="00BF6085">
        <w:t xml:space="preserve"> = .59) were significantly more negative than that of participants in the 20-30 age category (</w:t>
      </w:r>
      <w:r w:rsidR="00BF6085" w:rsidRPr="009368E6">
        <w:rPr>
          <w:i/>
        </w:rPr>
        <w:t>M</w:t>
      </w:r>
      <w:r w:rsidR="00BF6085">
        <w:t xml:space="preserve"> = 3.18, </w:t>
      </w:r>
      <w:r w:rsidR="00BF6085" w:rsidRPr="009368E6">
        <w:rPr>
          <w:i/>
        </w:rPr>
        <w:t>SD</w:t>
      </w:r>
      <w:r w:rsidR="005B6E01">
        <w:t xml:space="preserve"> = .56); as well as </w:t>
      </w:r>
      <w:r w:rsidR="00BF6085">
        <w:t>of participants in the 51-60 category (</w:t>
      </w:r>
      <w:r w:rsidR="00BF6085" w:rsidRPr="009368E6">
        <w:rPr>
          <w:i/>
        </w:rPr>
        <w:t>M</w:t>
      </w:r>
      <w:r w:rsidR="00BF6085">
        <w:t xml:space="preserve"> = 3.30, </w:t>
      </w:r>
      <w:r w:rsidR="00BF6085" w:rsidRPr="009368E6">
        <w:rPr>
          <w:i/>
        </w:rPr>
        <w:t>SD</w:t>
      </w:r>
      <w:r w:rsidR="00BF6085">
        <w:t xml:space="preserve"> = .68).</w:t>
      </w:r>
    </w:p>
    <w:p w14:paraId="54950791" w14:textId="39FFD36D" w:rsidR="00817CB5" w:rsidRDefault="00817CB5" w:rsidP="00817CB5">
      <w:pPr>
        <w:pStyle w:val="Heading4"/>
      </w:pPr>
      <w:bookmarkStart w:id="10" w:name="_Toc41659778"/>
      <w:r>
        <w:t>Race/</w:t>
      </w:r>
      <w:r w:rsidR="00FC62B0">
        <w:t>Ethnicity</w:t>
      </w:r>
      <w:bookmarkEnd w:id="10"/>
    </w:p>
    <w:p w14:paraId="6C13F187" w14:textId="445429CE" w:rsidR="00B61E85" w:rsidRDefault="0005259E" w:rsidP="00B61E85">
      <w:pPr>
        <w:ind w:firstLine="720"/>
        <w:contextualSpacing/>
      </w:pPr>
      <w:r>
        <w:t>Similar to gender, there is conflicting evidence regarding</w:t>
      </w:r>
      <w:r w:rsidR="00B5226F">
        <w:t xml:space="preserve"> whether there are</w:t>
      </w:r>
      <w:r>
        <w:t xml:space="preserve"> significant differences in attitudes toward people with disabilities in terms of race/ethnicity.  </w:t>
      </w:r>
      <w:r w:rsidR="00DC700B">
        <w:t xml:space="preserve">For example, </w:t>
      </w:r>
      <w:r w:rsidR="00B61E85">
        <w:t>Hunt and Hunt (2004) found no significant differences in attitudes toward individuals with disabilities in terms of race/ethnicity</w:t>
      </w:r>
      <w:r w:rsidR="006479EF">
        <w:t xml:space="preserve"> in a study of 190 undergraduate business students (48% female, 52% male) at a medium-sized, mid-Atlantic university</w:t>
      </w:r>
      <w:r w:rsidR="00E30804">
        <w:t xml:space="preserve"> in the United States</w:t>
      </w:r>
      <w:r w:rsidR="006479EF">
        <w:t>.</w:t>
      </w:r>
      <w:r w:rsidR="00B61E85">
        <w:t xml:space="preserve">  The </w:t>
      </w:r>
      <w:r w:rsidR="00E30804">
        <w:t>mean (</w:t>
      </w:r>
      <w:r w:rsidR="00E30804" w:rsidRPr="00E30804">
        <w:rPr>
          <w:i/>
        </w:rPr>
        <w:t>M</w:t>
      </w:r>
      <w:r w:rsidR="00E30804">
        <w:t>)</w:t>
      </w:r>
      <w:r w:rsidR="00B61E85">
        <w:t xml:space="preserve"> age of the participants in the study was 20</w:t>
      </w:r>
      <w:r w:rsidR="00E30804">
        <w:t>.46</w:t>
      </w:r>
      <w:r w:rsidR="00B61E85">
        <w:t xml:space="preserve"> years</w:t>
      </w:r>
      <w:r w:rsidR="00E30804">
        <w:t xml:space="preserve"> (</w:t>
      </w:r>
      <w:r w:rsidR="00E30804" w:rsidRPr="00E30804">
        <w:rPr>
          <w:i/>
        </w:rPr>
        <w:t>SD</w:t>
      </w:r>
      <w:r w:rsidR="00E30804">
        <w:t xml:space="preserve"> = 1.96)</w:t>
      </w:r>
      <w:r w:rsidR="00B61E85">
        <w:t>, and 87% were White.  Participants completed a demographic q</w:t>
      </w:r>
      <w:r w:rsidR="005B6E01">
        <w:t xml:space="preserve">uestionnaire and the Attitudes </w:t>
      </w:r>
      <w:proofErr w:type="gramStart"/>
      <w:r w:rsidR="005B6E01">
        <w:t>T</w:t>
      </w:r>
      <w:r w:rsidR="00B61E85">
        <w:t>oward</w:t>
      </w:r>
      <w:proofErr w:type="gramEnd"/>
      <w:r w:rsidR="00B61E85">
        <w:t xml:space="preserve"> Disabled Persons Scale, Form-O (ATDP-O; Yuker &amp; Block, 1986).  As previously discussed</w:t>
      </w:r>
      <w:r w:rsidR="001B3EE7">
        <w:t xml:space="preserve"> </w:t>
      </w:r>
      <w:r w:rsidR="00255D59">
        <w:t>in Seo and Chen (</w:t>
      </w:r>
      <w:r w:rsidR="00DC700B">
        <w:t>2009)</w:t>
      </w:r>
      <w:r w:rsidR="00255D59">
        <w:t>,</w:t>
      </w:r>
      <w:r w:rsidR="00B61E85">
        <w:t xml:space="preserve"> the possible range of total scores for the ATDP-O was 0 to 120, with</w:t>
      </w:r>
      <w:r w:rsidR="00B61E85" w:rsidRPr="00E47B82">
        <w:t xml:space="preserve"> higher scores indicating more </w:t>
      </w:r>
      <w:r w:rsidR="00B61E85">
        <w:t>favorable attitudes toward people with disabilities</w:t>
      </w:r>
      <w:r w:rsidR="00B61E85" w:rsidRPr="00E47B82">
        <w:t>.</w:t>
      </w:r>
      <w:r w:rsidR="00147FD3">
        <w:t xml:space="preserve">  A multivariate analysis of variance indicated that there were no significant differences in attitudes toward individuals with disabilities in terms of race/ethnicity.</w:t>
      </w:r>
    </w:p>
    <w:p w14:paraId="795CA810" w14:textId="5E600DFA" w:rsidR="00251D1E" w:rsidRDefault="00930C0A" w:rsidP="004B6B18">
      <w:pPr>
        <w:ind w:firstLine="720"/>
        <w:contextualSpacing/>
      </w:pPr>
      <w:r>
        <w:t>However, the a</w:t>
      </w:r>
      <w:r w:rsidR="006479EF">
        <w:t>forementioned Seo and Chen (2009</w:t>
      </w:r>
      <w:r>
        <w:t xml:space="preserve">) </w:t>
      </w:r>
      <w:r w:rsidR="00255D59">
        <w:t xml:space="preserve">study with 311 participants (of whom 84.2% self-identified as White, 9.3% as Black, 5.1% as Asian, and 0.3% as Hispanic) </w:t>
      </w:r>
      <w:r>
        <w:t>reported significant differences in attitudes toward people with disabilities in terms of race/ethnicity (</w:t>
      </w:r>
      <w:r w:rsidRPr="00E47B82">
        <w:rPr>
          <w:i/>
        </w:rPr>
        <w:t>p</w:t>
      </w:r>
      <w:r>
        <w:t xml:space="preserve"> &lt;.001), such that White participants</w:t>
      </w:r>
      <w:r w:rsidR="00FE731F" w:rsidRPr="00FE731F">
        <w:t xml:space="preserve"> </w:t>
      </w:r>
      <w:r>
        <w:t xml:space="preserve">showed more positive </w:t>
      </w:r>
      <w:r>
        <w:lastRenderedPageBreak/>
        <w:t>attitudes (</w:t>
      </w:r>
      <w:r w:rsidRPr="00E41532">
        <w:rPr>
          <w:i/>
        </w:rPr>
        <w:t>M</w:t>
      </w:r>
      <w:r>
        <w:t xml:space="preserve"> = 82.40, </w:t>
      </w:r>
      <w:r w:rsidRPr="00E41532">
        <w:rPr>
          <w:i/>
        </w:rPr>
        <w:t>SD</w:t>
      </w:r>
      <w:r>
        <w:t xml:space="preserve"> = 11.98) than non-White participants (</w:t>
      </w:r>
      <w:r w:rsidRPr="00E41532">
        <w:rPr>
          <w:i/>
        </w:rPr>
        <w:t>M</w:t>
      </w:r>
      <w:r>
        <w:t xml:space="preserve"> = 72.09,</w:t>
      </w:r>
      <w:r w:rsidR="00E30804">
        <w:t xml:space="preserve"> </w:t>
      </w:r>
      <w:r w:rsidRPr="00E41532">
        <w:rPr>
          <w:i/>
        </w:rPr>
        <w:t>SD</w:t>
      </w:r>
      <w:r>
        <w:t xml:space="preserve"> = 17.66) toward people with disabilities.</w:t>
      </w:r>
    </w:p>
    <w:p w14:paraId="300CC1CE" w14:textId="0169E759" w:rsidR="00817CB5" w:rsidRDefault="00930C0A" w:rsidP="00817CB5">
      <w:pPr>
        <w:pStyle w:val="Heading4"/>
      </w:pPr>
      <w:bookmarkStart w:id="11" w:name="_Toc41659779"/>
      <w:r>
        <w:t>Income</w:t>
      </w:r>
      <w:bookmarkEnd w:id="11"/>
    </w:p>
    <w:p w14:paraId="2F17B67A" w14:textId="27EB0ED2" w:rsidR="00255D59" w:rsidRDefault="00E30804" w:rsidP="00927935">
      <w:pPr>
        <w:pStyle w:val="BodyText"/>
      </w:pPr>
      <w:r>
        <w:t xml:space="preserve">Consistent with the </w:t>
      </w:r>
      <w:r w:rsidR="00D179AA">
        <w:t>studies presented</w:t>
      </w:r>
      <w:r>
        <w:t xml:space="preserve"> above</w:t>
      </w:r>
      <w:r w:rsidR="00203E98">
        <w:t xml:space="preserve"> on gender and race/ethnicity</w:t>
      </w:r>
      <w:r>
        <w:t xml:space="preserve">, </w:t>
      </w:r>
      <w:r w:rsidR="00CF1D1E">
        <w:t>r</w:t>
      </w:r>
      <w:r w:rsidR="00CF1D1E" w:rsidRPr="00894AD4">
        <w:t xml:space="preserve">esults from </w:t>
      </w:r>
      <w:r>
        <w:t xml:space="preserve">research </w:t>
      </w:r>
      <w:r w:rsidR="00CF1D1E">
        <w:t>that have looked into</w:t>
      </w:r>
      <w:r w:rsidR="00490DC6">
        <w:t xml:space="preserve"> whether there are</w:t>
      </w:r>
      <w:r w:rsidR="00CF1D1E" w:rsidRPr="00894AD4">
        <w:t xml:space="preserve"> </w:t>
      </w:r>
      <w:r w:rsidR="00203E98">
        <w:t>significant differences in</w:t>
      </w:r>
      <w:r w:rsidR="00CF1D1E" w:rsidRPr="00894AD4">
        <w:t xml:space="preserve"> attitudes towar</w:t>
      </w:r>
      <w:r w:rsidR="00CF1D1E">
        <w:t xml:space="preserve">d people with disabilities </w:t>
      </w:r>
      <w:r w:rsidR="00203E98">
        <w:t xml:space="preserve">with respect to income </w:t>
      </w:r>
      <w:r w:rsidR="00CF1D1E">
        <w:t>have also been mixed.  T</w:t>
      </w:r>
      <w:r w:rsidR="00930C0A">
        <w:t xml:space="preserve">he </w:t>
      </w:r>
      <w:r w:rsidR="00D179AA">
        <w:t xml:space="preserve">previously discussed </w:t>
      </w:r>
      <w:r w:rsidR="0062180D">
        <w:t xml:space="preserve">Ouellette-Kuntz et al. </w:t>
      </w:r>
      <w:r w:rsidR="00000907">
        <w:t>(2010</w:t>
      </w:r>
      <w:r w:rsidR="00FC62B0">
        <w:t>)</w:t>
      </w:r>
      <w:r w:rsidR="00AA27AD">
        <w:t xml:space="preserve"> study </w:t>
      </w:r>
      <w:r w:rsidR="00255D59">
        <w:t xml:space="preserve">found </w:t>
      </w:r>
      <w:r w:rsidR="00AA27AD">
        <w:t>no significant differences in attitudes toward people with disabilities in terms of income.  Of the 625 adult participants in the study, 8.3% earned less than $20,000 per annum, 40.6% from $20,000 to $59,999, 25.4% from $60,000 to $99,999 and 9.8% earned $100,000.</w:t>
      </w:r>
    </w:p>
    <w:p w14:paraId="09A359F3" w14:textId="0CE3A2C6" w:rsidR="00FC62B0" w:rsidRDefault="00FC434F" w:rsidP="00927935">
      <w:pPr>
        <w:pStyle w:val="BodyText"/>
      </w:pPr>
      <w:r>
        <w:t xml:space="preserve">However, </w:t>
      </w:r>
      <w:r w:rsidR="00BF6085">
        <w:t xml:space="preserve">the </w:t>
      </w:r>
      <w:r>
        <w:t>Parasuram (2006)</w:t>
      </w:r>
      <w:r w:rsidR="00927935">
        <w:t xml:space="preserve"> study</w:t>
      </w:r>
      <w:r w:rsidR="002E5771">
        <w:t xml:space="preserve"> </w:t>
      </w:r>
      <w:r w:rsidR="00B424C8">
        <w:t xml:space="preserve">cited above </w:t>
      </w:r>
      <w:r w:rsidR="002E5771">
        <w:t>reported</w:t>
      </w:r>
      <w:r w:rsidR="004004C0">
        <w:t xml:space="preserve"> that participants in a higher income bracket showed more positive attitudes </w:t>
      </w:r>
      <w:r w:rsidR="00255D59">
        <w:t xml:space="preserve">toward people with disabilities </w:t>
      </w:r>
      <w:r w:rsidR="004004C0">
        <w:t>than participants in a lower income bracket.</w:t>
      </w:r>
      <w:r w:rsidR="00281C8E">
        <w:t xml:space="preserve">  </w:t>
      </w:r>
      <w:r w:rsidR="00230A31">
        <w:t>An ANOVA analysis showed that there w</w:t>
      </w:r>
      <w:r w:rsidR="00490DC6">
        <w:t>ere</w:t>
      </w:r>
      <w:r w:rsidR="00230A31">
        <w:t xml:space="preserve"> significant difference</w:t>
      </w:r>
      <w:r w:rsidR="00490DC6">
        <w:t>s</w:t>
      </w:r>
      <w:r w:rsidR="00230A31">
        <w:t xml:space="preserve"> in attitudes toward</w:t>
      </w:r>
      <w:r w:rsidR="00D936C2">
        <w:t xml:space="preserve"> people with disabilities (</w:t>
      </w:r>
      <w:r w:rsidR="00230A31" w:rsidRPr="009368E6">
        <w:rPr>
          <w:i/>
        </w:rPr>
        <w:t>p</w:t>
      </w:r>
      <w:r w:rsidR="00230A31">
        <w:t xml:space="preserve"> &lt; .05)</w:t>
      </w:r>
      <w:r w:rsidR="009368E6">
        <w:t>, such that the attitude scores of participants in the 20,001 – 30,000 rupee</w:t>
      </w:r>
      <w:r w:rsidR="00281C8E">
        <w:t xml:space="preserve"> monthly income </w:t>
      </w:r>
      <w:r w:rsidR="009368E6">
        <w:t>category (</w:t>
      </w:r>
      <w:r w:rsidR="009368E6" w:rsidRPr="009368E6">
        <w:rPr>
          <w:i/>
        </w:rPr>
        <w:t>M</w:t>
      </w:r>
      <w:r w:rsidR="009368E6">
        <w:t xml:space="preserve"> = 3.25, </w:t>
      </w:r>
      <w:r w:rsidR="009368E6" w:rsidRPr="009368E6">
        <w:rPr>
          <w:i/>
        </w:rPr>
        <w:t>SD</w:t>
      </w:r>
      <w:r w:rsidR="009368E6">
        <w:t xml:space="preserve"> = .58) were significantly more favorable than that of participants in the less than 10,000 rupee</w:t>
      </w:r>
      <w:r w:rsidR="00C253BF">
        <w:t xml:space="preserve"> monthly income</w:t>
      </w:r>
      <w:r w:rsidR="009368E6">
        <w:t xml:space="preserve"> category (</w:t>
      </w:r>
      <w:r w:rsidR="009368E6" w:rsidRPr="009368E6">
        <w:rPr>
          <w:i/>
        </w:rPr>
        <w:t>M</w:t>
      </w:r>
      <w:r w:rsidR="009368E6">
        <w:t xml:space="preserve"> = 2.90, </w:t>
      </w:r>
      <w:r w:rsidR="009368E6" w:rsidRPr="009368E6">
        <w:rPr>
          <w:i/>
        </w:rPr>
        <w:t>SD</w:t>
      </w:r>
      <w:r w:rsidR="00BF6085">
        <w:t xml:space="preserve"> = .</w:t>
      </w:r>
      <w:r w:rsidR="009368E6">
        <w:t>6</w:t>
      </w:r>
      <w:r w:rsidR="00D936C2">
        <w:t>0</w:t>
      </w:r>
      <w:r w:rsidR="009368E6">
        <w:t>).</w:t>
      </w:r>
      <w:r w:rsidR="00281C8E">
        <w:t xml:space="preserve">  Parasuram (2006) indicated that </w:t>
      </w:r>
      <w:r w:rsidR="00C253BF">
        <w:t xml:space="preserve">participants with a </w:t>
      </w:r>
      <w:r w:rsidR="00281C8E">
        <w:t xml:space="preserve">monthly family </w:t>
      </w:r>
      <w:r w:rsidR="00C253BF">
        <w:t>income of 20,001 – 30,000 rupee would be considered upper middle class</w:t>
      </w:r>
      <w:r w:rsidR="00B424C8">
        <w:t xml:space="preserve"> in India</w:t>
      </w:r>
      <w:r w:rsidR="00C253BF">
        <w:t xml:space="preserve">, whereas those </w:t>
      </w:r>
      <w:r w:rsidR="004830ED">
        <w:t xml:space="preserve">in the less </w:t>
      </w:r>
      <w:r w:rsidR="00C253BF">
        <w:t>than 10,000 rupee</w:t>
      </w:r>
      <w:r w:rsidR="004830ED">
        <w:t xml:space="preserve"> category</w:t>
      </w:r>
      <w:r w:rsidR="00C253BF">
        <w:t xml:space="preserve"> would be considered lower middle class.</w:t>
      </w:r>
    </w:p>
    <w:p w14:paraId="616D31A6" w14:textId="77777777" w:rsidR="00026608" w:rsidRDefault="00026608">
      <w:pPr>
        <w:spacing w:line="259" w:lineRule="auto"/>
        <w:rPr>
          <w:shd w:val="clear" w:color="auto" w:fill="FFFFFF"/>
        </w:rPr>
      </w:pPr>
      <w:r>
        <w:br w:type="page"/>
      </w:r>
    </w:p>
    <w:p w14:paraId="444BB3EF" w14:textId="488640B5" w:rsidR="00A848EF" w:rsidRDefault="002F123A" w:rsidP="00A848EF">
      <w:pPr>
        <w:pStyle w:val="Heading3"/>
      </w:pPr>
      <w:bookmarkStart w:id="12" w:name="_Toc41659780"/>
      <w:r>
        <w:lastRenderedPageBreak/>
        <w:t>Implicit B</w:t>
      </w:r>
      <w:r w:rsidR="00A848EF">
        <w:t>ias</w:t>
      </w:r>
      <w:bookmarkEnd w:id="12"/>
    </w:p>
    <w:p w14:paraId="0FBA0C58" w14:textId="10039C87" w:rsidR="00112B96" w:rsidRDefault="005661F0" w:rsidP="00112B96">
      <w:pPr>
        <w:ind w:firstLine="720"/>
        <w:contextualSpacing/>
      </w:pPr>
      <w:r>
        <w:t>The mixed and inconclusive findings of past studies regarding the</w:t>
      </w:r>
      <w:r w:rsidR="00CF1D1E">
        <w:t xml:space="preserve"> relationship between demographic factors and attitudes toward people</w:t>
      </w:r>
      <w:r w:rsidR="00FA3889">
        <w:t xml:space="preserve"> with disabilities may stem from the inconsistency and ambivalence that characterizes b</w:t>
      </w:r>
      <w:r w:rsidR="00A848EF">
        <w:t>ias toward people with disabilities (Katz, 2014).  For instance, although expressed attitudes toward people with disabilities have become more positive and inclusive over time, negative stereotypes and misinformation about th</w:t>
      </w:r>
      <w:r w:rsidR="00B34870">
        <w:t>eir competencies and capabilities</w:t>
      </w:r>
      <w:r w:rsidR="00A848EF">
        <w:t xml:space="preserve"> persist (</w:t>
      </w:r>
      <w:r w:rsidR="00AD2EDB">
        <w:t xml:space="preserve">VanPuymbrouck, Friedman, &amp; Feldner, </w:t>
      </w:r>
      <w:r w:rsidR="00AD2EDB" w:rsidRPr="00AD2EDB">
        <w:t>2020</w:t>
      </w:r>
      <w:r w:rsidR="00A848EF">
        <w:t>).  In addition, despite laws that mandate equality and fairness, people with disabilities continue to face discrimination and lack of access to services such as healthcare, education, communication, and transportation (</w:t>
      </w:r>
      <w:r w:rsidR="0023783E" w:rsidRPr="00197190">
        <w:t>World Health Organization</w:t>
      </w:r>
      <w:r w:rsidR="0023783E">
        <w:t xml:space="preserve"> (WHO) &amp; World Bank Group (WBG), 2011</w:t>
      </w:r>
      <w:r w:rsidR="00A848EF">
        <w:t>).  Furthermore, although most social and cultural norms emphasize altruism and kindness, individuals with disabilities often experience derogation and rejection (Hirschberger, 2006).</w:t>
      </w:r>
    </w:p>
    <w:p w14:paraId="15A43D1A" w14:textId="6F784F54" w:rsidR="00112B96" w:rsidRDefault="00112B96" w:rsidP="00112B96">
      <w:pPr>
        <w:ind w:firstLine="720"/>
        <w:contextualSpacing/>
      </w:pPr>
      <w:r>
        <w:t>Dovidio, Pagotto, and Hebl (2011) argued that b</w:t>
      </w:r>
      <w:r w:rsidRPr="00705180">
        <w:t xml:space="preserve">ias against </w:t>
      </w:r>
      <w:r>
        <w:t>individuals with disabilities</w:t>
      </w:r>
      <w:r w:rsidRPr="00705180">
        <w:t xml:space="preserve"> is often implicit, frequently occurring outside conscious intention or awareness</w:t>
      </w:r>
      <w:r>
        <w:t xml:space="preserve">.  </w:t>
      </w:r>
      <w:r w:rsidRPr="00705180">
        <w:t>It is therefore important to under</w:t>
      </w:r>
      <w:r>
        <w:t>stand the subtle cues that trigger implicit bias, and previous research has suggested that death awareness may be one such cue (Wilson, Thomas, &amp; Deuling, 2016).</w:t>
      </w:r>
    </w:p>
    <w:p w14:paraId="78ADD52C" w14:textId="47C3F925" w:rsidR="004B6B18" w:rsidRDefault="004B6B18" w:rsidP="004B6B18">
      <w:pPr>
        <w:pStyle w:val="Heading3"/>
      </w:pPr>
      <w:bookmarkStart w:id="13" w:name="_Toc41659781"/>
      <w:r>
        <w:t>Death Awareness</w:t>
      </w:r>
      <w:bookmarkEnd w:id="13"/>
    </w:p>
    <w:p w14:paraId="5B9F16D6" w14:textId="7B9BF6DD" w:rsidR="004B6B18" w:rsidRDefault="004B6B18" w:rsidP="004B6B18">
      <w:pPr>
        <w:ind w:firstLine="720"/>
        <w:contextualSpacing/>
      </w:pPr>
      <w:r>
        <w:t>According to terror management theory, death awareness is emotionally distressing for humans (Greenberg, Pyszczynski, &amp; Solomon, 1986).  Unfortunately</w:t>
      </w:r>
      <w:r w:rsidR="00DC7A6C">
        <w:t>,</w:t>
      </w:r>
      <w:r>
        <w:t xml:space="preserve"> people with disabilities implicitly remind people of the fragility and finitude of human life, and consequently, evoke death-related thoughts and fears in others.  This was </w:t>
      </w:r>
      <w:r>
        <w:lastRenderedPageBreak/>
        <w:t>demonstrated by Hirschberg, Florian, and Mikulincer (2005, Studies 3 and 4) in two experiments.  In both studies, Jewish Israeli undergraduates</w:t>
      </w:r>
      <w:r w:rsidR="00D074A2">
        <w:t xml:space="preserve"> from several colleges and universities in Israel</w:t>
      </w:r>
      <w:r>
        <w:t xml:space="preserve"> read a vignette describing a typical day of a similarly-aged ingroup member (Jewish Israeli) or outgroup member (Arab Israeli) who was either a person with or without a physical disability.  Participants then completed a distraction questionnaire, in line with previous studies that found death awareness occurs after brief distractions (Greenberg, Pyszczynski, Solomon, Simon, &amp; Breus, 1994).  After the distraction task, the 124 participants (60 women and 64 men</w:t>
      </w:r>
      <w:r w:rsidR="00D074A2">
        <w:t xml:space="preserve">, ranging in age from 17 to 42 years, with </w:t>
      </w:r>
      <w:r>
        <w:t>a median age of 24 years) in the first experiment performed a word completion task designed to assess the accessibility of death-related thoughts.  Participants filled in word fragments that could be completed with either a death-related or neutral word.  In contrast, the 146 participants (79 women and 67 men</w:t>
      </w:r>
      <w:r w:rsidR="00D074A2">
        <w:t xml:space="preserve">, with an age range of 19- 55 years, and </w:t>
      </w:r>
      <w:r>
        <w:t xml:space="preserve">a median age of 24 years) in the second experiment completed the Fear of Personal Death Scale (Florian &amp; Kravetz, 1983).  Participants rated 20 possible reasons for fear of personal death using a scale from 1 (“totally incorrect for me”) to 7 (“totally correct for me”), with higher scores indicating more heightened fear of death.  Both experiments used three-way </w:t>
      </w:r>
      <w:r w:rsidR="00004B72">
        <w:t>ANOVA</w:t>
      </w:r>
      <w:r>
        <w:t xml:space="preserve"> with gender (men, women), target type (with disability, without disability), and target ethnicity (ingroup, outgroup) as factors.  The dependent measure was the number of death-related words for the former experiment, and fear scores for the latter.  Study results showed that, regardless of target ethnicity, men expressed a significantly (</w:t>
      </w:r>
      <w:r w:rsidRPr="007E7F64">
        <w:rPr>
          <w:i/>
        </w:rPr>
        <w:t>p</w:t>
      </w:r>
      <w:r>
        <w:t xml:space="preserve"> &lt; .05) higher level of death-related thoughts and a heightened fear of personal death when exposed to a person with a physical disability.  By contrast, female participants experienced a significantly (</w:t>
      </w:r>
      <w:r w:rsidRPr="007E7F64">
        <w:rPr>
          <w:i/>
        </w:rPr>
        <w:t>p</w:t>
      </w:r>
      <w:r>
        <w:t xml:space="preserve"> &lt; .05) higher level of fear of personal death </w:t>
      </w:r>
      <w:r>
        <w:lastRenderedPageBreak/>
        <w:t xml:space="preserve">only when exposed to an outgroup target with a physical disability.  Taken together, while considering gender and outgroup confounds, the experiments provided evidence that people with disabilities activated death-related cognitions and fears in others. </w:t>
      </w:r>
    </w:p>
    <w:p w14:paraId="67CF2EC6" w14:textId="77777777" w:rsidR="00E46B18" w:rsidRDefault="004B6B18" w:rsidP="004B6B18">
      <w:pPr>
        <w:ind w:firstLine="720"/>
        <w:contextualSpacing/>
      </w:pPr>
      <w:r>
        <w:t xml:space="preserve">Moreover, terror management theory posits that to cope with death-related fears, people use anxiety-buffering strategies that validate the belief systems that give their lives order and meaning (Burke, Martens, &amp; Faucher, 2010).  Consequently, death awareness leads to more positive responses toward those that reinforce one’s belief systems and more negative responses toward those that threaten them.  Indeed, empirical studies found that death awareness led to stereotypic thinking (Schimel et al., 1999), as well as preferential responses toward ingroup members and exclusionary responses toward outgroup members (Fritsche, Jonas, &amp; Fankhanel, 2008; Greenberg et al., 1990; Pyszczynski, Solomon, &amp; Greenberg, 2015).   Thus, the same anxiety-buffering strategies that help people cope with death fears may result in negative outcomes toward others, especially those that threaten one’s belief systems, such as people with disabilities (Sher et al., 2017).  </w:t>
      </w:r>
    </w:p>
    <w:p w14:paraId="7376DF8C" w14:textId="295A7DEA" w:rsidR="004B6B18" w:rsidRDefault="004B6B18" w:rsidP="00E46B18">
      <w:pPr>
        <w:ind w:firstLine="720"/>
        <w:contextualSpacing/>
        <w:rPr>
          <w:rFonts w:eastAsia="SimSun"/>
        </w:rPr>
      </w:pPr>
      <w:r>
        <w:t>As expected, a similar pattern of negative outcomes was found in research s</w:t>
      </w:r>
      <w:r>
        <w:rPr>
          <w:rFonts w:eastAsia="SimSun"/>
        </w:rPr>
        <w:t xml:space="preserve">tudies that investigated the impact of death awareness on responses to people with disabilities (Hirschberger, 2006; </w:t>
      </w:r>
      <w:r w:rsidRPr="004F3D2E">
        <w:rPr>
          <w:rFonts w:eastAsia="SimSun"/>
        </w:rPr>
        <w:t>Hirschber</w:t>
      </w:r>
      <w:r>
        <w:rPr>
          <w:rFonts w:eastAsia="SimSun"/>
        </w:rPr>
        <w:t xml:space="preserve">ger, Ein-Dor, and Almakias, 2008; </w:t>
      </w:r>
      <w:r>
        <w:t>Hirschberger, Florian, and Mikulincer, 2005</w:t>
      </w:r>
      <w:r w:rsidRPr="004F3D2E">
        <w:rPr>
          <w:rFonts w:eastAsia="SimSun"/>
        </w:rPr>
        <w:t>)</w:t>
      </w:r>
      <w:r>
        <w:rPr>
          <w:rFonts w:eastAsia="SimSun"/>
        </w:rPr>
        <w:t>.</w:t>
      </w:r>
      <w:r w:rsidR="005653DC">
        <w:rPr>
          <w:rFonts w:eastAsia="SimSun"/>
        </w:rPr>
        <w:t xml:space="preserve">  </w:t>
      </w:r>
      <w:r>
        <w:rPr>
          <w:rFonts w:eastAsia="SimSun"/>
        </w:rPr>
        <w:t xml:space="preserve">For example, </w:t>
      </w:r>
      <w:r w:rsidRPr="004F3D2E">
        <w:rPr>
          <w:rFonts w:eastAsia="SimSun"/>
        </w:rPr>
        <w:t>Hirschberger, Ein-Dor, and Almakias (2008</w:t>
      </w:r>
      <w:r w:rsidR="009F61E7">
        <w:rPr>
          <w:rFonts w:eastAsia="SimSun"/>
        </w:rPr>
        <w:t>)</w:t>
      </w:r>
      <w:r>
        <w:rPr>
          <w:rFonts w:eastAsia="SimSun"/>
        </w:rPr>
        <w:t xml:space="preserve"> demonstrated that death reminders led to decreased helpful behavior toward people with disabilities.  Seventy-four female participants from Tel-Aviv University</w:t>
      </w:r>
      <w:r w:rsidR="00E46B18">
        <w:rPr>
          <w:rFonts w:eastAsia="SimSun"/>
        </w:rPr>
        <w:t xml:space="preserve"> (Israel)</w:t>
      </w:r>
      <w:r>
        <w:rPr>
          <w:rFonts w:eastAsia="SimSun"/>
        </w:rPr>
        <w:t xml:space="preserve"> aged 19 to 42</w:t>
      </w:r>
      <w:r w:rsidR="004E2BFE">
        <w:rPr>
          <w:rFonts w:eastAsia="SimSun"/>
        </w:rPr>
        <w:t xml:space="preserve">, with a median age of 23, </w:t>
      </w:r>
      <w:r>
        <w:rPr>
          <w:rFonts w:eastAsia="SimSun"/>
        </w:rPr>
        <w:t xml:space="preserve">were approached near the entrance of a library by a research assistant who handed them a flier either about death or pain.  Upon entering the </w:t>
      </w:r>
      <w:r>
        <w:rPr>
          <w:rFonts w:eastAsia="SimSun"/>
        </w:rPr>
        <w:lastRenderedPageBreak/>
        <w:t xml:space="preserve">library, participants were approached by another research assistant, either walking or seated in a wheelchair, who asked if the participant was willing to help her by completing a questionnaire for a class assignment.  A 2 x 2 x 2 log-linear analysis </w:t>
      </w:r>
      <w:r w:rsidRPr="00C85B62">
        <w:rPr>
          <w:rFonts w:eastAsia="SimSun"/>
        </w:rPr>
        <w:t>revealed</w:t>
      </w:r>
      <w:r>
        <w:rPr>
          <w:rFonts w:eastAsia="SimSun"/>
        </w:rPr>
        <w:t xml:space="preserve"> a significant </w:t>
      </w:r>
      <w:r w:rsidR="00D936C2">
        <w:rPr>
          <w:rFonts w:eastAsia="SimSun"/>
        </w:rPr>
        <w:t>(</w:t>
      </w:r>
      <w:r w:rsidR="00D936C2" w:rsidRPr="003A3911">
        <w:rPr>
          <w:rFonts w:eastAsia="SimSun"/>
          <w:i/>
        </w:rPr>
        <w:t>p</w:t>
      </w:r>
      <w:r w:rsidR="00D936C2">
        <w:rPr>
          <w:rFonts w:eastAsia="SimSun"/>
        </w:rPr>
        <w:t xml:space="preserve"> &lt; .05) </w:t>
      </w:r>
      <w:r>
        <w:rPr>
          <w:rFonts w:eastAsia="SimSun"/>
        </w:rPr>
        <w:t>three-way interaction among mortality salience (death, pain), confederate condition (wheelchair, walking), and the</w:t>
      </w:r>
      <w:r w:rsidR="00D936C2">
        <w:rPr>
          <w:rFonts w:eastAsia="SimSun"/>
        </w:rPr>
        <w:t xml:space="preserve"> willingness to help (yes, no)</w:t>
      </w:r>
      <w:r>
        <w:rPr>
          <w:rFonts w:eastAsia="SimSun"/>
        </w:rPr>
        <w:t>.  Further analyses showed that when the confederate was walking, death awareness led to more help</w:t>
      </w:r>
      <w:r w:rsidR="00490DC6">
        <w:rPr>
          <w:rFonts w:eastAsia="SimSun"/>
        </w:rPr>
        <w:t xml:space="preserve">: </w:t>
      </w:r>
      <w:r>
        <w:rPr>
          <w:rFonts w:eastAsia="SimSun"/>
        </w:rPr>
        <w:t>35% helped when reminded of pain, and 70%</w:t>
      </w:r>
      <w:r w:rsidR="00D936C2">
        <w:rPr>
          <w:rFonts w:eastAsia="SimSun"/>
        </w:rPr>
        <w:t xml:space="preserve"> helped when reminded of death (</w:t>
      </w:r>
      <w:r w:rsidRPr="00E86D2E">
        <w:rPr>
          <w:rFonts w:eastAsia="SimSun"/>
          <w:i/>
        </w:rPr>
        <w:t xml:space="preserve">p </w:t>
      </w:r>
      <w:r>
        <w:rPr>
          <w:rFonts w:eastAsia="SimSun"/>
        </w:rPr>
        <w:t xml:space="preserve">&lt; .05).  </w:t>
      </w:r>
      <w:r w:rsidRPr="005E6210">
        <w:rPr>
          <w:rFonts w:eastAsia="SimSun"/>
        </w:rPr>
        <w:t>However</w:t>
      </w:r>
      <w:r w:rsidR="00DC7A6C">
        <w:rPr>
          <w:rFonts w:eastAsia="SimSun"/>
        </w:rPr>
        <w:t>,</w:t>
      </w:r>
      <w:r>
        <w:rPr>
          <w:rFonts w:eastAsia="SimSun"/>
        </w:rPr>
        <w:t xml:space="preserve"> when the confederate was in a wheelchair, death awareness led to less help</w:t>
      </w:r>
      <w:r w:rsidR="00490DC6">
        <w:rPr>
          <w:rFonts w:eastAsia="SimSun"/>
        </w:rPr>
        <w:t xml:space="preserve">: </w:t>
      </w:r>
      <w:r>
        <w:rPr>
          <w:rFonts w:eastAsia="SimSun"/>
        </w:rPr>
        <w:t>89% helped when reminded of pain, whereas only 58% helped wh</w:t>
      </w:r>
      <w:r w:rsidR="00D936C2">
        <w:rPr>
          <w:rFonts w:eastAsia="SimSun"/>
        </w:rPr>
        <w:t>en reminded of death (</w:t>
      </w:r>
      <w:r w:rsidRPr="00E86D2E">
        <w:rPr>
          <w:rFonts w:eastAsia="SimSun"/>
          <w:i/>
        </w:rPr>
        <w:t>p</w:t>
      </w:r>
      <w:r>
        <w:rPr>
          <w:rFonts w:eastAsia="SimSun"/>
        </w:rPr>
        <w:t xml:space="preserve"> &lt; .05).  Hence, the findings indicated that participants were less likely to help a person with a disability when in a state of death awareness.</w:t>
      </w:r>
    </w:p>
    <w:p w14:paraId="326AF05A" w14:textId="7785A47E" w:rsidR="004B6B18" w:rsidRDefault="004B6B18" w:rsidP="004B6B18">
      <w:pPr>
        <w:ind w:firstLine="720"/>
        <w:contextualSpacing/>
      </w:pPr>
      <w:r>
        <w:t>In addition, Hirschberger (2006</w:t>
      </w:r>
      <w:r w:rsidR="009F61E7">
        <w:t>)</w:t>
      </w:r>
      <w:r>
        <w:t xml:space="preserve"> and Hirschberger, Florian, and Mikulincer (2005</w:t>
      </w:r>
      <w:r w:rsidR="009F61E7">
        <w:t>)</w:t>
      </w:r>
      <w:r>
        <w:t xml:space="preserve"> found that death reminders led to more negative attitudes toward individuals with disabilities.  Both studies used a typical mortality salience study design to prime participants with thoughts of death.  After a cover questionnaire designed to mask the purpose of the study, participants in the experimental group were primed with thoughts of death by answering two open-ended questions about their own mortality, whereas those in control groups wrote about a non-death topic.  Hirschberger (2006</w:t>
      </w:r>
      <w:r w:rsidR="009F61E7">
        <w:t>)</w:t>
      </w:r>
      <w:r>
        <w:t xml:space="preserve"> had one control group about dental pain, while Hirschberger, Florian, and Mikulincer (2005</w:t>
      </w:r>
      <w:r w:rsidR="009F61E7">
        <w:t>)</w:t>
      </w:r>
      <w:r>
        <w:t xml:space="preserve"> had two control groups about failure and watching TV.  Participants then completed a neutral questionnaire to distract from the death prime.</w:t>
      </w:r>
    </w:p>
    <w:p w14:paraId="4B9380B1" w14:textId="61316BD8" w:rsidR="004B6B18" w:rsidRDefault="004B6B18" w:rsidP="004B6B18">
      <w:pPr>
        <w:ind w:firstLine="720"/>
        <w:contextualSpacing/>
        <w:rPr>
          <w:rFonts w:eastAsia="SimSun"/>
        </w:rPr>
      </w:pPr>
      <w:r>
        <w:rPr>
          <w:rFonts w:eastAsia="SimSun"/>
        </w:rPr>
        <w:t>After the distraction task, the 142 participants in Hirschberger (2006</w:t>
      </w:r>
      <w:r w:rsidR="009F61E7">
        <w:rPr>
          <w:rFonts w:eastAsia="SimSun"/>
        </w:rPr>
        <w:t>)</w:t>
      </w:r>
      <w:r>
        <w:rPr>
          <w:rFonts w:eastAsia="SimSun"/>
        </w:rPr>
        <w:t xml:space="preserve"> who were undergraduate students from Bar-Ilan University</w:t>
      </w:r>
      <w:r w:rsidR="00E46B18">
        <w:rPr>
          <w:rFonts w:eastAsia="SimSun"/>
        </w:rPr>
        <w:t xml:space="preserve"> (</w:t>
      </w:r>
      <w:r w:rsidR="005653DC">
        <w:rPr>
          <w:rFonts w:eastAsia="SimSun"/>
        </w:rPr>
        <w:t>Israel</w:t>
      </w:r>
      <w:r w:rsidR="00E46B18">
        <w:rPr>
          <w:rFonts w:eastAsia="SimSun"/>
        </w:rPr>
        <w:t>)</w:t>
      </w:r>
      <w:r w:rsidR="003666D2">
        <w:rPr>
          <w:rFonts w:eastAsia="SimSun"/>
        </w:rPr>
        <w:t xml:space="preserve"> ranging in age from 18 to 49 </w:t>
      </w:r>
      <w:r w:rsidR="003666D2">
        <w:rPr>
          <w:rFonts w:eastAsia="SimSun"/>
        </w:rPr>
        <w:lastRenderedPageBreak/>
        <w:t>years, with a</w:t>
      </w:r>
      <w:r>
        <w:rPr>
          <w:rFonts w:eastAsia="SimSun"/>
        </w:rPr>
        <w:t xml:space="preserve"> median age of 23 years (88 females, 51 males, and 3 who did not report their gender) were presented with a vignette describing the daily difficulties of </w:t>
      </w:r>
      <w:r w:rsidR="00E46B18">
        <w:rPr>
          <w:rFonts w:eastAsia="SimSun"/>
        </w:rPr>
        <w:t>“</w:t>
      </w:r>
      <w:r>
        <w:rPr>
          <w:rFonts w:eastAsia="SimSun"/>
        </w:rPr>
        <w:t>Dan</w:t>
      </w:r>
      <w:r w:rsidR="00E46B18">
        <w:rPr>
          <w:rFonts w:eastAsia="SimSun"/>
        </w:rPr>
        <w:t>”</w:t>
      </w:r>
      <w:r>
        <w:rPr>
          <w:rFonts w:eastAsia="SimSun"/>
        </w:rPr>
        <w:t>, a similarly-aged peer who was portrayed as one of three characters:  a clumsy person, a person with a mild injury, or a person with a permanent physical disability.  After reading the vignette, participants completed a six-item Attribution of Blame Scale that measured the extent to which participants attributed blame to Dan regarding his daily difficulties.  Responses were made on a scale from 1 (</w:t>
      </w:r>
      <w:r w:rsidR="00B63374">
        <w:rPr>
          <w:rFonts w:eastAsia="SimSun"/>
        </w:rPr>
        <w:t>“</w:t>
      </w:r>
      <w:r>
        <w:rPr>
          <w:rFonts w:eastAsia="SimSun"/>
        </w:rPr>
        <w:t>strong disagreement</w:t>
      </w:r>
      <w:r w:rsidR="00B63374">
        <w:rPr>
          <w:rFonts w:eastAsia="SimSun"/>
        </w:rPr>
        <w:t>”</w:t>
      </w:r>
      <w:r>
        <w:rPr>
          <w:rFonts w:eastAsia="SimSun"/>
        </w:rPr>
        <w:t>) to 7 (</w:t>
      </w:r>
      <w:r w:rsidR="00B63374">
        <w:rPr>
          <w:rFonts w:eastAsia="SimSun"/>
        </w:rPr>
        <w:t>“</w:t>
      </w:r>
      <w:r>
        <w:rPr>
          <w:rFonts w:eastAsia="SimSun"/>
        </w:rPr>
        <w:t>strong agreement</w:t>
      </w:r>
      <w:r w:rsidR="00B63374">
        <w:rPr>
          <w:rFonts w:eastAsia="SimSun"/>
        </w:rPr>
        <w:t>”</w:t>
      </w:r>
      <w:r>
        <w:rPr>
          <w:rFonts w:eastAsia="SimSun"/>
        </w:rPr>
        <w:t xml:space="preserve">), with higher scores indicating greater attribution of blame.  A 2 x 2 ANOVA with mortality salience (death, pain) and target characteristic (clumsy, mild injury, physical disability) as factors, and blame scores as the dependent measure, yielded a significant main effect of target </w:t>
      </w:r>
      <w:r w:rsidR="00D936C2">
        <w:rPr>
          <w:rFonts w:eastAsia="SimSun"/>
        </w:rPr>
        <w:t>characteristic (</w:t>
      </w:r>
      <w:r w:rsidRPr="009D433F">
        <w:rPr>
          <w:rFonts w:eastAsia="SimSun"/>
          <w:i/>
        </w:rPr>
        <w:t>p</w:t>
      </w:r>
      <w:r w:rsidR="00D936C2">
        <w:rPr>
          <w:rFonts w:eastAsia="SimSun"/>
        </w:rPr>
        <w:t xml:space="preserve"> &lt; .001)</w:t>
      </w:r>
      <w:r>
        <w:rPr>
          <w:rFonts w:eastAsia="SimSun"/>
        </w:rPr>
        <w:t xml:space="preserve"> such that less blame overall was assigned to </w:t>
      </w:r>
      <w:r w:rsidR="00D936C2">
        <w:rPr>
          <w:rFonts w:eastAsia="SimSun"/>
        </w:rPr>
        <w:t>the physically disabled target (</w:t>
      </w:r>
      <w:r w:rsidRPr="004F3D2E">
        <w:rPr>
          <w:rFonts w:eastAsia="SimSun"/>
          <w:i/>
        </w:rPr>
        <w:t>M</w:t>
      </w:r>
      <w:r>
        <w:rPr>
          <w:rFonts w:eastAsia="SimSun"/>
        </w:rPr>
        <w:t xml:space="preserve"> = 2.93</w:t>
      </w:r>
      <w:r w:rsidR="004561CE">
        <w:rPr>
          <w:rFonts w:eastAsia="SimSun"/>
        </w:rPr>
        <w:t xml:space="preserve">, </w:t>
      </w:r>
      <w:r w:rsidR="004561CE">
        <w:rPr>
          <w:rFonts w:eastAsia="SimSun"/>
          <w:i/>
        </w:rPr>
        <w:t>SD</w:t>
      </w:r>
      <w:r w:rsidR="004561CE">
        <w:rPr>
          <w:rFonts w:eastAsia="SimSun"/>
        </w:rPr>
        <w:t xml:space="preserve"> = .58</w:t>
      </w:r>
      <w:r w:rsidR="00D936C2">
        <w:rPr>
          <w:rFonts w:eastAsia="SimSun"/>
        </w:rPr>
        <w:t>)</w:t>
      </w:r>
      <w:r w:rsidRPr="004F3D2E">
        <w:rPr>
          <w:rFonts w:eastAsia="SimSun"/>
        </w:rPr>
        <w:t>, tha</w:t>
      </w:r>
      <w:r w:rsidR="00D936C2">
        <w:rPr>
          <w:rFonts w:eastAsia="SimSun"/>
        </w:rPr>
        <w:t>n to the mildly injured target (</w:t>
      </w:r>
      <w:r w:rsidRPr="004F3D2E">
        <w:rPr>
          <w:rFonts w:eastAsia="SimSun"/>
          <w:i/>
        </w:rPr>
        <w:t>M</w:t>
      </w:r>
      <w:r>
        <w:rPr>
          <w:rFonts w:eastAsia="SimSun"/>
        </w:rPr>
        <w:t xml:space="preserve"> = 4.43</w:t>
      </w:r>
      <w:r w:rsidR="004561CE">
        <w:rPr>
          <w:rFonts w:eastAsia="SimSun"/>
        </w:rPr>
        <w:t xml:space="preserve">, </w:t>
      </w:r>
      <w:r w:rsidR="004561CE">
        <w:rPr>
          <w:rFonts w:eastAsia="SimSun"/>
          <w:i/>
        </w:rPr>
        <w:t>SD</w:t>
      </w:r>
      <w:r w:rsidR="004561CE">
        <w:rPr>
          <w:rFonts w:eastAsia="SimSun"/>
        </w:rPr>
        <w:t xml:space="preserve"> = .98</w:t>
      </w:r>
      <w:r w:rsidR="00D936C2">
        <w:rPr>
          <w:rFonts w:eastAsia="SimSun"/>
        </w:rPr>
        <w:t>)</w:t>
      </w:r>
      <w:r w:rsidRPr="004F3D2E">
        <w:rPr>
          <w:rFonts w:eastAsia="SimSun"/>
        </w:rPr>
        <w:t>,</w:t>
      </w:r>
      <w:r w:rsidR="00037A5B">
        <w:rPr>
          <w:rFonts w:eastAsia="SimSun"/>
        </w:rPr>
        <w:t xml:space="preserve"> and the clumsy target (</w:t>
      </w:r>
      <w:r w:rsidRPr="004F3D2E">
        <w:rPr>
          <w:rFonts w:eastAsia="SimSun"/>
          <w:i/>
        </w:rPr>
        <w:t>M</w:t>
      </w:r>
      <w:r w:rsidR="00037A5B">
        <w:rPr>
          <w:rFonts w:eastAsia="SimSun"/>
        </w:rPr>
        <w:t xml:space="preserve"> = 4.77</w:t>
      </w:r>
      <w:r w:rsidR="004561CE">
        <w:rPr>
          <w:rFonts w:eastAsia="SimSun"/>
        </w:rPr>
        <w:t xml:space="preserve">, </w:t>
      </w:r>
      <w:r w:rsidR="004561CE">
        <w:rPr>
          <w:rFonts w:eastAsia="SimSun"/>
          <w:i/>
        </w:rPr>
        <w:t>SD</w:t>
      </w:r>
      <w:r w:rsidR="004561CE">
        <w:rPr>
          <w:rFonts w:eastAsia="SimSun"/>
        </w:rPr>
        <w:t xml:space="preserve"> = 1.13</w:t>
      </w:r>
      <w:r w:rsidR="00037A5B">
        <w:rPr>
          <w:rFonts w:eastAsia="SimSun"/>
        </w:rPr>
        <w:t>)</w:t>
      </w:r>
      <w:r>
        <w:rPr>
          <w:rFonts w:eastAsia="SimSun"/>
        </w:rPr>
        <w:t xml:space="preserve">.  </w:t>
      </w:r>
      <w:r w:rsidRPr="00CD2062">
        <w:rPr>
          <w:rFonts w:eastAsia="SimSun"/>
        </w:rPr>
        <w:t>However,</w:t>
      </w:r>
      <w:r>
        <w:rPr>
          <w:rFonts w:eastAsia="SimSun"/>
        </w:rPr>
        <w:t xml:space="preserve"> the main effect was moderated by a significant interaction between mortality salience and target characteristic</w:t>
      </w:r>
      <w:r w:rsidR="00D936C2">
        <w:rPr>
          <w:rFonts w:eastAsia="SimSun"/>
        </w:rPr>
        <w:t xml:space="preserve"> (</w:t>
      </w:r>
      <w:r w:rsidRPr="009D433F">
        <w:rPr>
          <w:rFonts w:eastAsia="SimSun"/>
          <w:i/>
        </w:rPr>
        <w:t>p</w:t>
      </w:r>
      <w:r>
        <w:rPr>
          <w:rFonts w:eastAsia="SimSun"/>
        </w:rPr>
        <w:t xml:space="preserve"> &lt; .05</w:t>
      </w:r>
      <w:r w:rsidR="00D936C2">
        <w:rPr>
          <w:rFonts w:eastAsia="SimSun"/>
        </w:rPr>
        <w:t>)</w:t>
      </w:r>
      <w:r>
        <w:rPr>
          <w:rFonts w:eastAsia="SimSun"/>
        </w:rPr>
        <w:t xml:space="preserve">.  Tests for simple main effects revealed that when the target had a physical disability, death primes led to significantly </w:t>
      </w:r>
      <w:r w:rsidR="00D936C2">
        <w:rPr>
          <w:rFonts w:eastAsia="SimSun"/>
        </w:rPr>
        <w:t>(</w:t>
      </w:r>
      <w:r w:rsidR="00D936C2" w:rsidRPr="009D433F">
        <w:rPr>
          <w:rFonts w:eastAsia="SimSun"/>
          <w:i/>
        </w:rPr>
        <w:t>p</w:t>
      </w:r>
      <w:r w:rsidR="00D936C2">
        <w:rPr>
          <w:rFonts w:eastAsia="SimSun"/>
        </w:rPr>
        <w:t xml:space="preserve"> &lt; .01) </w:t>
      </w:r>
      <w:r w:rsidR="00037A5B">
        <w:rPr>
          <w:rFonts w:eastAsia="SimSun"/>
        </w:rPr>
        <w:t>greater attributions of blame (</w:t>
      </w:r>
      <w:r w:rsidRPr="004F3D2E">
        <w:rPr>
          <w:rFonts w:eastAsia="SimSun"/>
          <w:i/>
        </w:rPr>
        <w:t>M</w:t>
      </w:r>
      <w:r w:rsidR="00037A5B">
        <w:rPr>
          <w:rFonts w:eastAsia="SimSun"/>
        </w:rPr>
        <w:t xml:space="preserve"> = 3.24</w:t>
      </w:r>
      <w:r w:rsidR="004561CE">
        <w:rPr>
          <w:rFonts w:eastAsia="SimSun"/>
        </w:rPr>
        <w:t xml:space="preserve">, </w:t>
      </w:r>
      <w:r w:rsidR="004561CE" w:rsidRPr="004561CE">
        <w:rPr>
          <w:rFonts w:eastAsia="SimSun"/>
          <w:i/>
        </w:rPr>
        <w:t>SD</w:t>
      </w:r>
      <w:r w:rsidR="004561CE">
        <w:rPr>
          <w:rFonts w:eastAsia="SimSun"/>
        </w:rPr>
        <w:t xml:space="preserve"> = .48</w:t>
      </w:r>
      <w:r w:rsidR="00037A5B">
        <w:rPr>
          <w:rFonts w:eastAsia="SimSun"/>
        </w:rPr>
        <w:t>)</w:t>
      </w:r>
      <w:r>
        <w:rPr>
          <w:rFonts w:eastAsia="SimSun"/>
        </w:rPr>
        <w:t xml:space="preserve"> compar</w:t>
      </w:r>
      <w:r w:rsidR="00037A5B">
        <w:rPr>
          <w:rFonts w:eastAsia="SimSun"/>
        </w:rPr>
        <w:t>ed to pain primes (</w:t>
      </w:r>
      <w:r w:rsidRPr="004F3D2E">
        <w:rPr>
          <w:rFonts w:eastAsia="SimSun"/>
          <w:i/>
        </w:rPr>
        <w:t>M</w:t>
      </w:r>
      <w:r>
        <w:rPr>
          <w:rFonts w:eastAsia="SimSun"/>
        </w:rPr>
        <w:t xml:space="preserve"> = 2.67</w:t>
      </w:r>
      <w:r w:rsidR="004561CE">
        <w:rPr>
          <w:rFonts w:eastAsia="SimSun"/>
        </w:rPr>
        <w:t xml:space="preserve">, </w:t>
      </w:r>
      <w:r w:rsidR="004561CE" w:rsidRPr="004561CE">
        <w:rPr>
          <w:rFonts w:eastAsia="SimSun"/>
          <w:i/>
        </w:rPr>
        <w:t>SD</w:t>
      </w:r>
      <w:r w:rsidR="004561CE">
        <w:rPr>
          <w:rFonts w:eastAsia="SimSun"/>
        </w:rPr>
        <w:t xml:space="preserve"> = .54</w:t>
      </w:r>
      <w:r w:rsidR="00037A5B">
        <w:rPr>
          <w:rFonts w:eastAsia="SimSun"/>
        </w:rPr>
        <w:t>)</w:t>
      </w:r>
      <w:r>
        <w:rPr>
          <w:rFonts w:eastAsia="SimSun"/>
        </w:rPr>
        <w:t>.  Thus, while targets with physical disabilities were attributed the least amount of blame overall, they were attributed a greater amount of blame when participants were reminded of death.</w:t>
      </w:r>
    </w:p>
    <w:p w14:paraId="74BCD187" w14:textId="4011507C" w:rsidR="004B6B18" w:rsidRDefault="004B6B18" w:rsidP="004B6B18">
      <w:pPr>
        <w:ind w:firstLine="720"/>
        <w:contextualSpacing/>
        <w:rPr>
          <w:rFonts w:eastAsia="SimSun"/>
        </w:rPr>
      </w:pPr>
      <w:r>
        <w:rPr>
          <w:rFonts w:eastAsia="SimSun"/>
        </w:rPr>
        <w:t xml:space="preserve">In contrast, after the distraction task, the 116 participants in </w:t>
      </w:r>
      <w:r>
        <w:t>Hirschberger, Florian, and Mikulincer (2005</w:t>
      </w:r>
      <w:r w:rsidR="009F61E7">
        <w:t>)</w:t>
      </w:r>
      <w:r>
        <w:t xml:space="preserve"> </w:t>
      </w:r>
      <w:r>
        <w:rPr>
          <w:rFonts w:eastAsia="SimSun"/>
        </w:rPr>
        <w:t>who were undergraduate students from several Israeli academic institutions (64 females and 52 males</w:t>
      </w:r>
      <w:r w:rsidR="00DB0D7B">
        <w:rPr>
          <w:rFonts w:eastAsia="SimSun"/>
        </w:rPr>
        <w:t>,</w:t>
      </w:r>
      <w:r>
        <w:rPr>
          <w:rFonts w:eastAsia="SimSun"/>
        </w:rPr>
        <w:t xml:space="preserve"> with a</w:t>
      </w:r>
      <w:r w:rsidR="003666D2">
        <w:rPr>
          <w:rFonts w:eastAsia="SimSun"/>
        </w:rPr>
        <w:t xml:space="preserve">n age range of 17-23 years, and a </w:t>
      </w:r>
      <w:r>
        <w:rPr>
          <w:rFonts w:eastAsia="SimSun"/>
        </w:rPr>
        <w:t xml:space="preserve">median age of 23 years) were presented with a vignette describing the typical day of a similarly-aged, </w:t>
      </w:r>
      <w:r>
        <w:rPr>
          <w:rFonts w:eastAsia="SimSun"/>
        </w:rPr>
        <w:lastRenderedPageBreak/>
        <w:t xml:space="preserve">same-sex peer with a physical disability.  After reading the vignette, participants completed a 24-item scale that consisted of </w:t>
      </w:r>
      <w:r w:rsidRPr="004F3D2E">
        <w:rPr>
          <w:rFonts w:eastAsia="SimSun"/>
        </w:rPr>
        <w:t>14 compassion items (Florian, Mikulincer, &amp; Hirschberge</w:t>
      </w:r>
      <w:r>
        <w:rPr>
          <w:rFonts w:eastAsia="SimSun"/>
        </w:rPr>
        <w:t>r, 2000) and ten filler items.  Responses were made on a scale from 1 (</w:t>
      </w:r>
      <w:r w:rsidR="00B63374">
        <w:rPr>
          <w:rFonts w:eastAsia="SimSun"/>
        </w:rPr>
        <w:t>“</w:t>
      </w:r>
      <w:r>
        <w:rPr>
          <w:rFonts w:eastAsia="SimSun"/>
        </w:rPr>
        <w:t>not at all</w:t>
      </w:r>
      <w:r w:rsidR="00B63374">
        <w:rPr>
          <w:rFonts w:eastAsia="SimSun"/>
        </w:rPr>
        <w:t>”</w:t>
      </w:r>
      <w:r>
        <w:rPr>
          <w:rFonts w:eastAsia="SimSun"/>
        </w:rPr>
        <w:t>) to 6 (</w:t>
      </w:r>
      <w:r w:rsidR="00B63374">
        <w:rPr>
          <w:rFonts w:eastAsia="SimSun"/>
        </w:rPr>
        <w:t>“</w:t>
      </w:r>
      <w:r>
        <w:rPr>
          <w:rFonts w:eastAsia="SimSun"/>
        </w:rPr>
        <w:t>very much</w:t>
      </w:r>
      <w:r w:rsidR="00B63374">
        <w:rPr>
          <w:rFonts w:eastAsia="SimSun"/>
        </w:rPr>
        <w:t>”</w:t>
      </w:r>
      <w:r>
        <w:rPr>
          <w:rFonts w:eastAsia="SimSun"/>
        </w:rPr>
        <w:t xml:space="preserve">), with higher scores indicating more compassionate responses.  </w:t>
      </w:r>
      <w:r w:rsidRPr="000F5E51">
        <w:rPr>
          <w:rFonts w:eastAsia="SimSun"/>
        </w:rPr>
        <w:t xml:space="preserve">A 2 x 2 </w:t>
      </w:r>
      <w:r>
        <w:rPr>
          <w:rFonts w:eastAsia="SimSun"/>
        </w:rPr>
        <w:t>ANOVA</w:t>
      </w:r>
      <w:r w:rsidRPr="000F5E51">
        <w:rPr>
          <w:rFonts w:eastAsia="SimSun"/>
        </w:rPr>
        <w:t xml:space="preserve"> with mortality salience (death, failure, neutral) and gender (female, male) as factors, and compassion scores as the dependent measure, yielded a significant main effect</w:t>
      </w:r>
      <w:r w:rsidR="00037A5B">
        <w:rPr>
          <w:rFonts w:eastAsia="SimSun"/>
        </w:rPr>
        <w:t xml:space="preserve"> (</w:t>
      </w:r>
      <w:r w:rsidR="00037A5B" w:rsidRPr="00014B1A">
        <w:rPr>
          <w:rFonts w:eastAsia="SimSun"/>
          <w:i/>
        </w:rPr>
        <w:t>p</w:t>
      </w:r>
      <w:r w:rsidR="00037A5B">
        <w:rPr>
          <w:rFonts w:eastAsia="SimSun"/>
        </w:rPr>
        <w:t xml:space="preserve"> &lt; .01)</w:t>
      </w:r>
      <w:r w:rsidRPr="000F5E51">
        <w:rPr>
          <w:rFonts w:eastAsia="SimSun"/>
        </w:rPr>
        <w:t xml:space="preserve"> for gender, with women reporting higher levels of </w:t>
      </w:r>
      <w:r w:rsidR="00037A5B">
        <w:rPr>
          <w:rFonts w:eastAsia="SimSun"/>
        </w:rPr>
        <w:t>compassion (</w:t>
      </w:r>
      <w:r w:rsidRPr="000F5E51">
        <w:rPr>
          <w:rFonts w:eastAsia="SimSun"/>
          <w:i/>
        </w:rPr>
        <w:t>M</w:t>
      </w:r>
      <w:r>
        <w:rPr>
          <w:rFonts w:eastAsia="SimSun"/>
        </w:rPr>
        <w:t xml:space="preserve"> = 4.30</w:t>
      </w:r>
      <w:r w:rsidR="00376B57">
        <w:rPr>
          <w:rFonts w:eastAsia="SimSun"/>
        </w:rPr>
        <w:t xml:space="preserve">, </w:t>
      </w:r>
      <w:r w:rsidR="00376B57" w:rsidRPr="00376B57">
        <w:rPr>
          <w:rFonts w:eastAsia="SimSun"/>
          <w:i/>
        </w:rPr>
        <w:t>SD</w:t>
      </w:r>
      <w:r w:rsidR="00376B57">
        <w:rPr>
          <w:rFonts w:eastAsia="SimSun"/>
        </w:rPr>
        <w:t xml:space="preserve"> = .14</w:t>
      </w:r>
      <w:r w:rsidR="00037A5B">
        <w:rPr>
          <w:rFonts w:eastAsia="SimSun"/>
        </w:rPr>
        <w:t>) than men (</w:t>
      </w:r>
      <w:r w:rsidRPr="000F5E51">
        <w:rPr>
          <w:rFonts w:eastAsia="SimSun"/>
          <w:i/>
        </w:rPr>
        <w:t>M</w:t>
      </w:r>
      <w:r w:rsidR="00037A5B">
        <w:rPr>
          <w:rFonts w:eastAsia="SimSun"/>
        </w:rPr>
        <w:t xml:space="preserve"> = 3.71</w:t>
      </w:r>
      <w:r w:rsidR="004561CE">
        <w:rPr>
          <w:rFonts w:eastAsia="SimSun"/>
        </w:rPr>
        <w:t xml:space="preserve">, </w:t>
      </w:r>
      <w:r w:rsidR="00376B57" w:rsidRPr="00376B57">
        <w:rPr>
          <w:rFonts w:eastAsia="SimSun"/>
          <w:i/>
        </w:rPr>
        <w:t>SD</w:t>
      </w:r>
      <w:r w:rsidR="00376B57">
        <w:rPr>
          <w:rFonts w:eastAsia="SimSun"/>
        </w:rPr>
        <w:t xml:space="preserve"> = .38</w:t>
      </w:r>
      <w:r w:rsidR="00037A5B">
        <w:rPr>
          <w:rFonts w:eastAsia="SimSun"/>
        </w:rPr>
        <w:t>)</w:t>
      </w:r>
      <w:r w:rsidRPr="000F5E51">
        <w:rPr>
          <w:rFonts w:eastAsia="SimSun"/>
        </w:rPr>
        <w:t>.  The main effect was moderated by a significant 2-way interaction between</w:t>
      </w:r>
      <w:r>
        <w:rPr>
          <w:rFonts w:eastAsia="SimSun"/>
        </w:rPr>
        <w:t xml:space="preserve"> mortality salience an</w:t>
      </w:r>
      <w:r w:rsidR="00037A5B">
        <w:rPr>
          <w:rFonts w:eastAsia="SimSun"/>
        </w:rPr>
        <w:t>d gender (</w:t>
      </w:r>
      <w:r w:rsidRPr="001C7FA6">
        <w:rPr>
          <w:rFonts w:eastAsia="SimSun"/>
          <w:i/>
        </w:rPr>
        <w:t>p</w:t>
      </w:r>
      <w:r>
        <w:rPr>
          <w:rFonts w:eastAsia="SimSun"/>
        </w:rPr>
        <w:t xml:space="preserve"> &lt; .05</w:t>
      </w:r>
      <w:r w:rsidR="00037A5B">
        <w:rPr>
          <w:rFonts w:eastAsia="SimSun"/>
        </w:rPr>
        <w:t>)</w:t>
      </w:r>
      <w:r>
        <w:rPr>
          <w:rFonts w:eastAsia="SimSun"/>
        </w:rPr>
        <w:t xml:space="preserve">.  </w:t>
      </w:r>
      <w:r w:rsidRPr="000F5E51">
        <w:rPr>
          <w:rFonts w:eastAsia="SimSun"/>
        </w:rPr>
        <w:t>Tests for simple main effects revealed that for women, no significant differences were found in compassion scores across the three conditions.  For m</w:t>
      </w:r>
      <w:r>
        <w:rPr>
          <w:rFonts w:eastAsia="SimSun"/>
        </w:rPr>
        <w:t>en however, death awareness</w:t>
      </w:r>
      <w:r w:rsidR="00037A5B">
        <w:rPr>
          <w:rFonts w:eastAsia="SimSun"/>
        </w:rPr>
        <w:t xml:space="preserve"> led to significantly (</w:t>
      </w:r>
      <w:r w:rsidR="00037A5B" w:rsidRPr="00411BE6">
        <w:rPr>
          <w:rFonts w:eastAsia="SimSun"/>
          <w:i/>
        </w:rPr>
        <w:t xml:space="preserve">p </w:t>
      </w:r>
      <w:r w:rsidR="00037A5B">
        <w:rPr>
          <w:rFonts w:eastAsia="SimSun"/>
        </w:rPr>
        <w:t xml:space="preserve">&lt; .05) </w:t>
      </w:r>
      <w:r w:rsidRPr="000F5E51">
        <w:rPr>
          <w:rFonts w:eastAsia="SimSun"/>
        </w:rPr>
        <w:t>low</w:t>
      </w:r>
      <w:r w:rsidR="00037A5B">
        <w:rPr>
          <w:rFonts w:eastAsia="SimSun"/>
        </w:rPr>
        <w:t>er levels of compassion scores (</w:t>
      </w:r>
      <w:r w:rsidRPr="000F5E51">
        <w:rPr>
          <w:rFonts w:eastAsia="SimSun"/>
          <w:i/>
        </w:rPr>
        <w:t>M</w:t>
      </w:r>
      <w:r>
        <w:rPr>
          <w:rFonts w:eastAsia="SimSun"/>
          <w:i/>
        </w:rPr>
        <w:t xml:space="preserve"> </w:t>
      </w:r>
      <w:r>
        <w:rPr>
          <w:rFonts w:eastAsia="SimSun"/>
        </w:rPr>
        <w:t>= 3.19</w:t>
      </w:r>
      <w:r w:rsidR="00376B57">
        <w:rPr>
          <w:rFonts w:eastAsia="SimSun"/>
        </w:rPr>
        <w:t xml:space="preserve">, </w:t>
      </w:r>
      <w:r w:rsidR="00376B57" w:rsidRPr="00376B57">
        <w:rPr>
          <w:rFonts w:eastAsia="SimSun"/>
          <w:i/>
        </w:rPr>
        <w:t>SD</w:t>
      </w:r>
      <w:r w:rsidR="00376B57">
        <w:rPr>
          <w:rFonts w:eastAsia="SimSun"/>
        </w:rPr>
        <w:t xml:space="preserve"> = .81</w:t>
      </w:r>
      <w:r w:rsidR="00037A5B">
        <w:rPr>
          <w:rFonts w:eastAsia="SimSun"/>
        </w:rPr>
        <w:t>)</w:t>
      </w:r>
      <w:r>
        <w:rPr>
          <w:rFonts w:eastAsia="SimSun"/>
        </w:rPr>
        <w:t>, than the watching TV</w:t>
      </w:r>
      <w:r w:rsidR="00037A5B">
        <w:rPr>
          <w:rFonts w:eastAsia="SimSun"/>
        </w:rPr>
        <w:t xml:space="preserve"> condition (</w:t>
      </w:r>
      <w:r w:rsidRPr="000F5E51">
        <w:rPr>
          <w:rFonts w:eastAsia="SimSun"/>
          <w:i/>
        </w:rPr>
        <w:t>M</w:t>
      </w:r>
      <w:r w:rsidR="00037A5B">
        <w:rPr>
          <w:rFonts w:eastAsia="SimSun"/>
        </w:rPr>
        <w:t xml:space="preserve"> = 4.14</w:t>
      </w:r>
      <w:r w:rsidR="00376B57">
        <w:rPr>
          <w:rFonts w:eastAsia="SimSun"/>
        </w:rPr>
        <w:t xml:space="preserve">, </w:t>
      </w:r>
      <w:r w:rsidR="00376B57" w:rsidRPr="00376B57">
        <w:rPr>
          <w:rFonts w:eastAsia="SimSun"/>
          <w:i/>
        </w:rPr>
        <w:t>SD</w:t>
      </w:r>
      <w:r w:rsidR="00376B57">
        <w:rPr>
          <w:rFonts w:eastAsia="SimSun"/>
        </w:rPr>
        <w:t xml:space="preserve"> = .80</w:t>
      </w:r>
      <w:r w:rsidR="00037A5B">
        <w:rPr>
          <w:rFonts w:eastAsia="SimSun"/>
        </w:rPr>
        <w:t>)</w:t>
      </w:r>
      <w:r>
        <w:rPr>
          <w:rFonts w:eastAsia="SimSun"/>
        </w:rPr>
        <w:t xml:space="preserve">, or failure </w:t>
      </w:r>
      <w:r w:rsidRPr="000F5E51">
        <w:rPr>
          <w:rFonts w:eastAsia="SimSun"/>
        </w:rPr>
        <w:t>condition,</w:t>
      </w:r>
      <w:r w:rsidR="00037A5B">
        <w:rPr>
          <w:rFonts w:eastAsia="SimSun"/>
        </w:rPr>
        <w:t xml:space="preserve"> (</w:t>
      </w:r>
      <w:r w:rsidRPr="000F5E51">
        <w:rPr>
          <w:rFonts w:eastAsia="SimSun"/>
          <w:i/>
        </w:rPr>
        <w:t xml:space="preserve">M </w:t>
      </w:r>
      <w:r w:rsidRPr="00A1779A">
        <w:rPr>
          <w:rFonts w:eastAsia="SimSun"/>
        </w:rPr>
        <w:t>= 3.82</w:t>
      </w:r>
      <w:r w:rsidR="00376B57">
        <w:rPr>
          <w:rFonts w:eastAsia="SimSun"/>
        </w:rPr>
        <w:t xml:space="preserve">, </w:t>
      </w:r>
      <w:r w:rsidR="00376B57" w:rsidRPr="00376B57">
        <w:rPr>
          <w:rFonts w:eastAsia="SimSun"/>
          <w:i/>
        </w:rPr>
        <w:t>SD</w:t>
      </w:r>
      <w:r w:rsidR="00376B57">
        <w:rPr>
          <w:rFonts w:eastAsia="SimSun"/>
        </w:rPr>
        <w:t xml:space="preserve"> = 1.22</w:t>
      </w:r>
      <w:r w:rsidR="00037A5B">
        <w:rPr>
          <w:rFonts w:eastAsia="SimSun"/>
        </w:rPr>
        <w:t>)</w:t>
      </w:r>
      <w:r>
        <w:rPr>
          <w:rFonts w:eastAsia="SimSun"/>
        </w:rPr>
        <w:t>.  Hence, while men responded with less compassion toward a target with a physical disability in general, they responded with significantly less compassion when reminded of death.</w:t>
      </w:r>
    </w:p>
    <w:p w14:paraId="0ABF0FF9" w14:textId="1A7288D8" w:rsidR="004B6B18" w:rsidRPr="00721B13" w:rsidRDefault="004B6B18" w:rsidP="004B6B18">
      <w:pPr>
        <w:ind w:firstLine="720"/>
        <w:contextualSpacing/>
      </w:pPr>
      <w:r>
        <w:t xml:space="preserve">Overall, findings from the aforementioned studies have demonstrated that death awareness is related to more negative outcomes toward people with disabilities.  Nevertheless, research has also suggested that the negative effects could be mitigated.  </w:t>
      </w:r>
      <w:r>
        <w:rPr>
          <w:rFonts w:eastAsia="SimSun"/>
        </w:rPr>
        <w:t xml:space="preserve">For example, </w:t>
      </w:r>
      <w:r w:rsidRPr="004F3D2E">
        <w:rPr>
          <w:rFonts w:eastAsia="SimSun"/>
        </w:rPr>
        <w:t>Ben-Naim, Aviv, and Hirschberger (2008)</w:t>
      </w:r>
      <w:r w:rsidR="00790A7A">
        <w:rPr>
          <w:rFonts w:eastAsia="SimSun"/>
        </w:rPr>
        <w:t xml:space="preserve"> </w:t>
      </w:r>
      <w:r>
        <w:rPr>
          <w:rFonts w:eastAsia="SimSun"/>
        </w:rPr>
        <w:t>found that interpersonal contact moderates the link between death reminders and negative attitudes toward people with disabilities in a study of 102 undergraduates aged 18-34 from Bar-Ilan University (</w:t>
      </w:r>
      <w:r w:rsidR="009F61E7">
        <w:rPr>
          <w:rFonts w:eastAsia="SimSun"/>
        </w:rPr>
        <w:t>Israel</w:t>
      </w:r>
      <w:r w:rsidR="00790A7A">
        <w:rPr>
          <w:rFonts w:eastAsia="SimSun"/>
        </w:rPr>
        <w:t xml:space="preserve">; </w:t>
      </w:r>
      <w:r>
        <w:rPr>
          <w:rFonts w:eastAsia="SimSun"/>
        </w:rPr>
        <w:t xml:space="preserve">68 females, 34 males).  Using a similar study procedure as </w:t>
      </w:r>
      <w:r w:rsidR="00FA6F65">
        <w:rPr>
          <w:rFonts w:eastAsia="SimSun"/>
        </w:rPr>
        <w:t>the previous</w:t>
      </w:r>
      <w:r w:rsidR="00DB0D7B">
        <w:rPr>
          <w:rFonts w:eastAsia="SimSun"/>
        </w:rPr>
        <w:t xml:space="preserve">ly </w:t>
      </w:r>
      <w:r w:rsidR="00FA6F65">
        <w:rPr>
          <w:rFonts w:eastAsia="SimSun"/>
        </w:rPr>
        <w:t xml:space="preserve">mentioned </w:t>
      </w:r>
      <w:r>
        <w:rPr>
          <w:rFonts w:eastAsia="SimSun"/>
        </w:rPr>
        <w:lastRenderedPageBreak/>
        <w:t>Hirschberger (2006</w:t>
      </w:r>
      <w:r w:rsidR="009F61E7">
        <w:rPr>
          <w:rFonts w:eastAsia="SimSun"/>
        </w:rPr>
        <w:t>)</w:t>
      </w:r>
      <w:r>
        <w:rPr>
          <w:rFonts w:eastAsia="SimSun"/>
        </w:rPr>
        <w:t xml:space="preserve">, participants completed a cover questionnaire, two questions that were either about death or dental pain, and a distraction task from the death prime.  They were then led to another room where a confederate </w:t>
      </w:r>
      <w:r w:rsidR="00193944">
        <w:rPr>
          <w:rFonts w:eastAsia="SimSun"/>
        </w:rPr>
        <w:t>was waiting</w:t>
      </w:r>
      <w:r>
        <w:rPr>
          <w:rFonts w:eastAsia="SimSun"/>
        </w:rPr>
        <w:t xml:space="preserve"> either in a wheelchair or a regular chair.  The</w:t>
      </w:r>
      <w:r w:rsidRPr="004F3D2E">
        <w:rPr>
          <w:rFonts w:eastAsia="SimSun"/>
        </w:rPr>
        <w:t xml:space="preserve"> participant and confederate </w:t>
      </w:r>
      <w:r>
        <w:rPr>
          <w:rFonts w:eastAsia="SimSun"/>
        </w:rPr>
        <w:t>were given shape-completion tasks that were</w:t>
      </w:r>
      <w:r w:rsidRPr="004F3D2E">
        <w:rPr>
          <w:rFonts w:eastAsia="SimSun"/>
        </w:rPr>
        <w:t xml:space="preserve"> </w:t>
      </w:r>
      <w:r>
        <w:rPr>
          <w:rFonts w:eastAsia="SimSun"/>
        </w:rPr>
        <w:t>designed to be accomplished</w:t>
      </w:r>
      <w:r w:rsidRPr="004F3D2E">
        <w:rPr>
          <w:rFonts w:eastAsia="SimSun"/>
        </w:rPr>
        <w:t xml:space="preserve"> </w:t>
      </w:r>
      <w:r>
        <w:rPr>
          <w:rFonts w:eastAsia="SimSun"/>
        </w:rPr>
        <w:t xml:space="preserve">either </w:t>
      </w:r>
      <w:r w:rsidRPr="004F3D2E">
        <w:rPr>
          <w:rFonts w:eastAsia="SimSun"/>
        </w:rPr>
        <w:t xml:space="preserve">individually </w:t>
      </w:r>
      <w:r>
        <w:rPr>
          <w:rFonts w:eastAsia="SimSun"/>
        </w:rPr>
        <w:t xml:space="preserve">or collaboratively.  After either working alone or with the confederate to complete the shape task, participants evaluated the confederate </w:t>
      </w:r>
      <w:r w:rsidRPr="004F3D2E">
        <w:rPr>
          <w:rFonts w:eastAsia="SimSun"/>
        </w:rPr>
        <w:t xml:space="preserve">against a list of traits (e.g., “friendly”, “smart”, “honest”) </w:t>
      </w:r>
      <w:r>
        <w:rPr>
          <w:rFonts w:eastAsia="SimSun"/>
        </w:rPr>
        <w:t xml:space="preserve">in a 15-item questionnaire </w:t>
      </w:r>
      <w:r w:rsidRPr="004F3D2E">
        <w:rPr>
          <w:rFonts w:eastAsia="SimSun"/>
        </w:rPr>
        <w:t>on a scale from 1 (</w:t>
      </w:r>
      <w:r w:rsidR="00B63374">
        <w:rPr>
          <w:rFonts w:eastAsia="SimSun"/>
        </w:rPr>
        <w:t>“</w:t>
      </w:r>
      <w:r w:rsidRPr="004F3D2E">
        <w:rPr>
          <w:rFonts w:eastAsia="SimSun"/>
        </w:rPr>
        <w:t>not at all</w:t>
      </w:r>
      <w:r w:rsidR="00B63374">
        <w:rPr>
          <w:rFonts w:eastAsia="SimSun"/>
        </w:rPr>
        <w:t>”</w:t>
      </w:r>
      <w:r w:rsidRPr="004F3D2E">
        <w:rPr>
          <w:rFonts w:eastAsia="SimSun"/>
        </w:rPr>
        <w:t>) to 7 (</w:t>
      </w:r>
      <w:r w:rsidR="00B63374">
        <w:rPr>
          <w:rFonts w:eastAsia="SimSun"/>
        </w:rPr>
        <w:t>“</w:t>
      </w:r>
      <w:r w:rsidRPr="004F3D2E">
        <w:rPr>
          <w:rFonts w:eastAsia="SimSun"/>
        </w:rPr>
        <w:t>very much</w:t>
      </w:r>
      <w:r w:rsidR="00B63374">
        <w:rPr>
          <w:rFonts w:eastAsia="SimSun"/>
        </w:rPr>
        <w:t>”</w:t>
      </w:r>
      <w:r w:rsidRPr="004F3D2E">
        <w:rPr>
          <w:rFonts w:eastAsia="SimSun"/>
        </w:rPr>
        <w:t xml:space="preserve">), with higher scores indicating a more positive evaluation of the confederate.  A </w:t>
      </w:r>
      <w:r>
        <w:rPr>
          <w:rFonts w:eastAsia="SimSun"/>
        </w:rPr>
        <w:t>2 x 2 x 2 ANOVA</w:t>
      </w:r>
      <w:r w:rsidRPr="004F3D2E">
        <w:rPr>
          <w:rFonts w:eastAsia="SimSun"/>
        </w:rPr>
        <w:t xml:space="preserve"> with mortality salience (death, </w:t>
      </w:r>
      <w:r>
        <w:rPr>
          <w:rFonts w:eastAsia="SimSun"/>
        </w:rPr>
        <w:t>pain), confederate characteristic (wheelchair, regular chair</w:t>
      </w:r>
      <w:r w:rsidRPr="004F3D2E">
        <w:rPr>
          <w:rFonts w:eastAsia="SimSun"/>
        </w:rPr>
        <w:t xml:space="preserve">), and task type (individual, collaborative) as factors, and confederate evaluation scores as the dependent measure, yielded </w:t>
      </w:r>
      <w:r>
        <w:rPr>
          <w:rFonts w:eastAsia="SimSun"/>
        </w:rPr>
        <w:t>a significant three</w:t>
      </w:r>
      <w:r w:rsidRPr="004F3D2E">
        <w:rPr>
          <w:rFonts w:eastAsia="SimSun"/>
        </w:rPr>
        <w:t xml:space="preserve">-way interaction among </w:t>
      </w:r>
      <w:r>
        <w:rPr>
          <w:rFonts w:eastAsia="SimSun"/>
        </w:rPr>
        <w:t>the factors,</w:t>
      </w:r>
      <w:r w:rsidR="00037A5B">
        <w:rPr>
          <w:rFonts w:eastAsia="SimSun"/>
        </w:rPr>
        <w:t xml:space="preserve"> (</w:t>
      </w:r>
      <w:r>
        <w:rPr>
          <w:rFonts w:eastAsia="SimSun"/>
          <w:i/>
        </w:rPr>
        <w:t>p</w:t>
      </w:r>
      <w:r>
        <w:rPr>
          <w:rFonts w:eastAsia="SimSun"/>
        </w:rPr>
        <w:t xml:space="preserve"> &lt; .05</w:t>
      </w:r>
      <w:r w:rsidR="00037A5B">
        <w:rPr>
          <w:rFonts w:eastAsia="SimSun"/>
        </w:rPr>
        <w:t>)</w:t>
      </w:r>
      <w:r w:rsidRPr="004F3D2E">
        <w:rPr>
          <w:rFonts w:eastAsia="SimSun"/>
        </w:rPr>
        <w:t>.</w:t>
      </w:r>
      <w:r>
        <w:rPr>
          <w:rFonts w:eastAsia="SimSun"/>
        </w:rPr>
        <w:t xml:space="preserve">  </w:t>
      </w:r>
      <w:r w:rsidRPr="008B45E7">
        <w:rPr>
          <w:rFonts w:eastAsia="SimSun"/>
        </w:rPr>
        <w:t>Test</w:t>
      </w:r>
      <w:r>
        <w:rPr>
          <w:rFonts w:eastAsia="SimSun"/>
        </w:rPr>
        <w:t>s for simple main effects</w:t>
      </w:r>
      <w:r w:rsidRPr="008B45E7">
        <w:rPr>
          <w:rFonts w:eastAsia="SimSun"/>
        </w:rPr>
        <w:t xml:space="preserve"> showed that</w:t>
      </w:r>
      <w:r>
        <w:rPr>
          <w:rFonts w:eastAsia="SimSun"/>
        </w:rPr>
        <w:t xml:space="preserve"> in the individual task condition,</w:t>
      </w:r>
      <w:r w:rsidRPr="008B45E7">
        <w:rPr>
          <w:rFonts w:eastAsia="SimSun"/>
        </w:rPr>
        <w:t xml:space="preserve"> </w:t>
      </w:r>
      <w:r>
        <w:rPr>
          <w:rFonts w:eastAsia="SimSun"/>
        </w:rPr>
        <w:t xml:space="preserve">the confederate in the wheelchair was evaluated </w:t>
      </w:r>
      <w:r w:rsidR="00037A5B">
        <w:rPr>
          <w:rFonts w:eastAsia="SimSun"/>
        </w:rPr>
        <w:t>significantly (</w:t>
      </w:r>
      <w:r w:rsidR="00037A5B" w:rsidRPr="005F2A31">
        <w:rPr>
          <w:rFonts w:eastAsia="SimSun"/>
          <w:i/>
        </w:rPr>
        <w:t>p</w:t>
      </w:r>
      <w:r w:rsidR="00037A5B">
        <w:rPr>
          <w:rFonts w:eastAsia="SimSun"/>
        </w:rPr>
        <w:t xml:space="preserve"> &lt; .01) </w:t>
      </w:r>
      <w:r>
        <w:rPr>
          <w:rFonts w:eastAsia="SimSun"/>
        </w:rPr>
        <w:t>more negatively by the participa</w:t>
      </w:r>
      <w:r w:rsidR="00037A5B">
        <w:rPr>
          <w:rFonts w:eastAsia="SimSun"/>
        </w:rPr>
        <w:t>nts who were reminded of death (</w:t>
      </w:r>
      <w:r w:rsidRPr="005F2A31">
        <w:rPr>
          <w:rFonts w:eastAsia="SimSun"/>
          <w:i/>
        </w:rPr>
        <w:t>M</w:t>
      </w:r>
      <w:r>
        <w:rPr>
          <w:rFonts w:eastAsia="SimSun"/>
        </w:rPr>
        <w:t xml:space="preserve"> = 4.7</w:t>
      </w:r>
      <w:r w:rsidR="003666D2">
        <w:rPr>
          <w:rFonts w:eastAsia="SimSun"/>
        </w:rPr>
        <w:t>,</w:t>
      </w:r>
      <w:r w:rsidR="00193944">
        <w:rPr>
          <w:rFonts w:eastAsia="SimSun"/>
        </w:rPr>
        <w:t xml:space="preserve"> </w:t>
      </w:r>
      <w:r w:rsidR="00193944" w:rsidRPr="003666D2">
        <w:rPr>
          <w:rFonts w:eastAsia="SimSun"/>
          <w:i/>
        </w:rPr>
        <w:t>SD</w:t>
      </w:r>
      <w:r w:rsidR="00193944">
        <w:rPr>
          <w:rFonts w:eastAsia="SimSun"/>
        </w:rPr>
        <w:t xml:space="preserve"> = </w:t>
      </w:r>
      <w:r w:rsidR="003666D2">
        <w:rPr>
          <w:rFonts w:eastAsia="SimSun"/>
        </w:rPr>
        <w:t>.44</w:t>
      </w:r>
      <w:r w:rsidR="00037A5B">
        <w:rPr>
          <w:rFonts w:eastAsia="SimSun"/>
        </w:rPr>
        <w:t xml:space="preserve">) </w:t>
      </w:r>
      <w:r>
        <w:rPr>
          <w:rFonts w:eastAsia="SimSun"/>
        </w:rPr>
        <w:t>than the particip</w:t>
      </w:r>
      <w:r w:rsidR="00037A5B">
        <w:rPr>
          <w:rFonts w:eastAsia="SimSun"/>
        </w:rPr>
        <w:t>ants who were reminded of pain (</w:t>
      </w:r>
      <w:r w:rsidRPr="005F2A31">
        <w:rPr>
          <w:rFonts w:eastAsia="SimSun"/>
          <w:i/>
        </w:rPr>
        <w:t>M</w:t>
      </w:r>
      <w:r>
        <w:rPr>
          <w:rFonts w:eastAsia="SimSun"/>
        </w:rPr>
        <w:t xml:space="preserve"> = 5.49</w:t>
      </w:r>
      <w:r w:rsidR="003666D2">
        <w:rPr>
          <w:rFonts w:eastAsia="SimSun"/>
        </w:rPr>
        <w:t xml:space="preserve">, </w:t>
      </w:r>
      <w:r w:rsidR="003666D2">
        <w:rPr>
          <w:rFonts w:eastAsia="SimSun"/>
          <w:i/>
        </w:rPr>
        <w:t>SD</w:t>
      </w:r>
      <w:r w:rsidR="003666D2">
        <w:rPr>
          <w:rFonts w:eastAsia="SimSun"/>
        </w:rPr>
        <w:t xml:space="preserve"> = .66</w:t>
      </w:r>
      <w:r w:rsidR="00037A5B">
        <w:rPr>
          <w:rFonts w:eastAsia="SimSun"/>
        </w:rPr>
        <w:t>)</w:t>
      </w:r>
      <w:r>
        <w:rPr>
          <w:rFonts w:eastAsia="SimSun"/>
        </w:rPr>
        <w:t>.  However, when the participant collaborated with the confederate in the wheelchair, death awareness did not lead to more negative evaluations of the confederate.  These results indicated that collaborative interpersonal contact moderated the relationship between death awareness and negative attitudes toward people with disabilities.</w:t>
      </w:r>
    </w:p>
    <w:p w14:paraId="5ED47489" w14:textId="4EED239A" w:rsidR="004B6B18" w:rsidRDefault="004B6B18" w:rsidP="004B6B18">
      <w:pPr>
        <w:ind w:firstLine="720"/>
        <w:contextualSpacing/>
        <w:rPr>
          <w:rFonts w:eastAsia="SimSun"/>
        </w:rPr>
      </w:pPr>
      <w:r>
        <w:rPr>
          <w:rFonts w:eastAsia="SimSun"/>
        </w:rPr>
        <w:t xml:space="preserve">Additionally, Gailliot et al. (2008) suggested that when social norms are highlighted, death primes may lead to increased helping behavior toward people with disabilities.  The researchers </w:t>
      </w:r>
      <w:r w:rsidRPr="00C779CB">
        <w:rPr>
          <w:rFonts w:eastAsia="SimSun"/>
        </w:rPr>
        <w:t>conducted a field study</w:t>
      </w:r>
      <w:r w:rsidR="006A3BB1">
        <w:rPr>
          <w:rFonts w:eastAsia="SimSun"/>
        </w:rPr>
        <w:t xml:space="preserve"> in the US</w:t>
      </w:r>
      <w:r w:rsidR="00433A1F">
        <w:rPr>
          <w:rFonts w:eastAsia="SimSun"/>
        </w:rPr>
        <w:t xml:space="preserve"> </w:t>
      </w:r>
      <w:r w:rsidRPr="00C779CB">
        <w:rPr>
          <w:rFonts w:eastAsia="SimSun"/>
        </w:rPr>
        <w:t>of 113 part</w:t>
      </w:r>
      <w:r w:rsidR="006A3BB1">
        <w:rPr>
          <w:rFonts w:eastAsia="SimSun"/>
        </w:rPr>
        <w:t xml:space="preserve">icipants (57 </w:t>
      </w:r>
      <w:r w:rsidR="006A3BB1">
        <w:rPr>
          <w:rFonts w:eastAsia="SimSun"/>
        </w:rPr>
        <w:lastRenderedPageBreak/>
        <w:t xml:space="preserve">females, 56 males) </w:t>
      </w:r>
      <w:r w:rsidRPr="00C779CB">
        <w:rPr>
          <w:rFonts w:eastAsia="SimSun"/>
        </w:rPr>
        <w:t>walking either by a cemetery or a parking lot that was out of view of the cemetery.  Participants encountered a female confederate who was either in a wheelchair or was standing.  The confederate</w:t>
      </w:r>
      <w:r>
        <w:rPr>
          <w:rFonts w:eastAsia="SimSun"/>
        </w:rPr>
        <w:t xml:space="preserve"> primed participants with the social norm of helping by dropping </w:t>
      </w:r>
      <w:r w:rsidRPr="00C779CB">
        <w:rPr>
          <w:rFonts w:eastAsia="SimSun"/>
        </w:rPr>
        <w:t>a book when the participant was about 1.5 meters away, leaving enough time for the participant to pick up the book or continue walking.</w:t>
      </w:r>
      <w:r>
        <w:rPr>
          <w:rFonts w:eastAsia="SimSun"/>
        </w:rPr>
        <w:t xml:space="preserve">    Results from a logistic regression found that the main effect of confederate characteristic (wheelch</w:t>
      </w:r>
      <w:r w:rsidR="00037A5B">
        <w:rPr>
          <w:rFonts w:eastAsia="SimSun"/>
        </w:rPr>
        <w:t>air, standing) was significant (</w:t>
      </w:r>
      <w:r w:rsidRPr="000E3FD8">
        <w:rPr>
          <w:rFonts w:eastAsia="SimSun"/>
          <w:i/>
        </w:rPr>
        <w:t>p</w:t>
      </w:r>
      <w:r>
        <w:rPr>
          <w:rFonts w:eastAsia="SimSun"/>
        </w:rPr>
        <w:t xml:space="preserve"> &lt; .001</w:t>
      </w:r>
      <w:r w:rsidR="00037A5B">
        <w:rPr>
          <w:rFonts w:eastAsia="SimSun"/>
        </w:rPr>
        <w:t>)</w:t>
      </w:r>
      <w:r>
        <w:rPr>
          <w:rFonts w:eastAsia="SimSun"/>
        </w:rPr>
        <w:t>, and was qualified by a significant interaction between mortality salience (cemetery, parking lot)</w:t>
      </w:r>
      <w:r w:rsidR="00037A5B">
        <w:rPr>
          <w:rFonts w:eastAsia="SimSun"/>
        </w:rPr>
        <w:t xml:space="preserve"> and confederate characteristic (</w:t>
      </w:r>
      <w:r w:rsidRPr="000E6344">
        <w:rPr>
          <w:rFonts w:eastAsia="SimSun"/>
          <w:i/>
        </w:rPr>
        <w:t>p</w:t>
      </w:r>
      <w:r>
        <w:rPr>
          <w:rFonts w:eastAsia="SimSun"/>
        </w:rPr>
        <w:t xml:space="preserve"> &lt; .05</w:t>
      </w:r>
      <w:r w:rsidR="00037A5B">
        <w:rPr>
          <w:rFonts w:eastAsia="SimSun"/>
        </w:rPr>
        <w:t>)</w:t>
      </w:r>
      <w:r>
        <w:rPr>
          <w:rFonts w:eastAsia="SimSun"/>
        </w:rPr>
        <w:t>.  Further analyses indicated that when participants were primed with death thoughts (cemetery), they were more likely to help the confederate in the wheelchair</w:t>
      </w:r>
      <w:r w:rsidR="00037A5B">
        <w:rPr>
          <w:rFonts w:eastAsia="SimSun"/>
        </w:rPr>
        <w:t xml:space="preserve"> than the standing confederate (</w:t>
      </w:r>
      <w:r w:rsidRPr="000E6344">
        <w:rPr>
          <w:rFonts w:eastAsia="SimSun"/>
          <w:i/>
        </w:rPr>
        <w:t xml:space="preserve">p </w:t>
      </w:r>
      <w:r>
        <w:rPr>
          <w:rFonts w:eastAsia="SimSun"/>
        </w:rPr>
        <w:t>&lt; .001</w:t>
      </w:r>
      <w:r w:rsidR="00037A5B">
        <w:rPr>
          <w:rFonts w:eastAsia="SimSun"/>
        </w:rPr>
        <w:t>)</w:t>
      </w:r>
      <w:r>
        <w:rPr>
          <w:rFonts w:eastAsia="SimSun"/>
        </w:rPr>
        <w:t xml:space="preserve">.  In addition, the confederate in the wheelchair was more </w:t>
      </w:r>
      <w:r w:rsidR="00037A5B">
        <w:rPr>
          <w:rFonts w:eastAsia="SimSun"/>
        </w:rPr>
        <w:t xml:space="preserve">significantly more </w:t>
      </w:r>
      <w:r>
        <w:rPr>
          <w:rFonts w:eastAsia="SimSun"/>
        </w:rPr>
        <w:t>likely</w:t>
      </w:r>
      <w:r w:rsidR="00037A5B">
        <w:rPr>
          <w:rFonts w:eastAsia="SimSun"/>
        </w:rPr>
        <w:t xml:space="preserve"> (</w:t>
      </w:r>
      <w:r w:rsidR="00037A5B" w:rsidRPr="000E6344">
        <w:rPr>
          <w:rFonts w:eastAsia="SimSun"/>
          <w:i/>
        </w:rPr>
        <w:t xml:space="preserve">p </w:t>
      </w:r>
      <w:r w:rsidR="00037A5B">
        <w:rPr>
          <w:rFonts w:eastAsia="SimSun"/>
        </w:rPr>
        <w:t>= .05)</w:t>
      </w:r>
      <w:r>
        <w:rPr>
          <w:rFonts w:eastAsia="SimSun"/>
        </w:rPr>
        <w:t xml:space="preserve"> to be helped by participants reminded of death (cemetery) than t</w:t>
      </w:r>
      <w:r w:rsidR="00037A5B">
        <w:rPr>
          <w:rFonts w:eastAsia="SimSun"/>
        </w:rPr>
        <w:t>hose who were not (parking lot)</w:t>
      </w:r>
      <w:r w:rsidR="001B2325">
        <w:rPr>
          <w:rFonts w:eastAsia="SimSun"/>
        </w:rPr>
        <w:t>.</w:t>
      </w:r>
      <w:r>
        <w:rPr>
          <w:rFonts w:eastAsia="SimSun"/>
        </w:rPr>
        <w:t xml:space="preserve">  Hence, findings showed that social norm reminders may not only mitigate, but also reverse, the expected relationship between death awareness and attitudes toward people with disabilities. </w:t>
      </w:r>
    </w:p>
    <w:p w14:paraId="178784A3" w14:textId="508D85BC" w:rsidR="004B6B18" w:rsidRDefault="004B6B18" w:rsidP="004B6B18">
      <w:pPr>
        <w:pStyle w:val="Heading3"/>
      </w:pPr>
      <w:bookmarkStart w:id="14" w:name="_Toc41659782"/>
      <w:r>
        <w:t>Compassion</w:t>
      </w:r>
      <w:bookmarkEnd w:id="14"/>
    </w:p>
    <w:p w14:paraId="44F82506" w14:textId="77777777" w:rsidR="004B6B18" w:rsidRDefault="004B6B18" w:rsidP="004B6B18">
      <w:pPr>
        <w:ind w:firstLine="720"/>
        <w:contextualSpacing/>
      </w:pPr>
      <w:r>
        <w:t xml:space="preserve">Taken together, the study results above have demonstrated that the link between death and disability is not deterministic and may be moderated by factors such as interpersonal contact and social norm reminders.  One possible mitigating factor that has not been examined to date is compassionate value reminders, which has been shown to influence the impact of death awareness on political attitudes (Rothschild, Abdollahi, &amp; Pyszczynski, 2009; Vail, Arndt, Motyl, &amp; Pyszczynski, 2009). </w:t>
      </w:r>
    </w:p>
    <w:p w14:paraId="7EB13FC7" w14:textId="3D14D632" w:rsidR="004B6B18" w:rsidRDefault="004B6B18" w:rsidP="004B6B18">
      <w:pPr>
        <w:ind w:firstLine="720"/>
        <w:contextualSpacing/>
        <w:rPr>
          <w:rFonts w:eastAsia="SimSun"/>
        </w:rPr>
      </w:pPr>
      <w:r>
        <w:lastRenderedPageBreak/>
        <w:t xml:space="preserve">For instance, </w:t>
      </w:r>
      <w:r w:rsidRPr="004F3D2E">
        <w:rPr>
          <w:rFonts w:eastAsia="SimSun"/>
        </w:rPr>
        <w:t>Vail, Arndt, Motyl, and Pyszczynski (2009) demonstrated that when compassionate values were salient, death</w:t>
      </w:r>
      <w:r>
        <w:rPr>
          <w:rFonts w:eastAsia="SimSun"/>
        </w:rPr>
        <w:t xml:space="preserve"> awareness</w:t>
      </w:r>
      <w:r w:rsidRPr="004F3D2E">
        <w:rPr>
          <w:rFonts w:eastAsia="SimSun"/>
        </w:rPr>
        <w:t xml:space="preserve"> </w:t>
      </w:r>
      <w:r>
        <w:rPr>
          <w:rFonts w:eastAsia="SimSun"/>
        </w:rPr>
        <w:t xml:space="preserve">led to increased support for the more compassionate candidate in the 2008 US presidential elections.  The study of 91 undergraduate students (64 females, 27 males) at a mid-western </w:t>
      </w:r>
      <w:r w:rsidR="003008D8">
        <w:rPr>
          <w:rFonts w:eastAsia="SimSun"/>
        </w:rPr>
        <w:t xml:space="preserve">US </w:t>
      </w:r>
      <w:r>
        <w:rPr>
          <w:rFonts w:eastAsia="SimSun"/>
        </w:rPr>
        <w:t>university</w:t>
      </w:r>
      <w:r w:rsidR="00173CE7">
        <w:rPr>
          <w:rFonts w:eastAsia="SimSun"/>
        </w:rPr>
        <w:t xml:space="preserve"> with a mean age of 18.34</w:t>
      </w:r>
      <w:r w:rsidR="00D84710">
        <w:rPr>
          <w:rFonts w:eastAsia="SimSun"/>
        </w:rPr>
        <w:t xml:space="preserve"> years</w:t>
      </w:r>
      <w:r w:rsidR="00173CE7">
        <w:rPr>
          <w:rFonts w:eastAsia="SimSun"/>
        </w:rPr>
        <w:t xml:space="preserve"> (</w:t>
      </w:r>
      <w:r w:rsidR="00173CE7" w:rsidRPr="00173CE7">
        <w:rPr>
          <w:rFonts w:eastAsia="SimSun"/>
          <w:i/>
        </w:rPr>
        <w:t>SD</w:t>
      </w:r>
      <w:r w:rsidR="00173CE7">
        <w:rPr>
          <w:rFonts w:eastAsia="SimSun"/>
        </w:rPr>
        <w:t xml:space="preserve"> = .72)</w:t>
      </w:r>
      <w:r>
        <w:rPr>
          <w:rFonts w:eastAsia="SimSun"/>
        </w:rPr>
        <w:t xml:space="preserve"> used a similar study design as</w:t>
      </w:r>
      <w:r w:rsidR="00FA6F65">
        <w:rPr>
          <w:rFonts w:eastAsia="SimSun"/>
        </w:rPr>
        <w:t xml:space="preserve"> the previously cited</w:t>
      </w:r>
      <w:r>
        <w:rPr>
          <w:rFonts w:eastAsia="SimSun"/>
        </w:rPr>
        <w:t xml:space="preserve"> Hirschberger (2006)</w:t>
      </w:r>
      <w:r w:rsidR="00FA6F65">
        <w:rPr>
          <w:rFonts w:eastAsia="SimSun"/>
        </w:rPr>
        <w:t xml:space="preserve"> study</w:t>
      </w:r>
      <w:r>
        <w:rPr>
          <w:rFonts w:eastAsia="SimSun"/>
        </w:rPr>
        <w:t xml:space="preserve"> where participants completed a cover questionnaire, followed by short essays that were either about death or uncertainty, and a distraction task from the death prime.  Participants then used a 10-point scale </w:t>
      </w:r>
      <w:r w:rsidR="00DB0D7B">
        <w:rPr>
          <w:rFonts w:eastAsia="SimSun"/>
        </w:rPr>
        <w:t xml:space="preserve">from </w:t>
      </w:r>
      <w:r>
        <w:rPr>
          <w:rFonts w:eastAsia="SimSun"/>
        </w:rPr>
        <w:t xml:space="preserve">1 </w:t>
      </w:r>
      <w:r w:rsidR="00DB0D7B">
        <w:rPr>
          <w:rFonts w:eastAsia="SimSun"/>
        </w:rPr>
        <w:t>(</w:t>
      </w:r>
      <w:r w:rsidR="00B63374">
        <w:rPr>
          <w:rFonts w:eastAsia="SimSun"/>
        </w:rPr>
        <w:t>“</w:t>
      </w:r>
      <w:r>
        <w:rPr>
          <w:rFonts w:eastAsia="SimSun"/>
        </w:rPr>
        <w:t>strongly disagree</w:t>
      </w:r>
      <w:r w:rsidR="00B63374">
        <w:rPr>
          <w:rFonts w:eastAsia="SimSun"/>
        </w:rPr>
        <w:t>”</w:t>
      </w:r>
      <w:r w:rsidR="00DB0D7B">
        <w:rPr>
          <w:rFonts w:eastAsia="SimSun"/>
        </w:rPr>
        <w:t xml:space="preserve">) to </w:t>
      </w:r>
      <w:r>
        <w:rPr>
          <w:rFonts w:eastAsia="SimSun"/>
        </w:rPr>
        <w:t>1</w:t>
      </w:r>
      <w:r w:rsidR="00DB0D7B">
        <w:rPr>
          <w:rFonts w:eastAsia="SimSun"/>
        </w:rPr>
        <w:t>0 (</w:t>
      </w:r>
      <w:r w:rsidR="00B63374">
        <w:rPr>
          <w:rFonts w:eastAsia="SimSun"/>
        </w:rPr>
        <w:t>“</w:t>
      </w:r>
      <w:r>
        <w:rPr>
          <w:rFonts w:eastAsia="SimSun"/>
        </w:rPr>
        <w:t>strongly agree</w:t>
      </w:r>
      <w:r w:rsidR="00B63374">
        <w:rPr>
          <w:rFonts w:eastAsia="SimSun"/>
        </w:rPr>
        <w:t>”</w:t>
      </w:r>
      <w:r>
        <w:rPr>
          <w:rFonts w:eastAsia="SimSun"/>
        </w:rPr>
        <w:t xml:space="preserve">) to rate their agreement with each of four quotations that were either all about compassion, to prime thoughts of compassionate values; or a variety of food-for-thought items that do not refer to compassionate values.  Lastly, participants </w:t>
      </w:r>
      <w:r w:rsidRPr="00EE414D">
        <w:rPr>
          <w:rFonts w:eastAsia="SimSun"/>
        </w:rPr>
        <w:t>completed a 6-item measure of candidate support</w:t>
      </w:r>
      <w:r>
        <w:rPr>
          <w:rFonts w:eastAsia="SimSun"/>
        </w:rPr>
        <w:t xml:space="preserve">, </w:t>
      </w:r>
      <w:r w:rsidRPr="00EE414D">
        <w:rPr>
          <w:rFonts w:eastAsia="SimSun"/>
        </w:rPr>
        <w:t xml:space="preserve">with each item scored on a 10-point scale </w:t>
      </w:r>
      <w:r w:rsidR="00BE79A7">
        <w:rPr>
          <w:rFonts w:eastAsia="SimSun"/>
        </w:rPr>
        <w:t>from 1</w:t>
      </w:r>
      <w:r w:rsidR="00DB0D7B">
        <w:rPr>
          <w:rFonts w:eastAsia="SimSun"/>
        </w:rPr>
        <w:t xml:space="preserve"> (</w:t>
      </w:r>
      <w:r w:rsidR="00B63374">
        <w:rPr>
          <w:rFonts w:eastAsia="SimSun"/>
        </w:rPr>
        <w:t>“</w:t>
      </w:r>
      <w:r w:rsidR="00BE79A7">
        <w:rPr>
          <w:rFonts w:eastAsia="SimSun"/>
        </w:rPr>
        <w:t>John McCain</w:t>
      </w:r>
      <w:r w:rsidR="00B63374">
        <w:rPr>
          <w:rFonts w:eastAsia="SimSun"/>
        </w:rPr>
        <w:t>”</w:t>
      </w:r>
      <w:r w:rsidR="00DB0D7B">
        <w:rPr>
          <w:rFonts w:eastAsia="SimSun"/>
        </w:rPr>
        <w:t>)</w:t>
      </w:r>
      <w:r w:rsidR="00BE79A7">
        <w:rPr>
          <w:rFonts w:eastAsia="SimSun"/>
        </w:rPr>
        <w:t xml:space="preserve"> to 10 </w:t>
      </w:r>
      <w:r w:rsidR="00DB0D7B">
        <w:rPr>
          <w:rFonts w:eastAsia="SimSun"/>
        </w:rPr>
        <w:t>(</w:t>
      </w:r>
      <w:r w:rsidR="00B63374">
        <w:rPr>
          <w:rFonts w:eastAsia="SimSun"/>
        </w:rPr>
        <w:t>“</w:t>
      </w:r>
      <w:r w:rsidR="00BE79A7">
        <w:rPr>
          <w:rFonts w:eastAsia="SimSun"/>
        </w:rPr>
        <w:t>Barack Obama</w:t>
      </w:r>
      <w:r w:rsidR="00B63374">
        <w:rPr>
          <w:rFonts w:eastAsia="SimSun"/>
        </w:rPr>
        <w:t>”</w:t>
      </w:r>
      <w:r w:rsidR="00DB0D7B">
        <w:rPr>
          <w:rFonts w:eastAsia="SimSun"/>
        </w:rPr>
        <w:t>)</w:t>
      </w:r>
      <w:r w:rsidR="00BE79A7">
        <w:rPr>
          <w:rFonts w:eastAsia="SimSun"/>
        </w:rPr>
        <w:t xml:space="preserve">.  </w:t>
      </w:r>
      <w:r>
        <w:rPr>
          <w:rFonts w:eastAsia="SimSun"/>
        </w:rPr>
        <w:t xml:space="preserve">Lower scores indicated more support for McCain, and higher scores indicated more support for Obama, who was perceived to be the more compassionate candidate (Steinhauser, 2008).  A 2 </w:t>
      </w:r>
      <w:r w:rsidRPr="00EE414D">
        <w:rPr>
          <w:rFonts w:eastAsia="SimSun"/>
        </w:rPr>
        <w:t>x 2 ANOVA with mortality salience</w:t>
      </w:r>
      <w:r>
        <w:rPr>
          <w:rFonts w:eastAsia="SimSun"/>
        </w:rPr>
        <w:t xml:space="preserve"> (death, uncertainty) and compassion salience (compassion, neutral)</w:t>
      </w:r>
      <w:r w:rsidRPr="00EE414D">
        <w:rPr>
          <w:rFonts w:eastAsia="SimSun"/>
        </w:rPr>
        <w:t xml:space="preserve"> as factors, and candidate support </w:t>
      </w:r>
      <w:r>
        <w:rPr>
          <w:rFonts w:eastAsia="SimSun"/>
        </w:rPr>
        <w:t>scores as the dependent measure,</w:t>
      </w:r>
      <w:r w:rsidRPr="00EE414D">
        <w:rPr>
          <w:rFonts w:eastAsia="SimSun"/>
        </w:rPr>
        <w:t xml:space="preserve"> revealed </w:t>
      </w:r>
      <w:r>
        <w:rPr>
          <w:rFonts w:eastAsia="SimSun"/>
        </w:rPr>
        <w:t xml:space="preserve">a significant two-way interaction between mortality salience and compassion salience, </w:t>
      </w:r>
      <w:r w:rsidRPr="008678A0">
        <w:rPr>
          <w:rFonts w:eastAsia="SimSun"/>
          <w:i/>
        </w:rPr>
        <w:t>p</w:t>
      </w:r>
      <w:r>
        <w:rPr>
          <w:rFonts w:eastAsia="SimSun"/>
        </w:rPr>
        <w:t xml:space="preserve"> = .004.  Further analyses showed that when participants were not reminded of death, candidate support did not differ significantly as a function of the compassionate value reminders.  However, when participants were primed with death thoughts, compassionate value reminders led to significantly</w:t>
      </w:r>
      <w:r w:rsidR="00287634" w:rsidRPr="00287634">
        <w:rPr>
          <w:rFonts w:eastAsia="SimSun"/>
          <w:i/>
        </w:rPr>
        <w:t xml:space="preserve"> </w:t>
      </w:r>
      <w:r w:rsidR="00287634">
        <w:rPr>
          <w:rFonts w:eastAsia="SimSun"/>
        </w:rPr>
        <w:t>(</w:t>
      </w:r>
      <w:r w:rsidR="00287634" w:rsidRPr="00AE649C">
        <w:rPr>
          <w:rFonts w:eastAsia="SimSun"/>
          <w:i/>
        </w:rPr>
        <w:t>p</w:t>
      </w:r>
      <w:r w:rsidR="00287634">
        <w:rPr>
          <w:rFonts w:eastAsia="SimSun"/>
        </w:rPr>
        <w:t xml:space="preserve"> &lt; .001)</w:t>
      </w:r>
      <w:r>
        <w:rPr>
          <w:rFonts w:eastAsia="SimSun"/>
        </w:rPr>
        <w:t xml:space="preserve"> greater support of Obama, </w:t>
      </w:r>
      <w:r w:rsidR="00287634">
        <w:rPr>
          <w:rFonts w:eastAsia="SimSun"/>
        </w:rPr>
        <w:t>(</w:t>
      </w:r>
      <w:r w:rsidRPr="00A72D31">
        <w:rPr>
          <w:rFonts w:eastAsia="SimSun"/>
          <w:i/>
        </w:rPr>
        <w:t>M</w:t>
      </w:r>
      <w:r>
        <w:rPr>
          <w:rFonts w:eastAsia="SimSun"/>
        </w:rPr>
        <w:t xml:space="preserve"> = 7.76</w:t>
      </w:r>
      <w:r w:rsidR="00BE79A7">
        <w:rPr>
          <w:rFonts w:eastAsia="SimSun"/>
        </w:rPr>
        <w:t xml:space="preserve">, </w:t>
      </w:r>
      <w:r w:rsidR="00BE79A7" w:rsidRPr="00BE79A7">
        <w:rPr>
          <w:rFonts w:eastAsia="SimSun"/>
          <w:i/>
        </w:rPr>
        <w:t xml:space="preserve">SD </w:t>
      </w:r>
      <w:r w:rsidR="00BE79A7">
        <w:rPr>
          <w:rFonts w:eastAsia="SimSun"/>
        </w:rPr>
        <w:t>= .45</w:t>
      </w:r>
      <w:r w:rsidR="00287634">
        <w:rPr>
          <w:rFonts w:eastAsia="SimSun"/>
        </w:rPr>
        <w:t>) than neutral reminders (</w:t>
      </w:r>
      <w:r w:rsidRPr="00A72D31">
        <w:rPr>
          <w:rFonts w:eastAsia="SimSun"/>
          <w:i/>
        </w:rPr>
        <w:t>M</w:t>
      </w:r>
      <w:r w:rsidR="00287634">
        <w:rPr>
          <w:rFonts w:eastAsia="SimSun"/>
        </w:rPr>
        <w:t xml:space="preserve"> = 6.45</w:t>
      </w:r>
      <w:r w:rsidR="00BE79A7">
        <w:rPr>
          <w:rFonts w:eastAsia="SimSun"/>
        </w:rPr>
        <w:t xml:space="preserve">, </w:t>
      </w:r>
      <w:r w:rsidR="00BE79A7" w:rsidRPr="00BE79A7">
        <w:rPr>
          <w:rFonts w:eastAsia="SimSun"/>
          <w:i/>
        </w:rPr>
        <w:t>SD</w:t>
      </w:r>
      <w:r w:rsidR="00BE79A7">
        <w:rPr>
          <w:rFonts w:eastAsia="SimSun"/>
        </w:rPr>
        <w:t xml:space="preserve"> = .40</w:t>
      </w:r>
      <w:r w:rsidR="00287634">
        <w:rPr>
          <w:rFonts w:eastAsia="SimSun"/>
        </w:rPr>
        <w:t>)</w:t>
      </w:r>
      <w:r>
        <w:rPr>
          <w:rFonts w:eastAsia="SimSun"/>
        </w:rPr>
        <w:t xml:space="preserve">.  Hence, the study findings indicated that compassionate </w:t>
      </w:r>
      <w:r>
        <w:rPr>
          <w:rFonts w:eastAsia="SimSun"/>
        </w:rPr>
        <w:lastRenderedPageBreak/>
        <w:t xml:space="preserve">value reminders influenced the impact of death awareness on political support toward the more compassionate option.  </w:t>
      </w:r>
    </w:p>
    <w:p w14:paraId="70E8A502" w14:textId="5E16D305" w:rsidR="004B6B18" w:rsidRDefault="004B6B18" w:rsidP="004B6B18">
      <w:pPr>
        <w:ind w:firstLine="720"/>
        <w:contextualSpacing/>
        <w:rPr>
          <w:rFonts w:eastAsia="SimSun"/>
        </w:rPr>
      </w:pPr>
      <w:r>
        <w:rPr>
          <w:rFonts w:eastAsia="SimSun"/>
        </w:rPr>
        <w:t xml:space="preserve">Similarly, Rothschild, Abdollahi, &amp; Pyszczynski (2009) found that reminders of compassionate values, when culturally relevant, mitigated the effect of death reminders toward a more compassionate response.  The study of 120 Shiite Muslim undergraduates aged 18 to 31 </w:t>
      </w:r>
      <w:r w:rsidR="000C6098" w:rsidRPr="000C6098">
        <w:rPr>
          <w:rFonts w:eastAsia="SimSun"/>
        </w:rPr>
        <w:t>(</w:t>
      </w:r>
      <w:r w:rsidR="000C6098" w:rsidRPr="000C6098">
        <w:rPr>
          <w:rFonts w:eastAsia="SimSun"/>
          <w:i/>
        </w:rPr>
        <w:t>M</w:t>
      </w:r>
      <w:r w:rsidR="000C6098" w:rsidRPr="000C6098">
        <w:rPr>
          <w:rFonts w:eastAsia="SimSun"/>
        </w:rPr>
        <w:t xml:space="preserve"> = 21.69, </w:t>
      </w:r>
      <w:r w:rsidR="000C6098" w:rsidRPr="000C6098">
        <w:rPr>
          <w:rFonts w:eastAsia="SimSun"/>
          <w:i/>
        </w:rPr>
        <w:t>SD</w:t>
      </w:r>
      <w:r w:rsidR="000C6098" w:rsidRPr="000C6098">
        <w:rPr>
          <w:rFonts w:eastAsia="SimSun"/>
        </w:rPr>
        <w:t xml:space="preserve"> = 3.15)</w:t>
      </w:r>
      <w:r w:rsidR="000C6098">
        <w:rPr>
          <w:rFonts w:eastAsia="SimSun"/>
        </w:rPr>
        <w:t xml:space="preserve"> </w:t>
      </w:r>
      <w:r>
        <w:rPr>
          <w:rFonts w:eastAsia="SimSun"/>
        </w:rPr>
        <w:t xml:space="preserve">from two Iranian universities (66 females, 54 males) demonstrated that compassionate values from the Koran decreased anti-Western attitudes among participants primed with death thoughts.  The study design was also similar to </w:t>
      </w:r>
      <w:r w:rsidR="00FA6F65">
        <w:rPr>
          <w:rFonts w:eastAsia="SimSun"/>
        </w:rPr>
        <w:t xml:space="preserve">the aforementioned </w:t>
      </w:r>
      <w:r>
        <w:rPr>
          <w:rFonts w:eastAsia="SimSun"/>
        </w:rPr>
        <w:t>Hirschberger (2006</w:t>
      </w:r>
      <w:r w:rsidR="009F61E7">
        <w:rPr>
          <w:rFonts w:eastAsia="SimSun"/>
        </w:rPr>
        <w:t>)</w:t>
      </w:r>
      <w:r w:rsidR="00FA6F65">
        <w:rPr>
          <w:rFonts w:eastAsia="SimSun"/>
        </w:rPr>
        <w:t xml:space="preserve"> study</w:t>
      </w:r>
      <w:r>
        <w:rPr>
          <w:rFonts w:eastAsia="SimSun"/>
        </w:rPr>
        <w:t xml:space="preserve"> in that participants completed a cover questionnaire, followed by short essays that were either about death or dental pain.  To prime participants with thoughts of compassion, the participants read statements that described compassionate values that were either directly taken from the Koran or were secularized interpretations of the Koran passages.  After some distraction tasks, the participants completed a questionnaire which included five items that assessed anti-Western attitudes and some filler items.  Results from a regression analysis showed that the significant main effects of mortality salience (death, pa</w:t>
      </w:r>
      <w:r w:rsidR="00287634">
        <w:rPr>
          <w:rFonts w:eastAsia="SimSun"/>
        </w:rPr>
        <w:t>in) (</w:t>
      </w:r>
      <w:r w:rsidRPr="00FD69BC">
        <w:rPr>
          <w:rFonts w:eastAsia="SimSun"/>
          <w:i/>
        </w:rPr>
        <w:t>p</w:t>
      </w:r>
      <w:r>
        <w:rPr>
          <w:rFonts w:eastAsia="SimSun"/>
        </w:rPr>
        <w:t xml:space="preserve"> &lt; .05</w:t>
      </w:r>
      <w:r w:rsidR="00287634">
        <w:rPr>
          <w:rFonts w:eastAsia="SimSun"/>
        </w:rPr>
        <w:t>)</w:t>
      </w:r>
      <w:r>
        <w:rPr>
          <w:rFonts w:eastAsia="SimSun"/>
        </w:rPr>
        <w:t>, a</w:t>
      </w:r>
      <w:r w:rsidR="00287634">
        <w:rPr>
          <w:rFonts w:eastAsia="SimSun"/>
        </w:rPr>
        <w:t>nd compassion (Koran, secular) (</w:t>
      </w:r>
      <w:r w:rsidRPr="00FD69BC">
        <w:rPr>
          <w:rFonts w:eastAsia="SimSun"/>
          <w:i/>
        </w:rPr>
        <w:t>p</w:t>
      </w:r>
      <w:r>
        <w:rPr>
          <w:rFonts w:eastAsia="SimSun"/>
        </w:rPr>
        <w:t xml:space="preserve"> &lt;.01</w:t>
      </w:r>
      <w:r w:rsidR="00287634">
        <w:rPr>
          <w:rFonts w:eastAsia="SimSun"/>
        </w:rPr>
        <w:t>)</w:t>
      </w:r>
      <w:r>
        <w:rPr>
          <w:rFonts w:eastAsia="SimSun"/>
        </w:rPr>
        <w:t xml:space="preserve">, were qualified by a </w:t>
      </w:r>
      <w:r w:rsidR="00287634">
        <w:rPr>
          <w:rFonts w:eastAsia="SimSun"/>
        </w:rPr>
        <w:t>significant two-way interaction (</w:t>
      </w:r>
      <w:r w:rsidRPr="00FD69BC">
        <w:rPr>
          <w:rFonts w:eastAsia="SimSun"/>
          <w:i/>
        </w:rPr>
        <w:t>p</w:t>
      </w:r>
      <w:r>
        <w:rPr>
          <w:rFonts w:eastAsia="SimSun"/>
        </w:rPr>
        <w:t xml:space="preserve"> &lt;.01</w:t>
      </w:r>
      <w:r w:rsidR="00287634">
        <w:rPr>
          <w:rFonts w:eastAsia="SimSun"/>
        </w:rPr>
        <w:t>)</w:t>
      </w:r>
      <w:r>
        <w:rPr>
          <w:rFonts w:eastAsia="SimSun"/>
        </w:rPr>
        <w:t>.  Further analyses indicated that when participants were reminded of compassionate values in secular format, death awareness led to more anti</w:t>
      </w:r>
      <w:r w:rsidR="00287634">
        <w:rPr>
          <w:rFonts w:eastAsia="SimSun"/>
        </w:rPr>
        <w:t>-Western attitudes (</w:t>
      </w:r>
      <w:r w:rsidRPr="00A45B6F">
        <w:rPr>
          <w:rFonts w:eastAsia="SimSun"/>
          <w:i/>
        </w:rPr>
        <w:t>b</w:t>
      </w:r>
      <w:r>
        <w:rPr>
          <w:rFonts w:eastAsia="SimSun"/>
        </w:rPr>
        <w:t xml:space="preserve"> = 1.35, </w:t>
      </w:r>
      <w:r w:rsidRPr="00A45B6F">
        <w:rPr>
          <w:rFonts w:eastAsia="SimSun"/>
          <w:i/>
        </w:rPr>
        <w:t>p</w:t>
      </w:r>
      <w:r>
        <w:rPr>
          <w:rFonts w:eastAsia="SimSun"/>
        </w:rPr>
        <w:t xml:space="preserve"> &lt; .01</w:t>
      </w:r>
      <w:r w:rsidR="00287634">
        <w:rPr>
          <w:rFonts w:eastAsia="SimSun"/>
        </w:rPr>
        <w:t>)</w:t>
      </w:r>
      <w:r>
        <w:rPr>
          <w:rFonts w:eastAsia="SimSun"/>
        </w:rPr>
        <w:t>.  However, when participants were reminded of compassionate values from the Koran, death reminders led to less anti-Western attitudes,</w:t>
      </w:r>
      <w:r w:rsidR="00287634">
        <w:rPr>
          <w:rFonts w:eastAsia="SimSun"/>
        </w:rPr>
        <w:t xml:space="preserve"> (</w:t>
      </w:r>
      <w:r w:rsidRPr="00A45B6F">
        <w:rPr>
          <w:rFonts w:eastAsia="SimSun"/>
          <w:i/>
        </w:rPr>
        <w:t>b</w:t>
      </w:r>
      <w:r>
        <w:rPr>
          <w:rFonts w:eastAsia="SimSun"/>
        </w:rPr>
        <w:t xml:space="preserve"> = -.61, </w:t>
      </w:r>
      <w:r w:rsidRPr="00A45B6F">
        <w:rPr>
          <w:rFonts w:eastAsia="SimSun"/>
          <w:i/>
        </w:rPr>
        <w:t>p</w:t>
      </w:r>
      <w:r>
        <w:rPr>
          <w:rFonts w:eastAsia="SimSun"/>
        </w:rPr>
        <w:t xml:space="preserve"> &lt; .01</w:t>
      </w:r>
      <w:r w:rsidR="00287634">
        <w:rPr>
          <w:rFonts w:eastAsia="SimSun"/>
        </w:rPr>
        <w:t>)</w:t>
      </w:r>
      <w:r>
        <w:rPr>
          <w:rFonts w:eastAsia="SimSun"/>
        </w:rPr>
        <w:t xml:space="preserve">.  Taken together, the results from previous research has indicated that compassionate value reminders may moderate the effect of death awareness on political attitudes.  </w:t>
      </w:r>
    </w:p>
    <w:p w14:paraId="280F3756" w14:textId="47806466" w:rsidR="004B6B18" w:rsidRDefault="004B6B18" w:rsidP="004B6B18">
      <w:pPr>
        <w:ind w:firstLine="720"/>
        <w:contextualSpacing/>
        <w:rPr>
          <w:rFonts w:eastAsia="SimSun"/>
        </w:rPr>
      </w:pPr>
      <w:r>
        <w:rPr>
          <w:rFonts w:eastAsia="SimSun"/>
        </w:rPr>
        <w:lastRenderedPageBreak/>
        <w:t>I</w:t>
      </w:r>
      <w:r w:rsidR="00E62862">
        <w:rPr>
          <w:rFonts w:eastAsia="SimSun"/>
        </w:rPr>
        <w:t>n this regard, the results of</w:t>
      </w:r>
      <w:r>
        <w:rPr>
          <w:rFonts w:eastAsia="SimSun"/>
        </w:rPr>
        <w:t xml:space="preserve"> the studies above should be considered in light of several limitations.  All of the discussed experiments used either written descriptions of individuals with disabilities or a confederate playing the role of a person with a disability.  Outcomes may vary versus studies using videos of individuals with disabilities or a confederate who is a person with a disability.  Also, the use of non-representative samples limits the generalizability of results beyond the cultural and age groups of the participants.  In addition, because </w:t>
      </w:r>
      <w:r>
        <w:t>there is a discrepancy between the values most people ascribe to and their actual reactions when encountering a person with a disability (Wright, 1983),</w:t>
      </w:r>
      <w:r>
        <w:rPr>
          <w:rFonts w:eastAsia="SimSun"/>
        </w:rPr>
        <w:t xml:space="preserve"> the self-report measures used in the above studies may be subject to social desirability response bias.</w:t>
      </w:r>
    </w:p>
    <w:p w14:paraId="6ACAB096" w14:textId="10AFF4B9" w:rsidR="004B6B18" w:rsidRPr="00F43B8B" w:rsidRDefault="004B6B18" w:rsidP="004B6B18">
      <w:pPr>
        <w:pStyle w:val="Heading3"/>
      </w:pPr>
      <w:bookmarkStart w:id="15" w:name="_Toc41659783"/>
      <w:r w:rsidRPr="00F43B8B">
        <w:t>Hypotheses</w:t>
      </w:r>
      <w:bookmarkEnd w:id="15"/>
    </w:p>
    <w:p w14:paraId="51A28D76" w14:textId="791C611E" w:rsidR="00B82B62" w:rsidRDefault="004B6B18" w:rsidP="004B6B18">
      <w:pPr>
        <w:ind w:firstLine="720"/>
        <w:contextualSpacing/>
        <w:rPr>
          <w:rFonts w:eastAsia="SimSun"/>
        </w:rPr>
      </w:pPr>
      <w:r w:rsidRPr="00BF7B04">
        <w:rPr>
          <w:rFonts w:eastAsia="SimSun"/>
        </w:rPr>
        <w:t xml:space="preserve">Overall, </w:t>
      </w:r>
      <w:r w:rsidR="00EA27CA">
        <w:rPr>
          <w:rFonts w:eastAsia="SimSun"/>
        </w:rPr>
        <w:t>results from past studies regarding the relationship between demographic factors and attitudes toward people with disabilities have been inconclusive.</w:t>
      </w:r>
      <w:r w:rsidR="00E06428">
        <w:rPr>
          <w:rFonts w:eastAsia="SimSun"/>
        </w:rPr>
        <w:t xml:space="preserve">  Specifically, </w:t>
      </w:r>
      <w:r w:rsidR="005E4D5B">
        <w:rPr>
          <w:rFonts w:eastAsia="SimSun"/>
        </w:rPr>
        <w:t xml:space="preserve">there </w:t>
      </w:r>
      <w:r w:rsidR="000B608A">
        <w:rPr>
          <w:rFonts w:eastAsia="SimSun"/>
        </w:rPr>
        <w:t xml:space="preserve">are conflicting findings </w:t>
      </w:r>
      <w:r w:rsidR="005E4D5B">
        <w:rPr>
          <w:rFonts w:eastAsia="SimSun"/>
        </w:rPr>
        <w:t xml:space="preserve">as to </w:t>
      </w:r>
      <w:r w:rsidR="00831E75">
        <w:rPr>
          <w:rFonts w:eastAsia="SimSun"/>
        </w:rPr>
        <w:t xml:space="preserve">whether there are significant differences in attitudes toward people with disabilities with respect to </w:t>
      </w:r>
      <w:r w:rsidR="005E4D5B">
        <w:rPr>
          <w:rFonts w:eastAsia="SimSun"/>
        </w:rPr>
        <w:t>gender</w:t>
      </w:r>
      <w:r w:rsidR="00A741C6">
        <w:rPr>
          <w:rFonts w:eastAsia="SimSun"/>
        </w:rPr>
        <w:t>, race/ethnicity, and income</w:t>
      </w:r>
      <w:r w:rsidR="002E5C6D">
        <w:rPr>
          <w:rFonts w:eastAsia="SimSun"/>
        </w:rPr>
        <w:t xml:space="preserve">.  </w:t>
      </w:r>
      <w:r w:rsidR="005E4D5B">
        <w:rPr>
          <w:rFonts w:eastAsia="SimSun"/>
        </w:rPr>
        <w:t>Based</w:t>
      </w:r>
      <w:r w:rsidR="00881EC9">
        <w:rPr>
          <w:rFonts w:eastAsia="SimSun"/>
        </w:rPr>
        <w:t xml:space="preserve"> on the lack of </w:t>
      </w:r>
      <w:r w:rsidR="00904B51">
        <w:rPr>
          <w:rFonts w:eastAsia="SimSun"/>
        </w:rPr>
        <w:t xml:space="preserve">definitive evidence to </w:t>
      </w:r>
      <w:r w:rsidR="00F91DF5">
        <w:rPr>
          <w:rFonts w:eastAsia="SimSun"/>
        </w:rPr>
        <w:t>showing</w:t>
      </w:r>
      <w:r w:rsidR="00881EC9">
        <w:rPr>
          <w:rFonts w:eastAsia="SimSun"/>
        </w:rPr>
        <w:t xml:space="preserve"> differences</w:t>
      </w:r>
      <w:r w:rsidR="005E4D5B">
        <w:rPr>
          <w:rFonts w:eastAsia="SimSun"/>
        </w:rPr>
        <w:t xml:space="preserve">, </w:t>
      </w:r>
      <w:r w:rsidRPr="00BF7B04">
        <w:rPr>
          <w:rFonts w:eastAsia="SimSun"/>
        </w:rPr>
        <w:t xml:space="preserve">the present study hypothesizes </w:t>
      </w:r>
      <w:r w:rsidR="00927396" w:rsidRPr="00BF7B04">
        <w:rPr>
          <w:rFonts w:eastAsia="SimSun"/>
        </w:rPr>
        <w:t>that there wi</w:t>
      </w:r>
      <w:r w:rsidR="00E62862" w:rsidRPr="00BF7B04">
        <w:rPr>
          <w:rFonts w:eastAsia="SimSun"/>
        </w:rPr>
        <w:t>ll be no significant difference</w:t>
      </w:r>
      <w:r w:rsidR="0094069D" w:rsidRPr="00BF7B04">
        <w:rPr>
          <w:rFonts w:eastAsia="SimSun"/>
        </w:rPr>
        <w:t>s</w:t>
      </w:r>
      <w:r w:rsidR="00867E11" w:rsidRPr="00BF7B04">
        <w:rPr>
          <w:rFonts w:eastAsia="SimSun"/>
        </w:rPr>
        <w:t xml:space="preserve"> in attitudes towar</w:t>
      </w:r>
      <w:r w:rsidR="00E62862" w:rsidRPr="00EA27CA">
        <w:rPr>
          <w:rFonts w:eastAsia="SimSun"/>
        </w:rPr>
        <w:t>d people with disabilities with respect to</w:t>
      </w:r>
      <w:r w:rsidR="00927396" w:rsidRPr="00EA27CA">
        <w:rPr>
          <w:rFonts w:eastAsia="SimSun"/>
        </w:rPr>
        <w:t xml:space="preserve"> gender, race/ethnicity, </w:t>
      </w:r>
      <w:r w:rsidR="005E4D5B">
        <w:rPr>
          <w:rFonts w:eastAsia="SimSun"/>
        </w:rPr>
        <w:t xml:space="preserve">and </w:t>
      </w:r>
      <w:r w:rsidR="00927396" w:rsidRPr="00EA27CA">
        <w:rPr>
          <w:rFonts w:eastAsia="SimSun"/>
        </w:rPr>
        <w:t>income.</w:t>
      </w:r>
    </w:p>
    <w:p w14:paraId="7CE55C3B" w14:textId="3AEA49EC" w:rsidR="004B6B18" w:rsidRPr="00F43B8B" w:rsidRDefault="00936DEE" w:rsidP="004B6B18">
      <w:pPr>
        <w:ind w:firstLine="720"/>
        <w:contextualSpacing/>
        <w:rPr>
          <w:rFonts w:eastAsia="SimSun"/>
        </w:rPr>
      </w:pPr>
      <w:r>
        <w:rPr>
          <w:rFonts w:eastAsia="SimSun"/>
        </w:rPr>
        <w:t xml:space="preserve">In addition, </w:t>
      </w:r>
      <w:r w:rsidR="00184D83">
        <w:rPr>
          <w:rFonts w:eastAsia="SimSun"/>
        </w:rPr>
        <w:t xml:space="preserve">previous research </w:t>
      </w:r>
      <w:r>
        <w:rPr>
          <w:rFonts w:eastAsia="SimSun"/>
        </w:rPr>
        <w:t>suggests that there are significant differences in attitudes toward people with disabilities with respect to age</w:t>
      </w:r>
      <w:r w:rsidR="003853DC">
        <w:rPr>
          <w:rFonts w:eastAsia="SimSun"/>
        </w:rPr>
        <w:t xml:space="preserve"> with older ages evidencing more negative attitudes when compared to younger people</w:t>
      </w:r>
      <w:r>
        <w:rPr>
          <w:rFonts w:eastAsia="SimSun"/>
        </w:rPr>
        <w:t>.  H</w:t>
      </w:r>
      <w:r w:rsidR="007D2515">
        <w:rPr>
          <w:rFonts w:eastAsia="SimSun"/>
        </w:rPr>
        <w:t>owever,</w:t>
      </w:r>
      <w:r w:rsidR="00184D83">
        <w:rPr>
          <w:rFonts w:eastAsia="SimSun"/>
        </w:rPr>
        <w:t xml:space="preserve"> </w:t>
      </w:r>
      <w:r w:rsidR="003853DC">
        <w:rPr>
          <w:rFonts w:eastAsia="SimSun"/>
        </w:rPr>
        <w:t xml:space="preserve">more specific </w:t>
      </w:r>
      <w:r w:rsidR="00184D83">
        <w:rPr>
          <w:rFonts w:eastAsia="SimSun"/>
        </w:rPr>
        <w:t xml:space="preserve">findings regarding the direction </w:t>
      </w:r>
      <w:r w:rsidR="00BA22C3">
        <w:rPr>
          <w:rFonts w:eastAsia="SimSun"/>
        </w:rPr>
        <w:t xml:space="preserve">and distribution </w:t>
      </w:r>
      <w:r w:rsidR="00184D83">
        <w:rPr>
          <w:rFonts w:eastAsia="SimSun"/>
        </w:rPr>
        <w:t>of the</w:t>
      </w:r>
      <w:r w:rsidR="003853DC">
        <w:rPr>
          <w:rFonts w:eastAsia="SimSun"/>
        </w:rPr>
        <w:t>se age</w:t>
      </w:r>
      <w:r w:rsidR="00184D83">
        <w:rPr>
          <w:rFonts w:eastAsia="SimSun"/>
        </w:rPr>
        <w:t xml:space="preserve"> differences have been </w:t>
      </w:r>
      <w:r w:rsidR="003853DC">
        <w:rPr>
          <w:rFonts w:eastAsia="SimSun"/>
        </w:rPr>
        <w:t>unclear</w:t>
      </w:r>
      <w:r w:rsidR="00184D83">
        <w:rPr>
          <w:rFonts w:eastAsia="SimSun"/>
        </w:rPr>
        <w:t xml:space="preserve">.  Given the evidence-to-date, the present study hypothesizes that there will be </w:t>
      </w:r>
      <w:r w:rsidR="00184D83">
        <w:rPr>
          <w:rFonts w:eastAsia="SimSun"/>
        </w:rPr>
        <w:lastRenderedPageBreak/>
        <w:t>significant differences in attitudes toward people with disabilities with respect to age</w:t>
      </w:r>
      <w:r w:rsidR="00362B59">
        <w:rPr>
          <w:rFonts w:eastAsia="SimSun"/>
        </w:rPr>
        <w:t>, such that older people will have more negative attitudes toward people with disabilities than younger people</w:t>
      </w:r>
      <w:r w:rsidR="00184D83">
        <w:rPr>
          <w:rFonts w:eastAsia="SimSun"/>
        </w:rPr>
        <w:t>.</w:t>
      </w:r>
    </w:p>
    <w:p w14:paraId="0EDB5670" w14:textId="1D6DD4B5" w:rsidR="006B4FB1" w:rsidRPr="00BF7B04" w:rsidRDefault="003B7EEA" w:rsidP="00BF7B04">
      <w:pPr>
        <w:ind w:firstLine="720"/>
        <w:contextualSpacing/>
        <w:rPr>
          <w:rFonts w:eastAsia="SimSun"/>
        </w:rPr>
      </w:pPr>
      <w:r w:rsidRPr="00BF7B04">
        <w:rPr>
          <w:rFonts w:eastAsia="SimSun"/>
        </w:rPr>
        <w:t xml:space="preserve">Furthermore, </w:t>
      </w:r>
      <w:r w:rsidR="00DF3BEA" w:rsidRPr="00BF7B04">
        <w:rPr>
          <w:rFonts w:eastAsia="SimSun"/>
        </w:rPr>
        <w:t>due to the strong relationship between death primes and negative outcomes toward people with disabilities</w:t>
      </w:r>
      <w:r w:rsidR="00BF7B04">
        <w:rPr>
          <w:rFonts w:eastAsia="SimSun"/>
        </w:rPr>
        <w:t xml:space="preserve"> found in previously discussed studies</w:t>
      </w:r>
      <w:r w:rsidRPr="00BF7B04">
        <w:rPr>
          <w:rFonts w:eastAsia="SimSun"/>
        </w:rPr>
        <w:t xml:space="preserve"> (Hirschberger, 2006; Hirschberger, Ein-Dor, and Almakias, 2008; Hirschberger, Florian &amp; Mikulincer, 2005)</w:t>
      </w:r>
      <w:r w:rsidRPr="00BF7B04">
        <w:t xml:space="preserve">, </w:t>
      </w:r>
      <w:r w:rsidR="006B4FB1" w:rsidRPr="00BF7B04">
        <w:rPr>
          <w:rFonts w:eastAsia="SimSun"/>
        </w:rPr>
        <w:t xml:space="preserve">the present study hypothesizes that death awareness will </w:t>
      </w:r>
      <w:r w:rsidRPr="00BF7B04">
        <w:rPr>
          <w:rFonts w:eastAsia="SimSun"/>
        </w:rPr>
        <w:t xml:space="preserve">be significantly associated with </w:t>
      </w:r>
      <w:r w:rsidR="006B4FB1" w:rsidRPr="00BF7B04">
        <w:rPr>
          <w:rFonts w:eastAsia="SimSun"/>
        </w:rPr>
        <w:t>more negative attitudes toward people with disabilities.</w:t>
      </w:r>
    </w:p>
    <w:p w14:paraId="44DB06B2" w14:textId="081D3291" w:rsidR="00E3710D" w:rsidRPr="00BF7B04" w:rsidRDefault="00936DEE" w:rsidP="00BF7B04">
      <w:pPr>
        <w:ind w:firstLine="720"/>
        <w:contextualSpacing/>
        <w:rPr>
          <w:rFonts w:eastAsia="SimSun"/>
        </w:rPr>
      </w:pPr>
      <w:r>
        <w:rPr>
          <w:rFonts w:eastAsia="SimSun"/>
        </w:rPr>
        <w:t>Moreover</w:t>
      </w:r>
      <w:r w:rsidR="00E3710D" w:rsidRPr="00BF7B04">
        <w:rPr>
          <w:rFonts w:eastAsia="SimSun"/>
        </w:rPr>
        <w:t xml:space="preserve">, previous research has indicated that compassionate value reminders may moderate the effect of death awareness on political attitudes </w:t>
      </w:r>
      <w:r w:rsidR="00E3710D" w:rsidRPr="00BF7B04">
        <w:t>(Rothschild, Abdollahi, &amp; Pyszczynski, 2009; Vail, Arn</w:t>
      </w:r>
      <w:r w:rsidR="00DF3BEA" w:rsidRPr="00BF7B04">
        <w:t>dt, Motyl, &amp; Pyszczynski, 2009).  T</w:t>
      </w:r>
      <w:r w:rsidR="00E3710D" w:rsidRPr="00BF7B04">
        <w:rPr>
          <w:rFonts w:eastAsia="SimSun"/>
        </w:rPr>
        <w:t>his study aims to investigate if a similar relationship could be established with respect to attitudes toward individuals with disabilities</w:t>
      </w:r>
      <w:r w:rsidR="00DF3BEA" w:rsidRPr="00BF7B04">
        <w:rPr>
          <w:rFonts w:eastAsia="SimSun"/>
        </w:rPr>
        <w:t xml:space="preserve"> and hypothesizes</w:t>
      </w:r>
      <w:r w:rsidR="00E3710D" w:rsidRPr="00BF7B04">
        <w:rPr>
          <w:rFonts w:eastAsia="SimSun"/>
        </w:rPr>
        <w:t xml:space="preserve"> that reminders of compassionate values will moderate the negative impact of death awareness on attitudes toward people with disabilities. </w:t>
      </w:r>
    </w:p>
    <w:p w14:paraId="4E5FD459" w14:textId="219CBBD9" w:rsidR="00E62862" w:rsidRPr="00BF7B04" w:rsidRDefault="004B6B18" w:rsidP="00E3710D">
      <w:pPr>
        <w:spacing w:after="0"/>
        <w:ind w:firstLine="720"/>
        <w:rPr>
          <w:rFonts w:eastAsia="SimSun"/>
        </w:rPr>
      </w:pPr>
      <w:r w:rsidRPr="00BF7B04">
        <w:rPr>
          <w:rFonts w:eastAsia="SimSun"/>
        </w:rPr>
        <w:t xml:space="preserve">To date, no published work has </w:t>
      </w:r>
      <w:r w:rsidR="003008D8" w:rsidRPr="00BF7B04">
        <w:rPr>
          <w:rFonts w:eastAsia="SimSun"/>
        </w:rPr>
        <w:t xml:space="preserve">concurrently </w:t>
      </w:r>
      <w:r w:rsidRPr="00BF7B04">
        <w:rPr>
          <w:rFonts w:eastAsia="SimSun"/>
        </w:rPr>
        <w:t>examined the relationships among death awareness, compassionate value reminders, and attitudes to</w:t>
      </w:r>
      <w:r w:rsidR="00E62862" w:rsidRPr="00BF7B04">
        <w:rPr>
          <w:rFonts w:eastAsia="SimSun"/>
        </w:rPr>
        <w:t>ward people with disabilities.  Negative attitudes are a cross-cutting issue in the lives of people with disabilities, creating barriers to participation and inclusion in education, health care, rehabilitation, social protection, labor, and law enforc</w:t>
      </w:r>
      <w:r w:rsidR="004319B9" w:rsidRPr="00BF7B04">
        <w:rPr>
          <w:rFonts w:eastAsia="SimSun"/>
        </w:rPr>
        <w:t>ement (WHO &amp; WBG</w:t>
      </w:r>
      <w:r w:rsidR="00E62862" w:rsidRPr="00BF7B04">
        <w:rPr>
          <w:rFonts w:eastAsia="SimSun"/>
        </w:rPr>
        <w:t xml:space="preserve">, 2011).  Awareness of the mechanisms behind the implicit bias triggered by death-related thoughts and fears could allow people to exert more conscious control over their attitudes toward individuals with disabilities.  This could lead not only to diminished </w:t>
      </w:r>
      <w:r w:rsidR="00E62862" w:rsidRPr="00BF7B04">
        <w:rPr>
          <w:rFonts w:eastAsia="SimSun"/>
        </w:rPr>
        <w:lastRenderedPageBreak/>
        <w:t>manifestations of subtle bias, but to more equitable and compassionate social policies and action for people with disabilities.  This study hopes to expand the current knowledge with regard to the manner by which attitudes toward people with disabilities may be channeled toward creating more accessible environments that facilitate participation and inclusion for individuals with disabilities.</w:t>
      </w:r>
    </w:p>
    <w:p w14:paraId="6923B9D9" w14:textId="77777777" w:rsidR="00E62862" w:rsidRPr="00BF7B04" w:rsidRDefault="00E62862" w:rsidP="00E62862">
      <w:pPr>
        <w:spacing w:after="0"/>
        <w:rPr>
          <w:rFonts w:eastAsia="SimSun"/>
        </w:rPr>
        <w:sectPr w:rsidR="00E62862" w:rsidRPr="00BF7B04" w:rsidSect="00C86303">
          <w:headerReference w:type="default" r:id="rId9"/>
          <w:footerReference w:type="default" r:id="rId10"/>
          <w:headerReference w:type="first" r:id="rId11"/>
          <w:footerReference w:type="first" r:id="rId12"/>
          <w:pgSz w:w="12240" w:h="15840"/>
          <w:pgMar w:top="1440" w:right="1440" w:bottom="1440" w:left="2160" w:header="720" w:footer="720" w:gutter="0"/>
          <w:pgNumType w:start="1"/>
          <w:cols w:space="720"/>
          <w:titlePg/>
          <w:docGrid w:linePitch="360"/>
        </w:sectPr>
      </w:pPr>
    </w:p>
    <w:p w14:paraId="2862D33B" w14:textId="50CF1A00" w:rsidR="004B6B18" w:rsidRDefault="004B6B18" w:rsidP="004B6B18">
      <w:pPr>
        <w:pStyle w:val="Heading2"/>
        <w:tabs>
          <w:tab w:val="left" w:pos="990"/>
        </w:tabs>
      </w:pPr>
      <w:bookmarkStart w:id="16" w:name="_Toc41659784"/>
      <w:r>
        <w:lastRenderedPageBreak/>
        <w:t>Chapter II</w:t>
      </w:r>
      <w:r>
        <w:br/>
        <w:t>Method</w:t>
      </w:r>
      <w:bookmarkEnd w:id="16"/>
    </w:p>
    <w:p w14:paraId="748BBF76" w14:textId="42FCCED1" w:rsidR="00162135" w:rsidRPr="00162135" w:rsidRDefault="00162135" w:rsidP="00162135">
      <w:pPr>
        <w:spacing w:after="0"/>
        <w:ind w:firstLine="720"/>
        <w:rPr>
          <w:shd w:val="clear" w:color="auto" w:fill="FFFFFF"/>
        </w:rPr>
      </w:pPr>
      <w:r w:rsidRPr="00162135">
        <w:rPr>
          <w:shd w:val="clear" w:color="auto" w:fill="FFFFFF"/>
        </w:rPr>
        <w:t xml:space="preserve">The study is a between-subjects experiment that was conducted using an online study format administered </w:t>
      </w:r>
      <w:r w:rsidR="00362B59">
        <w:rPr>
          <w:shd w:val="clear" w:color="auto" w:fill="FFFFFF"/>
        </w:rPr>
        <w:t xml:space="preserve">and hosted </w:t>
      </w:r>
      <w:r w:rsidRPr="00162135">
        <w:rPr>
          <w:shd w:val="clear" w:color="auto" w:fill="FFFFFF"/>
        </w:rPr>
        <w:t>via the SurveyMonkey platform</w:t>
      </w:r>
      <w:r w:rsidR="00362B59">
        <w:rPr>
          <w:shd w:val="clear" w:color="auto" w:fill="FFFFFF"/>
        </w:rPr>
        <w:t xml:space="preserve"> </w:t>
      </w:r>
      <w:r w:rsidR="00362B59" w:rsidRPr="00362B59">
        <w:rPr>
          <w:shd w:val="clear" w:color="auto" w:fill="FFFFFF"/>
        </w:rPr>
        <w:t>(www.surveymonkey.com)</w:t>
      </w:r>
      <w:r w:rsidRPr="00162135">
        <w:rPr>
          <w:shd w:val="clear" w:color="auto" w:fill="FFFFFF"/>
        </w:rPr>
        <w:t>.  A power analysis for a two-way ANOVA with four groups conducted in G*Power 3.1 using an alpha of 0.05, a power of 0.95, and an effect size of 0.50 returned a sample size of 73 (Faul, Erdfelder, Buchner, &amp; Lang, 2009).  Therefore, the target sample</w:t>
      </w:r>
      <w:r w:rsidR="0036595D">
        <w:rPr>
          <w:shd w:val="clear" w:color="auto" w:fill="FFFFFF"/>
        </w:rPr>
        <w:t xml:space="preserve"> size</w:t>
      </w:r>
      <w:r w:rsidRPr="00162135">
        <w:rPr>
          <w:shd w:val="clear" w:color="auto" w:fill="FFFFFF"/>
        </w:rPr>
        <w:t xml:space="preserve"> was 80 participants, distributed </w:t>
      </w:r>
      <w:r w:rsidR="00497E5F">
        <w:rPr>
          <w:shd w:val="clear" w:color="auto" w:fill="FFFFFF"/>
        </w:rPr>
        <w:t>equally</w:t>
      </w:r>
      <w:r w:rsidRPr="00162135">
        <w:rPr>
          <w:shd w:val="clear" w:color="auto" w:fill="FFFFFF"/>
        </w:rPr>
        <w:t xml:space="preserve"> among the four experimental groups of the study.  </w:t>
      </w:r>
      <w:r w:rsidR="002218A5" w:rsidRPr="00162135">
        <w:rPr>
          <w:shd w:val="clear" w:color="auto" w:fill="FFFFFF"/>
        </w:rPr>
        <w:t>The SurveyMonkey Audience</w:t>
      </w:r>
      <w:r w:rsidR="00362B59">
        <w:rPr>
          <w:shd w:val="clear" w:color="auto" w:fill="FFFFFF"/>
        </w:rPr>
        <w:t xml:space="preserve"> (“Audience”)</w:t>
      </w:r>
      <w:r w:rsidR="002218A5" w:rsidRPr="00162135">
        <w:rPr>
          <w:shd w:val="clear" w:color="auto" w:fill="FFFFFF"/>
        </w:rPr>
        <w:t xml:space="preserve"> service was used to screen and recruit 120 participants</w:t>
      </w:r>
      <w:r w:rsidR="002218A5">
        <w:rPr>
          <w:shd w:val="clear" w:color="auto" w:fill="FFFFFF"/>
        </w:rPr>
        <w:t xml:space="preserve">.  </w:t>
      </w:r>
      <w:r w:rsidR="00D55876">
        <w:rPr>
          <w:shd w:val="clear" w:color="auto" w:fill="FFFFFF"/>
        </w:rPr>
        <w:t xml:space="preserve">The </w:t>
      </w:r>
      <w:r w:rsidR="00D55876" w:rsidRPr="00D55876">
        <w:rPr>
          <w:shd w:val="clear" w:color="auto" w:fill="FFFFFF"/>
        </w:rPr>
        <w:t xml:space="preserve">Audience </w:t>
      </w:r>
      <w:r w:rsidR="00D55876">
        <w:rPr>
          <w:shd w:val="clear" w:color="auto" w:fill="FFFFFF"/>
        </w:rPr>
        <w:t>se</w:t>
      </w:r>
      <w:r w:rsidR="00F76DA9">
        <w:rPr>
          <w:shd w:val="clear" w:color="auto" w:fill="FFFFFF"/>
        </w:rPr>
        <w:t>rvice enables researchers to purchase</w:t>
      </w:r>
      <w:r w:rsidR="00D55876">
        <w:rPr>
          <w:shd w:val="clear" w:color="auto" w:fill="FFFFFF"/>
        </w:rPr>
        <w:t xml:space="preserve"> survey responses</w:t>
      </w:r>
      <w:r w:rsidR="005C2AB6">
        <w:rPr>
          <w:shd w:val="clear" w:color="auto" w:fill="FFFFFF"/>
        </w:rPr>
        <w:t xml:space="preserve"> </w:t>
      </w:r>
      <w:r w:rsidR="00FB550B">
        <w:rPr>
          <w:shd w:val="clear" w:color="auto" w:fill="FFFFFF"/>
        </w:rPr>
        <w:t xml:space="preserve">from </w:t>
      </w:r>
      <w:r w:rsidR="00687D7F" w:rsidRPr="00162135">
        <w:rPr>
          <w:shd w:val="clear" w:color="auto" w:fill="FFFFFF"/>
        </w:rPr>
        <w:t>SurveyMonkey’s two proprietary panels of voluntary respondents, o</w:t>
      </w:r>
      <w:r w:rsidR="00687D7F">
        <w:rPr>
          <w:shd w:val="clear" w:color="auto" w:fill="FFFFFF"/>
        </w:rPr>
        <w:t xml:space="preserve">nline and mobile, who </w:t>
      </w:r>
      <w:r w:rsidR="00FB550B">
        <w:rPr>
          <w:shd w:val="clear" w:color="auto" w:fill="FFFFFF"/>
        </w:rPr>
        <w:t>are</w:t>
      </w:r>
      <w:r w:rsidR="002218A5" w:rsidRPr="00162135">
        <w:rPr>
          <w:shd w:val="clear" w:color="auto" w:fill="FFFFFF"/>
        </w:rPr>
        <w:t xml:space="preserve"> primarily sourced from SurveyMonkey customers</w:t>
      </w:r>
      <w:r w:rsidR="00687D7F">
        <w:rPr>
          <w:shd w:val="clear" w:color="auto" w:fill="FFFFFF"/>
        </w:rPr>
        <w:t>.  O</w:t>
      </w:r>
      <w:r w:rsidR="002218A5" w:rsidRPr="00162135">
        <w:rPr>
          <w:shd w:val="clear" w:color="auto" w:fill="FFFFFF"/>
        </w:rPr>
        <w:t>nline panelists complete</w:t>
      </w:r>
      <w:r w:rsidR="002218A5">
        <w:rPr>
          <w:shd w:val="clear" w:color="auto" w:fill="FFFFFF"/>
        </w:rPr>
        <w:t>d</w:t>
      </w:r>
      <w:r w:rsidR="002218A5" w:rsidRPr="00162135">
        <w:rPr>
          <w:shd w:val="clear" w:color="auto" w:fill="FFFFFF"/>
        </w:rPr>
        <w:t xml:space="preserve"> surveys via web-based applications, whereas mobile panelists complete</w:t>
      </w:r>
      <w:r w:rsidR="002218A5">
        <w:rPr>
          <w:shd w:val="clear" w:color="auto" w:fill="FFFFFF"/>
        </w:rPr>
        <w:t>d</w:t>
      </w:r>
      <w:r w:rsidR="002218A5" w:rsidRPr="00162135">
        <w:rPr>
          <w:shd w:val="clear" w:color="auto" w:fill="FFFFFF"/>
        </w:rPr>
        <w:t xml:space="preserve"> surveys via mobile applications.</w:t>
      </w:r>
      <w:r w:rsidR="00214DA5">
        <w:rPr>
          <w:shd w:val="clear" w:color="auto" w:fill="FFFFFF"/>
        </w:rPr>
        <w:t xml:space="preserve">  </w:t>
      </w:r>
      <w:r w:rsidR="00362B59" w:rsidRPr="00362B59">
        <w:rPr>
          <w:shd w:val="clear" w:color="auto" w:fill="FFFFFF"/>
        </w:rPr>
        <w:t>Per Audience terms of service, personal identifiable</w:t>
      </w:r>
      <w:r w:rsidR="00214DA5">
        <w:rPr>
          <w:shd w:val="clear" w:color="auto" w:fill="FFFFFF"/>
        </w:rPr>
        <w:t xml:space="preserve"> information from panelists were not </w:t>
      </w:r>
      <w:r w:rsidR="00362B59" w:rsidRPr="00362B59">
        <w:rPr>
          <w:shd w:val="clear" w:color="auto" w:fill="FFFFFF"/>
        </w:rPr>
        <w:t>coll</w:t>
      </w:r>
      <w:r w:rsidR="00214DA5">
        <w:rPr>
          <w:shd w:val="clear" w:color="auto" w:fill="FFFFFF"/>
        </w:rPr>
        <w:t>ected.  All survey responses were</w:t>
      </w:r>
      <w:r w:rsidR="00362B59" w:rsidRPr="00362B59">
        <w:rPr>
          <w:shd w:val="clear" w:color="auto" w:fill="FFFFFF"/>
        </w:rPr>
        <w:t xml:space="preserve"> collected over a secure HTTPS connection, and all other communications and traffic between a </w:t>
      </w:r>
      <w:r w:rsidR="00E23F01">
        <w:rPr>
          <w:shd w:val="clear" w:color="auto" w:fill="FFFFFF"/>
        </w:rPr>
        <w:t>respondent’s</w:t>
      </w:r>
      <w:r w:rsidR="00362B59" w:rsidRPr="00362B59">
        <w:rPr>
          <w:shd w:val="clear" w:color="auto" w:fill="FFFFFF"/>
        </w:rPr>
        <w:t xml:space="preserve"> web browser </w:t>
      </w:r>
      <w:r w:rsidR="00214DA5">
        <w:rPr>
          <w:shd w:val="clear" w:color="auto" w:fill="FFFFFF"/>
        </w:rPr>
        <w:t>and the SurveyMonkey website were</w:t>
      </w:r>
      <w:r w:rsidR="00362B59" w:rsidRPr="00362B59">
        <w:rPr>
          <w:shd w:val="clear" w:color="auto" w:fill="FFFFFF"/>
        </w:rPr>
        <w:t xml:space="preserve"> conducted over an encrypted connection using Transport Layer Security (TLS).  </w:t>
      </w:r>
      <w:r w:rsidR="00214DA5">
        <w:rPr>
          <w:shd w:val="clear" w:color="auto" w:fill="FFFFFF"/>
        </w:rPr>
        <w:t xml:space="preserve">In addition, </w:t>
      </w:r>
      <w:r w:rsidR="00F76DA9">
        <w:rPr>
          <w:shd w:val="clear" w:color="auto" w:fill="FFFFFF"/>
        </w:rPr>
        <w:t>respondents</w:t>
      </w:r>
      <w:r w:rsidR="00214DA5">
        <w:rPr>
          <w:shd w:val="clear" w:color="auto" w:fill="FFFFFF"/>
        </w:rPr>
        <w:t xml:space="preserve"> only had</w:t>
      </w:r>
      <w:r w:rsidR="00362B59" w:rsidRPr="00362B59">
        <w:rPr>
          <w:shd w:val="clear" w:color="auto" w:fill="FFFFFF"/>
        </w:rPr>
        <w:t xml:space="preserve"> access to the data through password-protected applications, and never directly to SurveyMonkey servers.  </w:t>
      </w:r>
    </w:p>
    <w:p w14:paraId="2AC09D99" w14:textId="77777777" w:rsidR="004B6B18" w:rsidRPr="00B51FAB" w:rsidRDefault="004B6B18" w:rsidP="004B6B18">
      <w:pPr>
        <w:pStyle w:val="Heading3"/>
      </w:pPr>
      <w:bookmarkStart w:id="17" w:name="_Toc41659785"/>
      <w:r w:rsidRPr="00B51FAB">
        <w:lastRenderedPageBreak/>
        <w:t>Participants</w:t>
      </w:r>
      <w:bookmarkEnd w:id="17"/>
    </w:p>
    <w:p w14:paraId="73D40C98" w14:textId="0816C16A" w:rsidR="00162135" w:rsidRPr="00162135" w:rsidRDefault="00162135" w:rsidP="002218A5">
      <w:pPr>
        <w:spacing w:after="0"/>
        <w:ind w:firstLine="720"/>
        <w:rPr>
          <w:shd w:val="clear" w:color="auto" w:fill="FFFFFF"/>
        </w:rPr>
      </w:pPr>
      <w:r w:rsidRPr="00162135">
        <w:rPr>
          <w:shd w:val="clear" w:color="auto" w:fill="FFFFFF"/>
        </w:rPr>
        <w:t xml:space="preserve">Online and mobile </w:t>
      </w:r>
      <w:r w:rsidR="00214DA5">
        <w:rPr>
          <w:shd w:val="clear" w:color="auto" w:fill="FFFFFF"/>
        </w:rPr>
        <w:t xml:space="preserve">Audience </w:t>
      </w:r>
      <w:r w:rsidRPr="00162135">
        <w:rPr>
          <w:shd w:val="clear" w:color="auto" w:fill="FFFFFF"/>
        </w:rPr>
        <w:t xml:space="preserve">panelists who met the study’s eligibility criteria (i.e., must be living in the United States and must be 18-60 years old at the time of survey administration) were invited by SurveyMonkey to participate in the study via email, text or push notifications. </w:t>
      </w:r>
      <w:r w:rsidR="00497E5F">
        <w:rPr>
          <w:shd w:val="clear" w:color="auto" w:fill="FFFFFF"/>
        </w:rPr>
        <w:t xml:space="preserve"> </w:t>
      </w:r>
      <w:r w:rsidRPr="00162135">
        <w:rPr>
          <w:shd w:val="clear" w:color="auto" w:fill="FFFFFF"/>
        </w:rPr>
        <w:t>Only data from participants who provide</w:t>
      </w:r>
      <w:r w:rsidR="00AD3ACC">
        <w:rPr>
          <w:shd w:val="clear" w:color="auto" w:fill="FFFFFF"/>
        </w:rPr>
        <w:t xml:space="preserve">d consent and answers to all </w:t>
      </w:r>
      <w:r w:rsidRPr="00162135">
        <w:rPr>
          <w:shd w:val="clear" w:color="auto" w:fill="FFFFFF"/>
        </w:rPr>
        <w:t xml:space="preserve">the survey </w:t>
      </w:r>
      <w:r w:rsidR="00AD3ACC">
        <w:rPr>
          <w:shd w:val="clear" w:color="auto" w:fill="FFFFFF"/>
        </w:rPr>
        <w:t>questions, and who self-identified</w:t>
      </w:r>
      <w:r w:rsidRPr="00162135">
        <w:rPr>
          <w:shd w:val="clear" w:color="auto" w:fill="FFFFFF"/>
        </w:rPr>
        <w:t xml:space="preserve"> as a person without a disability</w:t>
      </w:r>
      <w:r w:rsidR="000B6666">
        <w:rPr>
          <w:shd w:val="clear" w:color="auto" w:fill="FFFFFF"/>
        </w:rPr>
        <w:t>,</w:t>
      </w:r>
      <w:r w:rsidRPr="00162135">
        <w:rPr>
          <w:shd w:val="clear" w:color="auto" w:fill="FFFFFF"/>
        </w:rPr>
        <w:t xml:space="preserve"> were considered for analyses.  Among the 120 responses, data from 22 participants were excluded from analyses:  three did not provide consent to participate, six did not answer all the survey questions, ten self-identified as a person with a disability, and three preferred not to respond as to whether they identify as a person with a disability.</w:t>
      </w:r>
    </w:p>
    <w:p w14:paraId="582D9300" w14:textId="77777777" w:rsidR="004B6B18" w:rsidRPr="00B51FAB" w:rsidRDefault="004B6B18" w:rsidP="004B6B18">
      <w:pPr>
        <w:pStyle w:val="Heading3"/>
      </w:pPr>
      <w:bookmarkStart w:id="18" w:name="_Toc41659786"/>
      <w:r w:rsidRPr="00B51FAB">
        <w:t>Procedure</w:t>
      </w:r>
      <w:bookmarkEnd w:id="18"/>
    </w:p>
    <w:p w14:paraId="16D2AD9F" w14:textId="4EC755F1" w:rsidR="00162135" w:rsidRPr="00162135" w:rsidRDefault="00162135" w:rsidP="00162135">
      <w:pPr>
        <w:pStyle w:val="BodyText"/>
      </w:pPr>
      <w:r w:rsidRPr="00162135">
        <w:t>The study was posted to the SurveyMonkey survey platform, where participants completed study procedures either through online (web-based) applications or mobile applications.  Interested panelists who clicked or tapped on a link to the study on the SurveyMonkey invitations sent via email, text, or push notification were routed to a consent form, where the purpose and procedures</w:t>
      </w:r>
      <w:r w:rsidR="008B3108">
        <w:t xml:space="preserve"> of the research were outlined.  </w:t>
      </w:r>
      <w:r w:rsidRPr="00162135">
        <w:t>Participants were notified on the consent from that “the purpose of this research is to assess attitudes toward people with disabilities following reminders about various topics that have been previously shown to impact said attitudes.”  The specific subject matter of the primes w</w:t>
      </w:r>
      <w:r w:rsidR="00DC7A6C">
        <w:t>as</w:t>
      </w:r>
      <w:r w:rsidRPr="00162135">
        <w:t xml:space="preserve"> withheld to minimize response bias and were fully disclosed following completion of all study procedures.  Participants were also informed on the consent form of the names and relevant contact details of the researcher and the university, as well as the anonymous nature of the data collected.  Per SurveyMonkey Audience terms of </w:t>
      </w:r>
      <w:r w:rsidRPr="00162135">
        <w:lastRenderedPageBreak/>
        <w:t>service, the study did not collect personal identifiable information such as email addresses, phone numbers, mailing addresses, user</w:t>
      </w:r>
      <w:r w:rsidR="00DC7A6C">
        <w:t>-</w:t>
      </w:r>
      <w:r w:rsidRPr="00162135">
        <w:t xml:space="preserve">names, IP addresses, MAC addresses, or anything else that could constitute personal data under law.  Participants were also advised that, in line with their right to withhold information, each question will have a “prefer not to respond” option.  </w:t>
      </w:r>
      <w:r w:rsidR="008B3108">
        <w:t xml:space="preserve">Participants who did not click on the “I agree” button were unable to continue.  </w:t>
      </w:r>
      <w:r w:rsidRPr="00162135">
        <w:t>Participants who clicked on the “I agree” button indicated that they have</w:t>
      </w:r>
      <w:r w:rsidR="008B3108">
        <w:t xml:space="preserve"> understood the consent form,</w:t>
      </w:r>
      <w:r w:rsidRPr="00162135">
        <w:t xml:space="preserve"> were fre</w:t>
      </w:r>
      <w:r w:rsidR="008B3108">
        <w:t xml:space="preserve">ely consenting to participate, and were directed to the study.  </w:t>
      </w:r>
    </w:p>
    <w:p w14:paraId="2B5B6B1B" w14:textId="3A5B88BE" w:rsidR="00162135" w:rsidRPr="00162135" w:rsidRDefault="00162135" w:rsidP="00162135">
      <w:pPr>
        <w:spacing w:after="0"/>
        <w:ind w:firstLine="720"/>
        <w:rPr>
          <w:shd w:val="clear" w:color="auto" w:fill="FFFFFF"/>
        </w:rPr>
      </w:pPr>
      <w:r w:rsidRPr="00162135">
        <w:rPr>
          <w:shd w:val="clear" w:color="auto" w:fill="FFFFFF"/>
        </w:rPr>
        <w:t xml:space="preserve">Participants who provided consent proceeded to </w:t>
      </w:r>
      <w:r w:rsidRPr="00497E5F">
        <w:rPr>
          <w:u w:val="single"/>
          <w:shd w:val="clear" w:color="auto" w:fill="FFFFFF"/>
        </w:rPr>
        <w:t>Phase 1</w:t>
      </w:r>
      <w:r w:rsidRPr="00162135">
        <w:rPr>
          <w:shd w:val="clear" w:color="auto" w:fill="FFFFFF"/>
        </w:rPr>
        <w:t xml:space="preserve"> of the s</w:t>
      </w:r>
      <w:r w:rsidR="008B3108">
        <w:rPr>
          <w:shd w:val="clear" w:color="auto" w:fill="FFFFFF"/>
        </w:rPr>
        <w:t>tudy, which replicated</w:t>
      </w:r>
      <w:r w:rsidRPr="00162135">
        <w:rPr>
          <w:shd w:val="clear" w:color="auto" w:fill="FFFFFF"/>
        </w:rPr>
        <w:t xml:space="preserve"> a priming procedure using the Mortality Attitudes Personality Survey developed by Rosenblatt, Greenberg, Solomon, Pyszczynski, and Lyon (198</w:t>
      </w:r>
      <w:r w:rsidR="00AD3ACC">
        <w:rPr>
          <w:shd w:val="clear" w:color="auto" w:fill="FFFFFF"/>
        </w:rPr>
        <w:t xml:space="preserve">9).  Participants were </w:t>
      </w:r>
      <w:r w:rsidRPr="00162135">
        <w:rPr>
          <w:shd w:val="clear" w:color="auto" w:fill="FFFFFF"/>
        </w:rPr>
        <w:t xml:space="preserve">assigned, utilizing the Logic </w:t>
      </w:r>
      <w:r w:rsidR="00AD3ACC">
        <w:rPr>
          <w:shd w:val="clear" w:color="auto" w:fill="FFFFFF"/>
        </w:rPr>
        <w:t xml:space="preserve">random assignment </w:t>
      </w:r>
      <w:r w:rsidRPr="00162135">
        <w:rPr>
          <w:shd w:val="clear" w:color="auto" w:fill="FFFFFF"/>
        </w:rPr>
        <w:t xml:space="preserve">feature of the SurveyMonkey platform, to one of two experimental conditions, </w:t>
      </w:r>
      <w:r w:rsidRPr="00497E5F">
        <w:rPr>
          <w:b/>
          <w:bCs/>
          <w:i/>
          <w:iCs/>
          <w:shd w:val="clear" w:color="auto" w:fill="FFFFFF"/>
        </w:rPr>
        <w:t>mortality salience</w:t>
      </w:r>
      <w:r w:rsidRPr="00162135">
        <w:rPr>
          <w:shd w:val="clear" w:color="auto" w:fill="FFFFFF"/>
        </w:rPr>
        <w:t xml:space="preserve"> or </w:t>
      </w:r>
      <w:r w:rsidRPr="00497E5F">
        <w:rPr>
          <w:b/>
          <w:bCs/>
          <w:i/>
          <w:iCs/>
          <w:shd w:val="clear" w:color="auto" w:fill="FFFFFF"/>
        </w:rPr>
        <w:t>control</w:t>
      </w:r>
      <w:r w:rsidRPr="00162135">
        <w:rPr>
          <w:shd w:val="clear" w:color="auto" w:fill="FFFFFF"/>
        </w:rPr>
        <w:t xml:space="preserve">.  Participants in the </w:t>
      </w:r>
      <w:r w:rsidRPr="00497E5F">
        <w:rPr>
          <w:b/>
          <w:bCs/>
          <w:i/>
          <w:iCs/>
          <w:shd w:val="clear" w:color="auto" w:fill="FFFFFF"/>
        </w:rPr>
        <w:t>mortality salience</w:t>
      </w:r>
      <w:r w:rsidRPr="00162135">
        <w:rPr>
          <w:shd w:val="clear" w:color="auto" w:fill="FFFFFF"/>
        </w:rPr>
        <w:t xml:space="preserve"> condition were primed with thoughts of death by answering two open-ended questions: (1) “Please briefly describe the emotions that the thought of your own death arouses in you”; and (2) “What do you think happens to you as you physically die and once you are physically dead?”  In the </w:t>
      </w:r>
      <w:r w:rsidRPr="00497E5F">
        <w:rPr>
          <w:b/>
          <w:bCs/>
          <w:i/>
          <w:iCs/>
          <w:shd w:val="clear" w:color="auto" w:fill="FFFFFF"/>
        </w:rPr>
        <w:t>control</w:t>
      </w:r>
      <w:r w:rsidRPr="00162135">
        <w:rPr>
          <w:shd w:val="clear" w:color="auto" w:fill="FFFFFF"/>
        </w:rPr>
        <w:t xml:space="preserve"> condition, participants were asked to answer two parallel questions about severe dental pain: (1) “Please briefly describe the emotions that the thought of severe dental pain arouses in you”; and (2) “What do you think happens to you as you physically e</w:t>
      </w:r>
      <w:r w:rsidR="00AD3ACC">
        <w:rPr>
          <w:shd w:val="clear" w:color="auto" w:fill="FFFFFF"/>
        </w:rPr>
        <w:t>xperience severe dental pain?”</w:t>
      </w:r>
    </w:p>
    <w:p w14:paraId="6D28A314" w14:textId="39241FCF" w:rsidR="00162135" w:rsidRDefault="00162135" w:rsidP="00162135">
      <w:pPr>
        <w:spacing w:after="0"/>
        <w:ind w:firstLine="720"/>
        <w:rPr>
          <w:shd w:val="clear" w:color="auto" w:fill="FFFFFF"/>
        </w:rPr>
      </w:pPr>
      <w:r w:rsidRPr="00162135">
        <w:rPr>
          <w:shd w:val="clear" w:color="auto" w:fill="FFFFFF"/>
        </w:rPr>
        <w:t xml:space="preserve">Participants who completed </w:t>
      </w:r>
      <w:r w:rsidRPr="00497E5F">
        <w:rPr>
          <w:u w:val="single"/>
          <w:shd w:val="clear" w:color="auto" w:fill="FFFFFF"/>
        </w:rPr>
        <w:t>Phase 1</w:t>
      </w:r>
      <w:r w:rsidRPr="00162135">
        <w:rPr>
          <w:shd w:val="clear" w:color="auto" w:fill="FFFFFF"/>
        </w:rPr>
        <w:t xml:space="preserve"> proceeded to </w:t>
      </w:r>
      <w:r w:rsidRPr="00497E5F">
        <w:rPr>
          <w:u w:val="single"/>
          <w:shd w:val="clear" w:color="auto" w:fill="FFFFFF"/>
        </w:rPr>
        <w:t>Phase 2</w:t>
      </w:r>
      <w:r w:rsidRPr="00162135">
        <w:rPr>
          <w:shd w:val="clear" w:color="auto" w:fill="FFFFFF"/>
        </w:rPr>
        <w:t xml:space="preserve">, which replicated a priming procedure developed by Vail et al., (2009).  Participants were randomly assigned </w:t>
      </w:r>
      <w:r w:rsidRPr="00162135">
        <w:rPr>
          <w:shd w:val="clear" w:color="auto" w:fill="FFFFFF"/>
        </w:rPr>
        <w:lastRenderedPageBreak/>
        <w:t xml:space="preserve">via the Logic feature of the SurveyMonkey platform to one of two experimental conditions: </w:t>
      </w:r>
      <w:r w:rsidRPr="00497E5F">
        <w:rPr>
          <w:b/>
          <w:bCs/>
          <w:i/>
          <w:iCs/>
          <w:shd w:val="clear" w:color="auto" w:fill="FFFFFF"/>
        </w:rPr>
        <w:t>compassionate value salience</w:t>
      </w:r>
      <w:r w:rsidRPr="00162135">
        <w:rPr>
          <w:shd w:val="clear" w:color="auto" w:fill="FFFFFF"/>
        </w:rPr>
        <w:t xml:space="preserve"> or </w:t>
      </w:r>
      <w:r w:rsidRPr="00497E5F">
        <w:rPr>
          <w:b/>
          <w:bCs/>
          <w:i/>
          <w:iCs/>
          <w:shd w:val="clear" w:color="auto" w:fill="FFFFFF"/>
        </w:rPr>
        <w:t>control</w:t>
      </w:r>
      <w:r w:rsidRPr="00162135">
        <w:rPr>
          <w:shd w:val="clear" w:color="auto" w:fill="FFFFFF"/>
        </w:rPr>
        <w:t xml:space="preserve">.  In the </w:t>
      </w:r>
      <w:r w:rsidRPr="00497E5F">
        <w:rPr>
          <w:b/>
          <w:bCs/>
          <w:i/>
          <w:iCs/>
          <w:shd w:val="clear" w:color="auto" w:fill="FFFFFF"/>
        </w:rPr>
        <w:t>compassionate value salience</w:t>
      </w:r>
      <w:r w:rsidRPr="00162135">
        <w:rPr>
          <w:shd w:val="clear" w:color="auto" w:fill="FFFFFF"/>
        </w:rPr>
        <w:t xml:space="preserve"> condition, participants were primed with thoughts of compassion by rating their agreement with each of four quotations that all refer to t</w:t>
      </w:r>
      <w:r w:rsidR="006B30DB">
        <w:rPr>
          <w:shd w:val="clear" w:color="auto" w:fill="FFFFFF"/>
        </w:rPr>
        <w:t>he value of compassion:</w:t>
      </w:r>
    </w:p>
    <w:p w14:paraId="44DBA3B5" w14:textId="26EA44B6" w:rsidR="006B30DB" w:rsidRDefault="006B30DB" w:rsidP="006B30DB">
      <w:pPr>
        <w:pStyle w:val="BulletedList"/>
      </w:pPr>
      <w:r w:rsidRPr="00162135">
        <w:t>“When it comes to our enemies, we should try to understand them.”</w:t>
      </w:r>
    </w:p>
    <w:p w14:paraId="54A7247D" w14:textId="2B2FC31A" w:rsidR="006B30DB" w:rsidRDefault="006B30DB" w:rsidP="006B30DB">
      <w:pPr>
        <w:pStyle w:val="BulletedList"/>
      </w:pPr>
      <w:r w:rsidRPr="00162135">
        <w:t>“If we pass judgment on others, we should not be surprised when others pass judgment on us.”</w:t>
      </w:r>
    </w:p>
    <w:p w14:paraId="2233DA21" w14:textId="3A43E5ED" w:rsidR="006B30DB" w:rsidRDefault="006B30DB" w:rsidP="006B30DB">
      <w:pPr>
        <w:pStyle w:val="BulletedList"/>
      </w:pPr>
      <w:r w:rsidRPr="00162135">
        <w:t>“Our #1 responsibility is to love others.”</w:t>
      </w:r>
    </w:p>
    <w:p w14:paraId="5BED9FCE" w14:textId="46187A40" w:rsidR="006B30DB" w:rsidRDefault="006B30DB" w:rsidP="006B30DB">
      <w:pPr>
        <w:pStyle w:val="BulletedList"/>
      </w:pPr>
      <w:r w:rsidRPr="00162135">
        <w:t>“We should not treat anyone any differently than we would want to be treated ourselves.”</w:t>
      </w:r>
    </w:p>
    <w:p w14:paraId="4C3F5989" w14:textId="77777777" w:rsidR="006B30DB" w:rsidRDefault="00162135" w:rsidP="00162135">
      <w:pPr>
        <w:spacing w:after="0"/>
        <w:ind w:firstLine="720"/>
        <w:rPr>
          <w:shd w:val="clear" w:color="auto" w:fill="FFFFFF"/>
        </w:rPr>
      </w:pPr>
      <w:r w:rsidRPr="00162135">
        <w:rPr>
          <w:shd w:val="clear" w:color="auto" w:fill="FFFFFF"/>
        </w:rPr>
        <w:t xml:space="preserve">In the </w:t>
      </w:r>
      <w:r w:rsidRPr="00497E5F">
        <w:rPr>
          <w:b/>
          <w:bCs/>
          <w:i/>
          <w:iCs/>
          <w:shd w:val="clear" w:color="auto" w:fill="FFFFFF"/>
        </w:rPr>
        <w:t>control</w:t>
      </w:r>
      <w:r w:rsidRPr="00162135">
        <w:rPr>
          <w:shd w:val="clear" w:color="auto" w:fill="FFFFFF"/>
        </w:rPr>
        <w:t xml:space="preserve"> condition, they rated four quotations about a variety of neutral food-for-thought topics that do not refer to th</w:t>
      </w:r>
      <w:r w:rsidR="006B30DB">
        <w:rPr>
          <w:shd w:val="clear" w:color="auto" w:fill="FFFFFF"/>
        </w:rPr>
        <w:t>e value of compassion:</w:t>
      </w:r>
    </w:p>
    <w:p w14:paraId="14040C3E" w14:textId="77777777" w:rsidR="006B30DB" w:rsidRDefault="006B30DB" w:rsidP="006B30DB">
      <w:pPr>
        <w:pStyle w:val="BulletedList"/>
      </w:pPr>
      <w:r w:rsidRPr="00162135">
        <w:t>“If a man begins with certainties, he shall end in doubts; but if he will be content to begin with doubts, he shall end in certainties.”</w:t>
      </w:r>
    </w:p>
    <w:p w14:paraId="7D12B0DD" w14:textId="77777777" w:rsidR="006B30DB" w:rsidRDefault="006B30DB" w:rsidP="006B30DB">
      <w:pPr>
        <w:pStyle w:val="BulletedList"/>
      </w:pPr>
      <w:r w:rsidRPr="00162135">
        <w:t>“A single conversation across the table with a wise man is worth a month’s study of books.”</w:t>
      </w:r>
    </w:p>
    <w:p w14:paraId="2E60D950" w14:textId="77777777" w:rsidR="006B30DB" w:rsidRDefault="006B30DB" w:rsidP="006B30DB">
      <w:pPr>
        <w:pStyle w:val="BulletedList"/>
      </w:pPr>
      <w:r w:rsidRPr="00162135">
        <w:t>“Never regret yesterday.  Life is in you today, and you make your tomorrow.”</w:t>
      </w:r>
    </w:p>
    <w:p w14:paraId="6C6B1FBD" w14:textId="2FBD105B" w:rsidR="00162135" w:rsidRPr="00162135" w:rsidRDefault="006B30DB" w:rsidP="006B30DB">
      <w:pPr>
        <w:pStyle w:val="BulletedList"/>
      </w:pPr>
      <w:r w:rsidRPr="00162135">
        <w:t>“The man who believes he can do something is probably right, and so is the man who believe he can’t.”</w:t>
      </w:r>
    </w:p>
    <w:p w14:paraId="0D1779B8" w14:textId="7FD9EE1A" w:rsidR="00162135" w:rsidRPr="00162135" w:rsidRDefault="00162135" w:rsidP="00162135">
      <w:pPr>
        <w:spacing w:after="0"/>
        <w:ind w:firstLine="720"/>
        <w:rPr>
          <w:shd w:val="clear" w:color="auto" w:fill="FFFFFF"/>
        </w:rPr>
      </w:pPr>
      <w:r w:rsidRPr="00162135">
        <w:rPr>
          <w:shd w:val="clear" w:color="auto" w:fill="FFFFFF"/>
        </w:rPr>
        <w:t xml:space="preserve">Participants used a 10-point scale to rate their agreement </w:t>
      </w:r>
      <w:r w:rsidR="00BA22C3">
        <w:rPr>
          <w:shd w:val="clear" w:color="auto" w:fill="FFFFFF"/>
        </w:rPr>
        <w:t xml:space="preserve">from </w:t>
      </w:r>
      <w:r w:rsidRPr="00162135">
        <w:rPr>
          <w:shd w:val="clear" w:color="auto" w:fill="FFFFFF"/>
        </w:rPr>
        <w:t>1</w:t>
      </w:r>
      <w:r w:rsidR="00BA22C3">
        <w:rPr>
          <w:shd w:val="clear" w:color="auto" w:fill="FFFFFF"/>
        </w:rPr>
        <w:t xml:space="preserve"> (“</w:t>
      </w:r>
      <w:r w:rsidRPr="00162135">
        <w:rPr>
          <w:shd w:val="clear" w:color="auto" w:fill="FFFFFF"/>
        </w:rPr>
        <w:t>strongly disagree</w:t>
      </w:r>
      <w:r w:rsidR="00BA22C3">
        <w:rPr>
          <w:shd w:val="clear" w:color="auto" w:fill="FFFFFF"/>
        </w:rPr>
        <w:t xml:space="preserve">”) to </w:t>
      </w:r>
      <w:r w:rsidRPr="00162135">
        <w:rPr>
          <w:shd w:val="clear" w:color="auto" w:fill="FFFFFF"/>
        </w:rPr>
        <w:t>10</w:t>
      </w:r>
      <w:r w:rsidR="00BA22C3">
        <w:rPr>
          <w:shd w:val="clear" w:color="auto" w:fill="FFFFFF"/>
        </w:rPr>
        <w:t xml:space="preserve"> (“</w:t>
      </w:r>
      <w:r w:rsidRPr="00162135">
        <w:rPr>
          <w:shd w:val="clear" w:color="auto" w:fill="FFFFFF"/>
        </w:rPr>
        <w:t>strongly agr</w:t>
      </w:r>
      <w:r w:rsidR="00F816F1">
        <w:rPr>
          <w:shd w:val="clear" w:color="auto" w:fill="FFFFFF"/>
        </w:rPr>
        <w:t>ee</w:t>
      </w:r>
      <w:r w:rsidR="00BA22C3">
        <w:rPr>
          <w:shd w:val="clear" w:color="auto" w:fill="FFFFFF"/>
        </w:rPr>
        <w:t>”</w:t>
      </w:r>
      <w:r w:rsidR="00F816F1">
        <w:rPr>
          <w:shd w:val="clear" w:color="auto" w:fill="FFFFFF"/>
        </w:rPr>
        <w:t>).  However, because priming wa</w:t>
      </w:r>
      <w:r w:rsidRPr="00162135">
        <w:rPr>
          <w:shd w:val="clear" w:color="auto" w:fill="FFFFFF"/>
        </w:rPr>
        <w:t xml:space="preserve">s the principal function of the rating procedure, scores were not calculated.  </w:t>
      </w:r>
    </w:p>
    <w:p w14:paraId="58A53805" w14:textId="569B361C" w:rsidR="00162135" w:rsidRPr="00162135" w:rsidRDefault="00162135" w:rsidP="00162135">
      <w:pPr>
        <w:spacing w:after="0"/>
        <w:ind w:firstLine="720"/>
        <w:rPr>
          <w:shd w:val="clear" w:color="auto" w:fill="FFFFFF"/>
        </w:rPr>
      </w:pPr>
      <w:r w:rsidRPr="00162135">
        <w:rPr>
          <w:shd w:val="clear" w:color="auto" w:fill="FFFFFF"/>
        </w:rPr>
        <w:lastRenderedPageBreak/>
        <w:t xml:space="preserve">Participants who completed </w:t>
      </w:r>
      <w:r w:rsidRPr="00497E5F">
        <w:rPr>
          <w:u w:val="single"/>
          <w:shd w:val="clear" w:color="auto" w:fill="FFFFFF"/>
        </w:rPr>
        <w:t>Phase 2</w:t>
      </w:r>
      <w:r w:rsidRPr="00162135">
        <w:rPr>
          <w:shd w:val="clear" w:color="auto" w:fill="FFFFFF"/>
        </w:rPr>
        <w:t xml:space="preserve"> proceeded to </w:t>
      </w:r>
      <w:r w:rsidRPr="00497E5F">
        <w:rPr>
          <w:u w:val="single"/>
          <w:shd w:val="clear" w:color="auto" w:fill="FFFFFF"/>
        </w:rPr>
        <w:t>Phase 3</w:t>
      </w:r>
      <w:r w:rsidRPr="00162135">
        <w:rPr>
          <w:shd w:val="clear" w:color="auto" w:fill="FFFFFF"/>
        </w:rPr>
        <w:t xml:space="preserve">, wherein all participants completed the Attitudes to Disability Scale (Power et al., 2010), and responded to the question as to whether they identify </w:t>
      </w:r>
      <w:r w:rsidR="008F202B">
        <w:rPr>
          <w:shd w:val="clear" w:color="auto" w:fill="FFFFFF"/>
        </w:rPr>
        <w:t>as a person with a disability.</w:t>
      </w:r>
    </w:p>
    <w:p w14:paraId="55631026" w14:textId="07CAA33C" w:rsidR="00162135" w:rsidRPr="00162135" w:rsidRDefault="00162135" w:rsidP="00162135">
      <w:pPr>
        <w:spacing w:after="0"/>
        <w:ind w:firstLine="720"/>
        <w:rPr>
          <w:shd w:val="clear" w:color="auto" w:fill="FFFFFF"/>
        </w:rPr>
      </w:pPr>
      <w:r w:rsidRPr="00162135">
        <w:rPr>
          <w:shd w:val="clear" w:color="auto" w:fill="FFFFFF"/>
        </w:rPr>
        <w:t xml:space="preserve">Participants who completed </w:t>
      </w:r>
      <w:r w:rsidRPr="00497E5F">
        <w:rPr>
          <w:u w:val="single"/>
          <w:shd w:val="clear" w:color="auto" w:fill="FFFFFF"/>
        </w:rPr>
        <w:t>Phase 3</w:t>
      </w:r>
      <w:r w:rsidRPr="00162135">
        <w:rPr>
          <w:shd w:val="clear" w:color="auto" w:fill="FFFFFF"/>
        </w:rPr>
        <w:t xml:space="preserve"> were directed to a debrief page that fully disclosed the purpose and procedures of the study.  Participants, even after they have answered all the questions, were given the option to withdraw from the study after </w:t>
      </w:r>
      <w:r w:rsidR="00F816F1">
        <w:rPr>
          <w:shd w:val="clear" w:color="auto" w:fill="FFFFFF"/>
        </w:rPr>
        <w:t>debriefing; this wa</w:t>
      </w:r>
      <w:r w:rsidRPr="00162135">
        <w:rPr>
          <w:shd w:val="clear" w:color="auto" w:fill="FFFFFF"/>
        </w:rPr>
        <w:t xml:space="preserve">s in line with the right of participants to change their mind after deciding to participate in the study, as well as SurveyMonkey’s terms and conditions. </w:t>
      </w:r>
    </w:p>
    <w:p w14:paraId="546F7711" w14:textId="77777777" w:rsidR="00162135" w:rsidRPr="00162135" w:rsidRDefault="00162135" w:rsidP="00162135">
      <w:pPr>
        <w:spacing w:after="0"/>
        <w:ind w:firstLine="720"/>
        <w:rPr>
          <w:shd w:val="clear" w:color="auto" w:fill="FFFFFF"/>
        </w:rPr>
      </w:pPr>
      <w:r w:rsidRPr="00162135">
        <w:rPr>
          <w:shd w:val="clear" w:color="auto" w:fill="FFFFFF"/>
        </w:rPr>
        <w:t>All online panel participants who completed study procedures via web-based applications were immediately eligible to receive a $0.50 donation that SurveyMonkey makes on their behalf to the participating charity of their choice, and a sweepstakes entry to win a $100 Amazon gift card that SurveyMonkey provides.  The odds to win is 1:60,000 and SurveyMonkey randomly selects one winner per month.  All mobile panel participants who completed study procedures via mobile applications were immediately eligible to receive a $0.25 credit which respondents can, after a certain threshold has been met (e.g., $5), redeem for either a gift card that SurveyMonkey provides or a donation to a charitable organization that SurveyMonkey matches and makes on their behalf.</w:t>
      </w:r>
    </w:p>
    <w:p w14:paraId="5B73A8C4" w14:textId="46AA8590" w:rsidR="004B6B18" w:rsidRDefault="004B6B18" w:rsidP="00162135">
      <w:pPr>
        <w:pStyle w:val="Heading3"/>
      </w:pPr>
      <w:bookmarkStart w:id="19" w:name="_Toc41659787"/>
      <w:r w:rsidRPr="00B51FAB">
        <w:t>Measure</w:t>
      </w:r>
      <w:bookmarkEnd w:id="19"/>
    </w:p>
    <w:p w14:paraId="69770E55" w14:textId="77777777" w:rsidR="00162135" w:rsidRPr="00162135" w:rsidRDefault="00162135" w:rsidP="00162135">
      <w:pPr>
        <w:spacing w:after="0"/>
        <w:ind w:firstLine="720"/>
        <w:rPr>
          <w:shd w:val="clear" w:color="auto" w:fill="FFFFFF"/>
        </w:rPr>
      </w:pPr>
      <w:r w:rsidRPr="00162135">
        <w:rPr>
          <w:shd w:val="clear" w:color="auto" w:fill="FFFFFF"/>
        </w:rPr>
        <w:t>The study used the Attitudes to Disability Scale (ADS; Power et al., 2010) to assess attitudes toward people with disabilities.</w:t>
      </w:r>
    </w:p>
    <w:p w14:paraId="176DC273" w14:textId="77777777" w:rsidR="00162135" w:rsidRPr="00162135" w:rsidRDefault="00162135" w:rsidP="00162135">
      <w:pPr>
        <w:keepNext/>
        <w:spacing w:before="520" w:after="0"/>
        <w:outlineLvl w:val="3"/>
        <w:rPr>
          <w:shd w:val="clear" w:color="auto" w:fill="FFFFFF"/>
        </w:rPr>
      </w:pPr>
      <w:bookmarkStart w:id="20" w:name="_Toc28267114"/>
      <w:r w:rsidRPr="00162135">
        <w:rPr>
          <w:shd w:val="clear" w:color="auto" w:fill="FFFFFF"/>
        </w:rPr>
        <w:lastRenderedPageBreak/>
        <w:t>Attitudes to Disability Scale (ADS)</w:t>
      </w:r>
      <w:bookmarkEnd w:id="20"/>
    </w:p>
    <w:p w14:paraId="5F084CCC" w14:textId="3F1C5999" w:rsidR="006B30DB" w:rsidRDefault="00162135" w:rsidP="00162135">
      <w:pPr>
        <w:spacing w:after="0"/>
        <w:ind w:firstLine="720"/>
        <w:rPr>
          <w:shd w:val="clear" w:color="auto" w:fill="FFFFFF"/>
        </w:rPr>
      </w:pPr>
      <w:r w:rsidRPr="00162135">
        <w:rPr>
          <w:shd w:val="clear" w:color="auto" w:fill="FFFFFF"/>
        </w:rPr>
        <w:t xml:space="preserve">The Attitudes to Disability Scale (ADS; Power et al., 2010) is a validated self-report measure of attitudes toward people with disabilities. </w:t>
      </w:r>
      <w:r w:rsidR="00F816F1">
        <w:rPr>
          <w:shd w:val="clear" w:color="auto" w:fill="FFFFFF"/>
        </w:rPr>
        <w:t xml:space="preserve"> </w:t>
      </w:r>
      <w:r w:rsidRPr="00162135">
        <w:rPr>
          <w:shd w:val="clear" w:color="auto" w:fill="FFFFFF"/>
        </w:rPr>
        <w:t xml:space="preserve">The scale consists of 16 items scored on a five-point Likert scale </w:t>
      </w:r>
      <w:r w:rsidR="00BA22C3">
        <w:rPr>
          <w:shd w:val="clear" w:color="auto" w:fill="FFFFFF"/>
        </w:rPr>
        <w:t xml:space="preserve">from </w:t>
      </w:r>
      <w:r w:rsidRPr="00162135">
        <w:rPr>
          <w:shd w:val="clear" w:color="auto" w:fill="FFFFFF"/>
        </w:rPr>
        <w:t>1</w:t>
      </w:r>
      <w:r w:rsidR="00BA22C3">
        <w:rPr>
          <w:shd w:val="clear" w:color="auto" w:fill="FFFFFF"/>
        </w:rPr>
        <w:t xml:space="preserve"> (“</w:t>
      </w:r>
      <w:r w:rsidRPr="00162135">
        <w:rPr>
          <w:shd w:val="clear" w:color="auto" w:fill="FFFFFF"/>
        </w:rPr>
        <w:t>strongl</w:t>
      </w:r>
      <w:r w:rsidR="006B30DB">
        <w:rPr>
          <w:shd w:val="clear" w:color="auto" w:fill="FFFFFF"/>
        </w:rPr>
        <w:t>y agree</w:t>
      </w:r>
      <w:r w:rsidR="00BA22C3">
        <w:rPr>
          <w:shd w:val="clear" w:color="auto" w:fill="FFFFFF"/>
        </w:rPr>
        <w:t>”) to</w:t>
      </w:r>
      <w:r w:rsidR="006B30DB">
        <w:rPr>
          <w:shd w:val="clear" w:color="auto" w:fill="FFFFFF"/>
        </w:rPr>
        <w:t xml:space="preserve"> 5 </w:t>
      </w:r>
      <w:r w:rsidR="00BA22C3">
        <w:rPr>
          <w:shd w:val="clear" w:color="auto" w:fill="FFFFFF"/>
        </w:rPr>
        <w:t>(“</w:t>
      </w:r>
      <w:r w:rsidR="006B30DB">
        <w:rPr>
          <w:shd w:val="clear" w:color="auto" w:fill="FFFFFF"/>
        </w:rPr>
        <w:t>strongly disagree</w:t>
      </w:r>
      <w:r w:rsidR="00BA22C3">
        <w:rPr>
          <w:shd w:val="clear" w:color="auto" w:fill="FFFFFF"/>
        </w:rPr>
        <w:t>”</w:t>
      </w:r>
      <w:r w:rsidR="006B30DB">
        <w:rPr>
          <w:shd w:val="clear" w:color="auto" w:fill="FFFFFF"/>
        </w:rPr>
        <w:t>):</w:t>
      </w:r>
    </w:p>
    <w:p w14:paraId="7D9A10FE" w14:textId="1A8AE9B2" w:rsidR="006B30DB" w:rsidRDefault="006B30DB" w:rsidP="006B30DB">
      <w:pPr>
        <w:pStyle w:val="NumberedList"/>
      </w:pPr>
      <w:r w:rsidRPr="00162135">
        <w:t>People with a disability find it harder than others to make new friends.</w:t>
      </w:r>
    </w:p>
    <w:p w14:paraId="1E26C318" w14:textId="5017322E" w:rsidR="006B30DB" w:rsidRDefault="006B30DB" w:rsidP="006B30DB">
      <w:pPr>
        <w:pStyle w:val="NumberedList"/>
      </w:pPr>
      <w:r w:rsidRPr="00162135">
        <w:t>People with a disability have problems getting involved in society.</w:t>
      </w:r>
    </w:p>
    <w:p w14:paraId="67F4A421" w14:textId="2F496A52" w:rsidR="006B30DB" w:rsidRDefault="006B30DB" w:rsidP="006B30DB">
      <w:pPr>
        <w:pStyle w:val="NumberedList"/>
      </w:pPr>
      <w:r w:rsidRPr="00162135">
        <w:t>People with a disability are a burden to society.</w:t>
      </w:r>
    </w:p>
    <w:p w14:paraId="4EF19721" w14:textId="253F9E70" w:rsidR="006B30DB" w:rsidRDefault="006B30DB" w:rsidP="006B30DB">
      <w:pPr>
        <w:pStyle w:val="NumberedList"/>
      </w:pPr>
      <w:r w:rsidRPr="00162135">
        <w:t>People with a disability are a burden on their family.</w:t>
      </w:r>
    </w:p>
    <w:p w14:paraId="4A1A0708" w14:textId="638C9472" w:rsidR="006B30DB" w:rsidRDefault="006B30DB" w:rsidP="006B30DB">
      <w:pPr>
        <w:pStyle w:val="NumberedList"/>
      </w:pPr>
      <w:r w:rsidRPr="00162135">
        <w:t>People often make fun of disabilities.</w:t>
      </w:r>
    </w:p>
    <w:p w14:paraId="13C8A169" w14:textId="12E50666" w:rsidR="006B30DB" w:rsidRDefault="006B30DB" w:rsidP="006B30DB">
      <w:pPr>
        <w:pStyle w:val="NumberedList"/>
      </w:pPr>
      <w:r w:rsidRPr="00162135">
        <w:t>People with a disability are easier to take advantage of (exploit or treat badly) compared with other people.</w:t>
      </w:r>
    </w:p>
    <w:p w14:paraId="771AD887" w14:textId="5BF1BC50" w:rsidR="006B30DB" w:rsidRDefault="006B30DB" w:rsidP="006B30DB">
      <w:pPr>
        <w:pStyle w:val="NumberedList"/>
      </w:pPr>
      <w:r w:rsidRPr="00162135">
        <w:t>People tend to become impatient with those with a disability.</w:t>
      </w:r>
    </w:p>
    <w:p w14:paraId="62A542B0" w14:textId="78FC483B" w:rsidR="006B30DB" w:rsidRDefault="006B30DB" w:rsidP="006B30DB">
      <w:pPr>
        <w:pStyle w:val="NumberedList"/>
      </w:pPr>
      <w:r w:rsidRPr="00162135">
        <w:t>People tend to treat those with a disability as if they have no feelings.</w:t>
      </w:r>
    </w:p>
    <w:p w14:paraId="40F71DB7" w14:textId="633BC64A" w:rsidR="006B30DB" w:rsidRDefault="006B30DB" w:rsidP="006B30DB">
      <w:pPr>
        <w:pStyle w:val="NumberedList"/>
      </w:pPr>
      <w:r w:rsidRPr="00162135">
        <w:t>Having a disability can make someone a stronger person.</w:t>
      </w:r>
    </w:p>
    <w:p w14:paraId="229DCCB7" w14:textId="1AC356C8" w:rsidR="006B30DB" w:rsidRDefault="006B30DB" w:rsidP="006B30DB">
      <w:pPr>
        <w:pStyle w:val="NumberedList"/>
      </w:pPr>
      <w:r w:rsidRPr="00162135">
        <w:t>Having a disability can make someone a wiser person.</w:t>
      </w:r>
    </w:p>
    <w:p w14:paraId="667BF7F9" w14:textId="3CE502D1" w:rsidR="006B30DB" w:rsidRDefault="006B30DB" w:rsidP="006B30DB">
      <w:pPr>
        <w:pStyle w:val="NumberedList"/>
      </w:pPr>
      <w:r w:rsidRPr="00162135">
        <w:t>Some people achieve more because of their disability (e.g., they are more successful).</w:t>
      </w:r>
    </w:p>
    <w:p w14:paraId="7AE085F9" w14:textId="12808D48" w:rsidR="006B30DB" w:rsidRDefault="006B30DB" w:rsidP="006B30DB">
      <w:pPr>
        <w:pStyle w:val="NumberedList"/>
      </w:pPr>
      <w:r w:rsidRPr="00162135">
        <w:t>People with a disability are more determined than others to reach their goals.</w:t>
      </w:r>
    </w:p>
    <w:p w14:paraId="48789EA4" w14:textId="566AC481" w:rsidR="006B30DB" w:rsidRDefault="006B30DB" w:rsidP="006B30DB">
      <w:pPr>
        <w:pStyle w:val="NumberedList"/>
      </w:pPr>
      <w:r w:rsidRPr="00162135">
        <w:t>Sex should not be discussed with people with disabilities.</w:t>
      </w:r>
    </w:p>
    <w:p w14:paraId="304D9C57" w14:textId="2C738BA0" w:rsidR="006B30DB" w:rsidRDefault="006B30DB" w:rsidP="006B30DB">
      <w:pPr>
        <w:pStyle w:val="NumberedList"/>
      </w:pPr>
      <w:r w:rsidRPr="00162135">
        <w:t>People should not expect too much from those with a disability.</w:t>
      </w:r>
    </w:p>
    <w:p w14:paraId="67421E7C" w14:textId="6E9860F2" w:rsidR="006B30DB" w:rsidRDefault="006B30DB" w:rsidP="006B30DB">
      <w:pPr>
        <w:pStyle w:val="NumberedList"/>
      </w:pPr>
      <w:r w:rsidRPr="00162135">
        <w:t>People with a disability should not be optimistic (hopeful) about their future.</w:t>
      </w:r>
    </w:p>
    <w:p w14:paraId="386334A1" w14:textId="50E6D4A9" w:rsidR="006B30DB" w:rsidRDefault="006B30DB" w:rsidP="006B30DB">
      <w:pPr>
        <w:pStyle w:val="NumberedList"/>
      </w:pPr>
      <w:r w:rsidRPr="00162135">
        <w:t>People with a disability have less to look forward to than others.</w:t>
      </w:r>
    </w:p>
    <w:p w14:paraId="68C97B02" w14:textId="35701465" w:rsidR="00162135" w:rsidRPr="00162135" w:rsidRDefault="00162135" w:rsidP="006B30DB">
      <w:pPr>
        <w:pStyle w:val="BodyText"/>
      </w:pPr>
      <w:r w:rsidRPr="00162135">
        <w:lastRenderedPageBreak/>
        <w:t>A total score was calculated by summing the scores of all the 16 items, and ranged from 16 to 80, with higher scores indicating more positive attitudes toward people with disabilities.  The ADS has a general version and a personal version.  Although both versions assess the same items and have the same scoring method, items are phrased differently for each.  The general version u</w:t>
      </w:r>
      <w:r w:rsidR="00BA22C3">
        <w:t>tilizes</w:t>
      </w:r>
      <w:r w:rsidRPr="00162135">
        <w:t xml:space="preserve"> third person phrasing and is used to assess attitudes of people without disabilities.  The personal version u</w:t>
      </w:r>
      <w:r w:rsidR="00BA22C3">
        <w:t>tilizes</w:t>
      </w:r>
      <w:r w:rsidRPr="00162135">
        <w:t xml:space="preserve"> first person phrasing and is used to assess attitudes of people with disabilities.  The present study used the general version, as it focuses on attitudes of people without disabilities.  The ADS was validated in a global field study of 3,772 participants from 14 countries, and has a reliability rating of Cronbach’s alpha = 0.76 – 0.80 (Power et al., 2010), which is considered good.</w:t>
      </w:r>
      <w:r w:rsidR="002218A5">
        <w:t xml:space="preserve"> </w:t>
      </w:r>
      <w:r w:rsidR="00F37E7D">
        <w:t xml:space="preserve"> </w:t>
      </w:r>
      <w:r w:rsidR="002218A5">
        <w:t xml:space="preserve">In the current sample, </w:t>
      </w:r>
      <w:r w:rsidR="00F37E7D" w:rsidRPr="00F37E7D">
        <w:t>the internal consistency of the scale was acceptable with a Cronbac</w:t>
      </w:r>
      <w:r w:rsidR="00F37E7D">
        <w:t>h’s alpha of .64 (Taber, 2016).</w:t>
      </w:r>
    </w:p>
    <w:p w14:paraId="4897DED0" w14:textId="7683831C" w:rsidR="004B6B18" w:rsidRPr="00B51FAB" w:rsidRDefault="00B8229D" w:rsidP="004B6B18">
      <w:pPr>
        <w:pStyle w:val="Heading3"/>
      </w:pPr>
      <w:bookmarkStart w:id="21" w:name="_Toc41659788"/>
      <w:r>
        <w:t>Data Analysis</w:t>
      </w:r>
      <w:bookmarkEnd w:id="21"/>
    </w:p>
    <w:p w14:paraId="20477498" w14:textId="393C3D29" w:rsidR="00454C2D" w:rsidRDefault="004B6B18" w:rsidP="00454C2D">
      <w:pPr>
        <w:spacing w:after="0"/>
        <w:ind w:firstLine="720"/>
        <w:rPr>
          <w:rFonts w:eastAsia="Calibri"/>
          <w:shd w:val="clear" w:color="auto" w:fill="FFFFFF"/>
        </w:rPr>
      </w:pPr>
      <w:r>
        <w:t>Prior to hypothesis testing, descriptive statistics including mean</w:t>
      </w:r>
      <w:r w:rsidR="00F91DF5">
        <w:t>s</w:t>
      </w:r>
      <w:r>
        <w:t>, standard deviation</w:t>
      </w:r>
      <w:r w:rsidR="00F91DF5">
        <w:t>s</w:t>
      </w:r>
      <w:r>
        <w:t xml:space="preserve"> and number of participants for each group and for the overall sample </w:t>
      </w:r>
      <w:r w:rsidR="00F91DF5">
        <w:t xml:space="preserve">were </w:t>
      </w:r>
      <w:r>
        <w:t xml:space="preserve">reviewed to check for missing and out-of-range data.  </w:t>
      </w:r>
      <w:r w:rsidR="00454C2D">
        <w:t xml:space="preserve">To test the hypothesis that there </w:t>
      </w:r>
      <w:r w:rsidR="00F91DF5">
        <w:t xml:space="preserve">would </w:t>
      </w:r>
      <w:r w:rsidR="00BB705F">
        <w:t>be significant differences in attitudes toward people with disabilities with respect to age,</w:t>
      </w:r>
      <w:r w:rsidR="00454C2D">
        <w:t xml:space="preserve"> </w:t>
      </w:r>
      <w:r w:rsidR="00BB705F">
        <w:t>but not with respect to gender, race/ethnicity and income</w:t>
      </w:r>
      <w:r w:rsidR="00454C2D">
        <w:t xml:space="preserve">, </w:t>
      </w:r>
      <w:r w:rsidR="003D0589" w:rsidRPr="003D0589">
        <w:t>a series of one-way analysis of variance (ANOVA) tests were conducted with Attitudes to Disability (ADS) as the dependent variable and demographic variables (1. gender; 2. age; 3. race/ethnicity; 4. income) as the independent variable.</w:t>
      </w:r>
      <w:r w:rsidR="003D0589">
        <w:t xml:space="preserve">  </w:t>
      </w:r>
      <w:r w:rsidR="00454C2D">
        <w:t>Then to test the hypothesi</w:t>
      </w:r>
      <w:r>
        <w:t xml:space="preserve">s that death awareness </w:t>
      </w:r>
      <w:r w:rsidR="00F91DF5">
        <w:t xml:space="preserve">would be </w:t>
      </w:r>
      <w:r w:rsidR="004B6E01">
        <w:t>significantly associated with</w:t>
      </w:r>
      <w:r>
        <w:t xml:space="preserve"> more negative attitudes toward people with disabilities, </w:t>
      </w:r>
      <w:r w:rsidR="00454C2D">
        <w:rPr>
          <w:rFonts w:eastAsia="Calibri"/>
        </w:rPr>
        <w:t>a two-way ANOVA with one dependent variable (Attitudes to Disability) and</w:t>
      </w:r>
      <w:r w:rsidR="00454C2D" w:rsidRPr="00783208">
        <w:rPr>
          <w:rFonts w:eastAsia="Calibri"/>
        </w:rPr>
        <w:t xml:space="preserve"> </w:t>
      </w:r>
      <w:r w:rsidR="00454C2D" w:rsidRPr="00783208">
        <w:rPr>
          <w:rFonts w:eastAsia="Calibri"/>
        </w:rPr>
        <w:lastRenderedPageBreak/>
        <w:t>two independent variabl</w:t>
      </w:r>
      <w:r w:rsidR="00454C2D">
        <w:rPr>
          <w:rFonts w:eastAsia="Calibri"/>
        </w:rPr>
        <w:t>es (Death Prime and Co</w:t>
      </w:r>
      <w:r w:rsidR="00F816F1">
        <w:rPr>
          <w:rFonts w:eastAsia="Calibri"/>
        </w:rPr>
        <w:t xml:space="preserve">mpassion Prime) was </w:t>
      </w:r>
      <w:r w:rsidR="001A0889">
        <w:rPr>
          <w:rFonts w:eastAsia="Calibri"/>
        </w:rPr>
        <w:t>performed</w:t>
      </w:r>
      <w:r w:rsidR="00F816F1">
        <w:rPr>
          <w:rFonts w:eastAsia="Calibri"/>
        </w:rPr>
        <w:t xml:space="preserve">, and </w:t>
      </w:r>
      <w:r w:rsidR="00F816F1">
        <w:rPr>
          <w:rFonts w:eastAsia="Calibri"/>
          <w:shd w:val="clear" w:color="auto" w:fill="FFFFFF"/>
        </w:rPr>
        <w:t>s</w:t>
      </w:r>
      <w:r w:rsidR="002A36CE">
        <w:rPr>
          <w:rFonts w:eastAsia="Calibri"/>
          <w:shd w:val="clear" w:color="auto" w:fill="FFFFFF"/>
        </w:rPr>
        <w:t xml:space="preserve">ignificant </w:t>
      </w:r>
      <w:r w:rsidR="00454C2D">
        <w:rPr>
          <w:rFonts w:eastAsia="Calibri"/>
          <w:shd w:val="clear" w:color="auto" w:fill="FFFFFF"/>
        </w:rPr>
        <w:t xml:space="preserve">main </w:t>
      </w:r>
      <w:r w:rsidR="002A36CE">
        <w:rPr>
          <w:rFonts w:eastAsia="Calibri"/>
          <w:shd w:val="clear" w:color="auto" w:fill="FFFFFF"/>
        </w:rPr>
        <w:t>and interaction effects were evaluated</w:t>
      </w:r>
      <w:r w:rsidR="00454C2D">
        <w:rPr>
          <w:rFonts w:eastAsia="Calibri"/>
          <w:shd w:val="clear" w:color="auto" w:fill="FFFFFF"/>
        </w:rPr>
        <w:t>.</w:t>
      </w:r>
      <w:r w:rsidR="002A36CE">
        <w:rPr>
          <w:rFonts w:eastAsia="Calibri"/>
          <w:shd w:val="clear" w:color="auto" w:fill="FFFFFF"/>
        </w:rPr>
        <w:t xml:space="preserve"> </w:t>
      </w:r>
      <w:r w:rsidR="00454C2D">
        <w:rPr>
          <w:rFonts w:eastAsia="Calibri"/>
          <w:shd w:val="clear" w:color="auto" w:fill="FFFFFF"/>
        </w:rPr>
        <w:t xml:space="preserve"> </w:t>
      </w:r>
      <w:r w:rsidR="00F816F1">
        <w:rPr>
          <w:rFonts w:eastAsia="Calibri"/>
          <w:shd w:val="clear" w:color="auto" w:fill="FFFFFF"/>
        </w:rPr>
        <w:t>F</w:t>
      </w:r>
      <w:r w:rsidR="00454C2D">
        <w:rPr>
          <w:rFonts w:eastAsia="Calibri"/>
          <w:shd w:val="clear" w:color="auto" w:fill="FFFFFF"/>
        </w:rPr>
        <w:t>urther analyses usin</w:t>
      </w:r>
      <w:r w:rsidR="002A36CE">
        <w:rPr>
          <w:rFonts w:eastAsia="Calibri"/>
          <w:shd w:val="clear" w:color="auto" w:fill="FFFFFF"/>
        </w:rPr>
        <w:t>g an interaction plot</w:t>
      </w:r>
      <w:r w:rsidR="00454C2D">
        <w:rPr>
          <w:rFonts w:eastAsia="Calibri"/>
          <w:shd w:val="clear" w:color="auto" w:fill="FFFFFF"/>
        </w:rPr>
        <w:t xml:space="preserve"> were conducted to examine the nature and direction of the</w:t>
      </w:r>
      <w:r w:rsidR="00F816F1">
        <w:rPr>
          <w:rFonts w:eastAsia="Calibri"/>
          <w:shd w:val="clear" w:color="auto" w:fill="FFFFFF"/>
        </w:rPr>
        <w:t xml:space="preserve"> significant interaction effect </w:t>
      </w:r>
      <w:r w:rsidR="00D24357">
        <w:rPr>
          <w:rFonts w:eastAsia="Calibri"/>
          <w:shd w:val="clear" w:color="auto" w:fill="FFFFFF"/>
        </w:rPr>
        <w:t xml:space="preserve">in order </w:t>
      </w:r>
      <w:r w:rsidR="00F816F1">
        <w:rPr>
          <w:rFonts w:eastAsia="Calibri"/>
          <w:shd w:val="clear" w:color="auto" w:fill="FFFFFF"/>
        </w:rPr>
        <w:t>to test the hypothesis that compassionate value salience would moderate the negative impact of death awareness on attitudes toward people with disabilities.</w:t>
      </w:r>
    </w:p>
    <w:p w14:paraId="6AFD96E0" w14:textId="69729213" w:rsidR="00385242" w:rsidRDefault="00385242" w:rsidP="00385242">
      <w:pPr>
        <w:spacing w:after="0"/>
        <w:ind w:firstLine="720"/>
        <w:sectPr w:rsidR="00385242" w:rsidSect="00905F70">
          <w:pgSz w:w="12240" w:h="15840"/>
          <w:pgMar w:top="1440" w:right="1440" w:bottom="1440" w:left="2160" w:header="720" w:footer="720" w:gutter="0"/>
          <w:cols w:space="720"/>
          <w:titlePg/>
          <w:docGrid w:linePitch="360"/>
        </w:sectPr>
      </w:pPr>
      <w:bookmarkStart w:id="22" w:name="_Toc28267116"/>
    </w:p>
    <w:p w14:paraId="4C3D6DF2" w14:textId="5703142D" w:rsidR="004B6B18" w:rsidRPr="004C05D9" w:rsidRDefault="004B6B18" w:rsidP="004C05D9">
      <w:pPr>
        <w:pStyle w:val="Heading2"/>
        <w:rPr>
          <w:rFonts w:eastAsia="DengXian Light"/>
        </w:rPr>
      </w:pPr>
      <w:bookmarkStart w:id="23" w:name="_Toc41659789"/>
      <w:r w:rsidRPr="00F05742">
        <w:rPr>
          <w:rFonts w:eastAsia="DengXian Light"/>
        </w:rPr>
        <w:lastRenderedPageBreak/>
        <w:t>Cha</w:t>
      </w:r>
      <w:r w:rsidRPr="00385242">
        <w:rPr>
          <w:rStyle w:val="Heading2Char"/>
        </w:rPr>
        <w:t>p</w:t>
      </w:r>
      <w:r w:rsidRPr="00F05742">
        <w:rPr>
          <w:rFonts w:eastAsia="DengXian Light"/>
        </w:rPr>
        <w:t>ter III</w:t>
      </w:r>
      <w:r w:rsidRPr="00F05742">
        <w:rPr>
          <w:rFonts w:eastAsia="DengXian Light"/>
        </w:rPr>
        <w:br/>
        <w:t>Results</w:t>
      </w:r>
      <w:bookmarkEnd w:id="22"/>
      <w:bookmarkEnd w:id="23"/>
    </w:p>
    <w:p w14:paraId="6BAFB6AD" w14:textId="67B0C417" w:rsidR="004B6B18" w:rsidRPr="00F05742" w:rsidRDefault="004B6B18" w:rsidP="004B6B18">
      <w:pPr>
        <w:spacing w:after="0"/>
        <w:ind w:firstLine="720"/>
        <w:rPr>
          <w:rFonts w:eastAsia="Calibri"/>
          <w:shd w:val="clear" w:color="auto" w:fill="FFFFFF"/>
        </w:rPr>
      </w:pPr>
      <w:r w:rsidRPr="00F05742">
        <w:rPr>
          <w:rFonts w:eastAsia="Calibri"/>
          <w:shd w:val="clear" w:color="auto" w:fill="FFFFFF"/>
        </w:rPr>
        <w:t>The final sample included in this stud</w:t>
      </w:r>
      <w:r>
        <w:rPr>
          <w:rFonts w:eastAsia="Calibri"/>
          <w:shd w:val="clear" w:color="auto" w:fill="FFFFFF"/>
        </w:rPr>
        <w:t>y consisted of 98 participants</w:t>
      </w:r>
      <w:r w:rsidR="00EE5375">
        <w:rPr>
          <w:rFonts w:eastAsia="Calibri"/>
          <w:shd w:val="clear" w:color="auto" w:fill="FFFFFF"/>
        </w:rPr>
        <w:t xml:space="preserve"> (see Table 1)</w:t>
      </w:r>
      <w:r>
        <w:rPr>
          <w:rFonts w:eastAsia="Calibri"/>
          <w:shd w:val="clear" w:color="auto" w:fill="FFFFFF"/>
        </w:rPr>
        <w:t xml:space="preserve">. All participants were US residents between 18-60 years old who self-identified as persons without disabilities.  Within the sample, 56 (57%) were females and 42 (43%) were males.  The median age group of the sample was 30-44 years, with 37 participants (38%) in the 18-29 age group, 37 (38%) in the 30-44 group, and 24 (25%) in the 45-60 group.  With respect to race/ethnicity, the sample was predominantly White, with 65 respondents (66%) self-identifying as White, 6 respondents (6%) as Black or African American, 15 respondents (15%) as Hispanic or Latino or Spanish origin, 10 respondents (10%) as Other (e.g., </w:t>
      </w:r>
      <w:r w:rsidRPr="00EF11DB">
        <w:rPr>
          <w:rFonts w:eastAsia="Calibri"/>
          <w:shd w:val="clear" w:color="auto" w:fill="FFFFFF"/>
        </w:rPr>
        <w:t>American Indian or Alaska Native</w:t>
      </w:r>
      <w:r>
        <w:rPr>
          <w:rFonts w:eastAsia="Calibri"/>
          <w:shd w:val="clear" w:color="auto" w:fill="FFFFFF"/>
        </w:rPr>
        <w:t xml:space="preserve">, </w:t>
      </w:r>
      <w:r w:rsidRPr="00EF11DB">
        <w:rPr>
          <w:rFonts w:eastAsia="Calibri"/>
          <w:shd w:val="clear" w:color="auto" w:fill="FFFFFF"/>
        </w:rPr>
        <w:t>Asian</w:t>
      </w:r>
      <w:r>
        <w:rPr>
          <w:rFonts w:eastAsia="Calibri"/>
          <w:shd w:val="clear" w:color="auto" w:fill="FFFFFF"/>
        </w:rPr>
        <w:t xml:space="preserve">, </w:t>
      </w:r>
      <w:r w:rsidRPr="00EF11DB">
        <w:rPr>
          <w:rFonts w:eastAsia="Calibri"/>
          <w:shd w:val="clear" w:color="auto" w:fill="FFFFFF"/>
        </w:rPr>
        <w:t>Native Hawaiian or Other Pacific Islander</w:t>
      </w:r>
      <w:r>
        <w:rPr>
          <w:rFonts w:eastAsia="Calibri"/>
          <w:shd w:val="clear" w:color="auto" w:fill="FFFFFF"/>
        </w:rPr>
        <w:t xml:space="preserve">), and 2 respondents (2%) preferred not to self-identify.  The median income bracket of the sample was $50,000 - $99,999, with 40 participants (41%) in the $0 - $49,999 bracket, 33 participants (34%) in the $50,000- $99,999 bracket, 12 participants (12%) in the $100,000 - $149,999 bracket, 5 participants (5%) in the $150,000 and above bracket, and 8 participants </w:t>
      </w:r>
      <w:r w:rsidR="003D0589">
        <w:rPr>
          <w:rFonts w:eastAsia="Calibri"/>
          <w:shd w:val="clear" w:color="auto" w:fill="FFFFFF"/>
        </w:rPr>
        <w:t>(8%) preferred not to respond.</w:t>
      </w:r>
      <w:r>
        <w:rPr>
          <w:rFonts w:eastAsia="Calibri"/>
          <w:shd w:val="clear" w:color="auto" w:fill="FFFFFF"/>
        </w:rPr>
        <w:t xml:space="preserve"> </w:t>
      </w:r>
    </w:p>
    <w:p w14:paraId="4EFFFBEA" w14:textId="77777777" w:rsidR="004B6B18" w:rsidRDefault="004B6B18" w:rsidP="004B6B18">
      <w:pPr>
        <w:rPr>
          <w:rFonts w:eastAsia="Calibri"/>
          <w:shd w:val="clear" w:color="auto" w:fill="FFFFFF"/>
        </w:rPr>
      </w:pPr>
      <w:bookmarkStart w:id="24" w:name="_Toc28272460"/>
      <w:r>
        <w:rPr>
          <w:rFonts w:eastAsia="Calibri"/>
          <w:shd w:val="clear" w:color="auto" w:fill="FFFFFF"/>
        </w:rPr>
        <w:br w:type="page"/>
      </w:r>
    </w:p>
    <w:p w14:paraId="2FA84C48" w14:textId="68F40F1C" w:rsidR="00EE6D8B" w:rsidRPr="00AD1C56" w:rsidRDefault="004E2C1D" w:rsidP="00B47C47">
      <w:pPr>
        <w:pStyle w:val="TableTitle"/>
        <w:spacing w:before="0"/>
        <w:rPr>
          <w:b/>
        </w:rPr>
      </w:pPr>
      <w:r w:rsidRPr="00AD1C56">
        <w:rPr>
          <w:b/>
        </w:rPr>
        <w:lastRenderedPageBreak/>
        <w:t xml:space="preserve">Table </w:t>
      </w:r>
      <w:r w:rsidR="00EE6D8B">
        <w:rPr>
          <w:b/>
        </w:rPr>
        <w:t>1</w:t>
      </w:r>
      <w:bookmarkEnd w:id="24"/>
    </w:p>
    <w:p w14:paraId="4D701D98" w14:textId="335C107D" w:rsidR="004B6B18" w:rsidRPr="00AD1C56" w:rsidRDefault="004B6B18" w:rsidP="00AD1C56">
      <w:pPr>
        <w:pStyle w:val="TableTitle"/>
        <w:spacing w:line="480" w:lineRule="auto"/>
        <w:rPr>
          <w:i/>
        </w:rPr>
      </w:pPr>
      <w:r w:rsidRPr="00AD1C56">
        <w:rPr>
          <w:i/>
        </w:rPr>
        <w:t>Sample Demographics - Frequency Distributions</w:t>
      </w:r>
    </w:p>
    <w:tbl>
      <w:tblPr>
        <w:tblW w:w="8870" w:type="dxa"/>
        <w:tblCellMar>
          <w:top w:w="144" w:type="dxa"/>
          <w:left w:w="216" w:type="dxa"/>
          <w:bottom w:w="144" w:type="dxa"/>
          <w:right w:w="216" w:type="dxa"/>
        </w:tblCellMar>
        <w:tblLook w:val="04A0" w:firstRow="1" w:lastRow="0" w:firstColumn="1" w:lastColumn="0" w:noHBand="0" w:noVBand="1"/>
      </w:tblPr>
      <w:tblGrid>
        <w:gridCol w:w="4860"/>
        <w:gridCol w:w="2146"/>
        <w:gridCol w:w="1864"/>
      </w:tblGrid>
      <w:tr w:rsidR="00EE6D8B" w:rsidRPr="00F05742" w14:paraId="3E49C875" w14:textId="77777777" w:rsidTr="00AD1C56">
        <w:trPr>
          <w:trHeight w:val="20"/>
        </w:trPr>
        <w:tc>
          <w:tcPr>
            <w:tcW w:w="4860" w:type="dxa"/>
            <w:tcBorders>
              <w:top w:val="single" w:sz="4" w:space="0" w:color="auto"/>
              <w:bottom w:val="single" w:sz="4" w:space="0" w:color="auto"/>
            </w:tcBorders>
          </w:tcPr>
          <w:p w14:paraId="612C2509" w14:textId="6DF15643" w:rsidR="004B6B18" w:rsidRPr="00A832E6" w:rsidRDefault="00A832E6" w:rsidP="00B47C47">
            <w:pPr>
              <w:pStyle w:val="TableCell"/>
              <w:jc w:val="center"/>
            </w:pPr>
            <w:r>
              <w:t>Variable</w:t>
            </w:r>
          </w:p>
        </w:tc>
        <w:tc>
          <w:tcPr>
            <w:tcW w:w="2146" w:type="dxa"/>
            <w:tcBorders>
              <w:top w:val="single" w:sz="4" w:space="0" w:color="auto"/>
              <w:bottom w:val="single" w:sz="4" w:space="0" w:color="auto"/>
            </w:tcBorders>
          </w:tcPr>
          <w:p w14:paraId="7595BBC8" w14:textId="17DA4BE4" w:rsidR="004B6B18" w:rsidRPr="00F04F4F" w:rsidRDefault="004B6B18" w:rsidP="00B47C47">
            <w:pPr>
              <w:pStyle w:val="TableCell"/>
              <w:jc w:val="center"/>
              <w:rPr>
                <w:rFonts w:eastAsia="Calibri"/>
                <w:i/>
              </w:rPr>
            </w:pPr>
            <w:r w:rsidRPr="00F04F4F">
              <w:rPr>
                <w:rFonts w:eastAsia="Calibri"/>
                <w:i/>
              </w:rPr>
              <w:t>N</w:t>
            </w:r>
          </w:p>
        </w:tc>
        <w:tc>
          <w:tcPr>
            <w:tcW w:w="1864" w:type="dxa"/>
            <w:tcBorders>
              <w:top w:val="single" w:sz="4" w:space="0" w:color="auto"/>
              <w:bottom w:val="single" w:sz="4" w:space="0" w:color="auto"/>
            </w:tcBorders>
          </w:tcPr>
          <w:p w14:paraId="0C51EEFB" w14:textId="77777777" w:rsidR="004B6B18" w:rsidRPr="00A832E6" w:rsidRDefault="004B6B18" w:rsidP="00B47C47">
            <w:pPr>
              <w:pStyle w:val="TableCell"/>
              <w:jc w:val="center"/>
              <w:rPr>
                <w:rFonts w:eastAsia="Calibri"/>
              </w:rPr>
            </w:pPr>
            <w:r w:rsidRPr="00A832E6">
              <w:rPr>
                <w:rFonts w:eastAsia="Calibri"/>
              </w:rPr>
              <w:t>Percent</w:t>
            </w:r>
          </w:p>
        </w:tc>
      </w:tr>
      <w:tr w:rsidR="00B47C47" w:rsidRPr="00F05742" w14:paraId="22201EF8" w14:textId="77777777" w:rsidTr="00AD1C56">
        <w:tc>
          <w:tcPr>
            <w:tcW w:w="4860" w:type="dxa"/>
          </w:tcPr>
          <w:p w14:paraId="33596AD5" w14:textId="70397DF3" w:rsidR="00487E34" w:rsidRPr="00F05742" w:rsidRDefault="00487E34" w:rsidP="00B47C47">
            <w:pPr>
              <w:pStyle w:val="TableCell"/>
              <w:spacing w:line="240" w:lineRule="exact"/>
              <w:contextualSpacing/>
            </w:pPr>
            <w:r w:rsidRPr="005C2E3D">
              <w:t>Gender</w:t>
            </w:r>
          </w:p>
        </w:tc>
        <w:tc>
          <w:tcPr>
            <w:tcW w:w="2146" w:type="dxa"/>
          </w:tcPr>
          <w:p w14:paraId="086447D2" w14:textId="77777777" w:rsidR="00487E34" w:rsidRPr="00F05742" w:rsidRDefault="00487E34" w:rsidP="00B47C47">
            <w:pPr>
              <w:spacing w:after="0" w:line="240" w:lineRule="exact"/>
              <w:contextualSpacing/>
              <w:jc w:val="center"/>
              <w:rPr>
                <w:rFonts w:eastAsia="Calibri"/>
                <w:shd w:val="clear" w:color="auto" w:fill="FFFFFF"/>
              </w:rPr>
            </w:pPr>
          </w:p>
        </w:tc>
        <w:tc>
          <w:tcPr>
            <w:tcW w:w="1864" w:type="dxa"/>
          </w:tcPr>
          <w:p w14:paraId="0A23FFFC" w14:textId="77777777" w:rsidR="00487E34" w:rsidRPr="00F05742" w:rsidRDefault="00487E34" w:rsidP="00B47C47">
            <w:pPr>
              <w:spacing w:after="0" w:line="240" w:lineRule="exact"/>
              <w:contextualSpacing/>
              <w:jc w:val="center"/>
              <w:rPr>
                <w:rFonts w:eastAsia="Calibri"/>
                <w:shd w:val="clear" w:color="auto" w:fill="FFFFFF"/>
              </w:rPr>
            </w:pPr>
          </w:p>
        </w:tc>
      </w:tr>
      <w:tr w:rsidR="00B47C47" w:rsidRPr="00F05742" w14:paraId="4A31AE87" w14:textId="77777777" w:rsidTr="00AD1C56">
        <w:tc>
          <w:tcPr>
            <w:tcW w:w="4860" w:type="dxa"/>
          </w:tcPr>
          <w:p w14:paraId="2F9C0FF7" w14:textId="77777777" w:rsidR="004B6B18" w:rsidRPr="00F05742" w:rsidRDefault="004B6B18" w:rsidP="00B47C47">
            <w:pPr>
              <w:spacing w:after="0" w:line="240" w:lineRule="exact"/>
              <w:ind w:left="720"/>
              <w:contextualSpacing/>
              <w:rPr>
                <w:rFonts w:eastAsia="Calibri"/>
                <w:shd w:val="clear" w:color="auto" w:fill="FFFFFF"/>
              </w:rPr>
            </w:pPr>
            <w:r w:rsidRPr="00F05742">
              <w:rPr>
                <w:rFonts w:eastAsia="Calibri"/>
                <w:shd w:val="clear" w:color="auto" w:fill="FFFFFF"/>
              </w:rPr>
              <w:t>Female</w:t>
            </w:r>
          </w:p>
        </w:tc>
        <w:tc>
          <w:tcPr>
            <w:tcW w:w="2146" w:type="dxa"/>
          </w:tcPr>
          <w:p w14:paraId="111D39F2" w14:textId="77777777" w:rsidR="004B6B18" w:rsidRPr="00F05742" w:rsidRDefault="004B6B18" w:rsidP="00B47C47">
            <w:pPr>
              <w:spacing w:after="0" w:line="240" w:lineRule="exact"/>
              <w:contextualSpacing/>
              <w:jc w:val="center"/>
              <w:rPr>
                <w:rFonts w:eastAsia="Calibri"/>
                <w:shd w:val="clear" w:color="auto" w:fill="FFFFFF"/>
              </w:rPr>
            </w:pPr>
            <w:r w:rsidRPr="00F05742">
              <w:rPr>
                <w:rFonts w:eastAsia="Calibri"/>
                <w:shd w:val="clear" w:color="auto" w:fill="FFFFFF"/>
              </w:rPr>
              <w:t>56</w:t>
            </w:r>
          </w:p>
        </w:tc>
        <w:tc>
          <w:tcPr>
            <w:tcW w:w="1864" w:type="dxa"/>
          </w:tcPr>
          <w:p w14:paraId="2944A9C5" w14:textId="77777777" w:rsidR="004B6B18" w:rsidRPr="00F05742" w:rsidRDefault="004B6B18" w:rsidP="00B47C47">
            <w:pPr>
              <w:spacing w:after="0" w:line="240" w:lineRule="exact"/>
              <w:contextualSpacing/>
              <w:jc w:val="center"/>
              <w:rPr>
                <w:rFonts w:eastAsia="Calibri"/>
                <w:shd w:val="clear" w:color="auto" w:fill="FFFFFF"/>
              </w:rPr>
            </w:pPr>
            <w:r w:rsidRPr="00F05742">
              <w:rPr>
                <w:rFonts w:eastAsia="Calibri"/>
                <w:shd w:val="clear" w:color="auto" w:fill="FFFFFF"/>
              </w:rPr>
              <w:t>57.1</w:t>
            </w:r>
          </w:p>
        </w:tc>
      </w:tr>
      <w:tr w:rsidR="00B47C47" w:rsidRPr="00F05742" w14:paraId="2A88B7BB" w14:textId="77777777" w:rsidTr="00AD1C56">
        <w:tc>
          <w:tcPr>
            <w:tcW w:w="4860" w:type="dxa"/>
          </w:tcPr>
          <w:p w14:paraId="6F014137" w14:textId="77777777" w:rsidR="004B6B18" w:rsidRPr="00F05742" w:rsidRDefault="004B6B18" w:rsidP="00B47C47">
            <w:pPr>
              <w:spacing w:after="0" w:line="240" w:lineRule="exact"/>
              <w:ind w:left="720"/>
              <w:contextualSpacing/>
              <w:rPr>
                <w:rFonts w:eastAsia="Calibri"/>
                <w:shd w:val="clear" w:color="auto" w:fill="FFFFFF"/>
              </w:rPr>
            </w:pPr>
            <w:r w:rsidRPr="00F05742">
              <w:rPr>
                <w:rFonts w:eastAsia="Calibri"/>
                <w:shd w:val="clear" w:color="auto" w:fill="FFFFFF"/>
              </w:rPr>
              <w:t>Male</w:t>
            </w:r>
          </w:p>
        </w:tc>
        <w:tc>
          <w:tcPr>
            <w:tcW w:w="2146" w:type="dxa"/>
          </w:tcPr>
          <w:p w14:paraId="1E2FC275" w14:textId="77777777" w:rsidR="004B6B18" w:rsidRPr="00F05742" w:rsidRDefault="004B6B18" w:rsidP="00B47C47">
            <w:pPr>
              <w:spacing w:after="0" w:line="240" w:lineRule="exact"/>
              <w:contextualSpacing/>
              <w:jc w:val="center"/>
              <w:rPr>
                <w:rFonts w:eastAsia="Calibri"/>
                <w:shd w:val="clear" w:color="auto" w:fill="FFFFFF"/>
              </w:rPr>
            </w:pPr>
            <w:r w:rsidRPr="00F05742">
              <w:rPr>
                <w:rFonts w:eastAsia="Calibri"/>
                <w:shd w:val="clear" w:color="auto" w:fill="FFFFFF"/>
              </w:rPr>
              <w:t>42</w:t>
            </w:r>
          </w:p>
        </w:tc>
        <w:tc>
          <w:tcPr>
            <w:tcW w:w="1864" w:type="dxa"/>
          </w:tcPr>
          <w:p w14:paraId="2943D680" w14:textId="77777777" w:rsidR="004B6B18" w:rsidRPr="00F05742" w:rsidRDefault="004B6B18" w:rsidP="00B47C47">
            <w:pPr>
              <w:spacing w:after="0" w:line="240" w:lineRule="exact"/>
              <w:contextualSpacing/>
              <w:jc w:val="center"/>
              <w:rPr>
                <w:rFonts w:eastAsia="Calibri"/>
                <w:shd w:val="clear" w:color="auto" w:fill="FFFFFF"/>
              </w:rPr>
            </w:pPr>
            <w:r w:rsidRPr="00F05742">
              <w:rPr>
                <w:rFonts w:eastAsia="Calibri"/>
                <w:shd w:val="clear" w:color="auto" w:fill="FFFFFF"/>
              </w:rPr>
              <w:t>42.9</w:t>
            </w:r>
          </w:p>
        </w:tc>
      </w:tr>
      <w:tr w:rsidR="00B47C47" w:rsidRPr="00F05742" w14:paraId="2AC64667" w14:textId="77777777" w:rsidTr="00AD1C56">
        <w:tc>
          <w:tcPr>
            <w:tcW w:w="4860" w:type="dxa"/>
          </w:tcPr>
          <w:p w14:paraId="6FCDCEB1" w14:textId="5E8733C9" w:rsidR="00EE6D8B" w:rsidRPr="005C2E3D" w:rsidRDefault="00EE6D8B" w:rsidP="00B47C47">
            <w:pPr>
              <w:spacing w:after="0" w:line="240" w:lineRule="exact"/>
              <w:contextualSpacing/>
              <w:rPr>
                <w:rFonts w:eastAsia="Calibri"/>
                <w:shd w:val="clear" w:color="auto" w:fill="FFFFFF"/>
              </w:rPr>
            </w:pPr>
            <w:r w:rsidRPr="005C2E3D">
              <w:rPr>
                <w:rFonts w:eastAsia="Calibri"/>
                <w:shd w:val="clear" w:color="auto" w:fill="FFFFFF"/>
              </w:rPr>
              <w:t>Age Group</w:t>
            </w:r>
          </w:p>
        </w:tc>
        <w:tc>
          <w:tcPr>
            <w:tcW w:w="2146" w:type="dxa"/>
          </w:tcPr>
          <w:p w14:paraId="457F54B6" w14:textId="03DA9225" w:rsidR="00EE6D8B" w:rsidRPr="00F05742" w:rsidRDefault="00EE6D8B" w:rsidP="00B47C47">
            <w:pPr>
              <w:spacing w:after="0" w:line="240" w:lineRule="exact"/>
              <w:contextualSpacing/>
              <w:jc w:val="center"/>
              <w:rPr>
                <w:rFonts w:eastAsia="Calibri"/>
                <w:shd w:val="clear" w:color="auto" w:fill="FFFFFF"/>
              </w:rPr>
            </w:pPr>
          </w:p>
        </w:tc>
        <w:tc>
          <w:tcPr>
            <w:tcW w:w="1864" w:type="dxa"/>
          </w:tcPr>
          <w:p w14:paraId="40E1A00F" w14:textId="73254D09" w:rsidR="00EE6D8B" w:rsidRPr="00F05742" w:rsidRDefault="00EE6D8B" w:rsidP="00B47C47">
            <w:pPr>
              <w:spacing w:after="0" w:line="240" w:lineRule="exact"/>
              <w:contextualSpacing/>
              <w:jc w:val="center"/>
              <w:rPr>
                <w:rFonts w:eastAsia="Calibri"/>
                <w:shd w:val="clear" w:color="auto" w:fill="FFFFFF"/>
              </w:rPr>
            </w:pPr>
          </w:p>
        </w:tc>
      </w:tr>
      <w:tr w:rsidR="00B47C47" w:rsidRPr="00F05742" w14:paraId="136913B0" w14:textId="77777777" w:rsidTr="00AD1C56">
        <w:tc>
          <w:tcPr>
            <w:tcW w:w="4860" w:type="dxa"/>
          </w:tcPr>
          <w:p w14:paraId="1387A6ED" w14:textId="790949ED" w:rsidR="00EE6D8B" w:rsidRPr="00F05742" w:rsidRDefault="00EE6D8B" w:rsidP="00B47C47">
            <w:pPr>
              <w:spacing w:after="0" w:line="240" w:lineRule="exact"/>
              <w:ind w:left="720"/>
              <w:contextualSpacing/>
              <w:rPr>
                <w:rFonts w:eastAsia="Calibri"/>
                <w:shd w:val="clear" w:color="auto" w:fill="FFFFFF"/>
              </w:rPr>
            </w:pPr>
            <w:r w:rsidRPr="00F05742">
              <w:rPr>
                <w:rFonts w:eastAsia="Calibri"/>
                <w:shd w:val="clear" w:color="auto" w:fill="FFFFFF"/>
              </w:rPr>
              <w:t>18-29</w:t>
            </w:r>
          </w:p>
        </w:tc>
        <w:tc>
          <w:tcPr>
            <w:tcW w:w="2146" w:type="dxa"/>
          </w:tcPr>
          <w:p w14:paraId="561B8CD7" w14:textId="77777777" w:rsidR="00EE6D8B" w:rsidRPr="00F05742" w:rsidRDefault="00EE6D8B" w:rsidP="00B47C47">
            <w:pPr>
              <w:spacing w:after="0" w:line="240" w:lineRule="exact"/>
              <w:contextualSpacing/>
              <w:jc w:val="center"/>
              <w:rPr>
                <w:rFonts w:eastAsia="Calibri"/>
                <w:shd w:val="clear" w:color="auto" w:fill="FFFFFF"/>
              </w:rPr>
            </w:pPr>
            <w:r w:rsidRPr="00F05742">
              <w:rPr>
                <w:rFonts w:eastAsia="Calibri"/>
                <w:shd w:val="clear" w:color="auto" w:fill="FFFFFF"/>
              </w:rPr>
              <w:t>37</w:t>
            </w:r>
          </w:p>
        </w:tc>
        <w:tc>
          <w:tcPr>
            <w:tcW w:w="1864" w:type="dxa"/>
          </w:tcPr>
          <w:p w14:paraId="79F6FD87" w14:textId="77777777" w:rsidR="00EE6D8B" w:rsidRPr="00F05742" w:rsidRDefault="00EE6D8B" w:rsidP="00B47C47">
            <w:pPr>
              <w:spacing w:after="0" w:line="240" w:lineRule="exact"/>
              <w:contextualSpacing/>
              <w:jc w:val="center"/>
              <w:rPr>
                <w:rFonts w:eastAsia="Calibri"/>
                <w:shd w:val="clear" w:color="auto" w:fill="FFFFFF"/>
              </w:rPr>
            </w:pPr>
            <w:r w:rsidRPr="00F05742">
              <w:rPr>
                <w:rFonts w:eastAsia="Calibri"/>
                <w:shd w:val="clear" w:color="auto" w:fill="FFFFFF"/>
              </w:rPr>
              <w:t>37.8</w:t>
            </w:r>
          </w:p>
        </w:tc>
      </w:tr>
      <w:tr w:rsidR="00B47C47" w:rsidRPr="00F05742" w14:paraId="23DEF2FE" w14:textId="77777777" w:rsidTr="00AD1C56">
        <w:tc>
          <w:tcPr>
            <w:tcW w:w="4860" w:type="dxa"/>
          </w:tcPr>
          <w:p w14:paraId="4125134A" w14:textId="74660C72" w:rsidR="00EE6D8B" w:rsidRPr="00F05742" w:rsidRDefault="00EE6D8B" w:rsidP="00B47C47">
            <w:pPr>
              <w:spacing w:after="0" w:line="240" w:lineRule="exact"/>
              <w:ind w:left="720"/>
              <w:contextualSpacing/>
              <w:rPr>
                <w:rFonts w:eastAsia="Calibri"/>
                <w:shd w:val="clear" w:color="auto" w:fill="FFFFFF"/>
              </w:rPr>
            </w:pPr>
            <w:r w:rsidRPr="00F05742">
              <w:rPr>
                <w:rFonts w:eastAsia="Calibri"/>
                <w:shd w:val="clear" w:color="auto" w:fill="FFFFFF"/>
              </w:rPr>
              <w:t>30-44</w:t>
            </w:r>
          </w:p>
        </w:tc>
        <w:tc>
          <w:tcPr>
            <w:tcW w:w="2146" w:type="dxa"/>
          </w:tcPr>
          <w:p w14:paraId="4661DB3E" w14:textId="77777777" w:rsidR="00EE6D8B" w:rsidRPr="00F05742" w:rsidRDefault="00EE6D8B" w:rsidP="00B47C47">
            <w:pPr>
              <w:spacing w:after="0" w:line="240" w:lineRule="exact"/>
              <w:contextualSpacing/>
              <w:jc w:val="center"/>
              <w:rPr>
                <w:rFonts w:eastAsia="Calibri"/>
                <w:shd w:val="clear" w:color="auto" w:fill="FFFFFF"/>
              </w:rPr>
            </w:pPr>
            <w:r w:rsidRPr="00F05742">
              <w:rPr>
                <w:rFonts w:eastAsia="Calibri"/>
                <w:shd w:val="clear" w:color="auto" w:fill="FFFFFF"/>
              </w:rPr>
              <w:t>37</w:t>
            </w:r>
          </w:p>
        </w:tc>
        <w:tc>
          <w:tcPr>
            <w:tcW w:w="1864" w:type="dxa"/>
          </w:tcPr>
          <w:p w14:paraId="3324BFCD" w14:textId="77777777" w:rsidR="00EE6D8B" w:rsidRPr="00F05742" w:rsidRDefault="00EE6D8B" w:rsidP="00B47C47">
            <w:pPr>
              <w:spacing w:after="0" w:line="240" w:lineRule="exact"/>
              <w:contextualSpacing/>
              <w:jc w:val="center"/>
              <w:rPr>
                <w:rFonts w:eastAsia="Calibri"/>
                <w:shd w:val="clear" w:color="auto" w:fill="FFFFFF"/>
              </w:rPr>
            </w:pPr>
            <w:r w:rsidRPr="00F05742">
              <w:rPr>
                <w:rFonts w:eastAsia="Calibri"/>
                <w:shd w:val="clear" w:color="auto" w:fill="FFFFFF"/>
              </w:rPr>
              <w:t>37.8</w:t>
            </w:r>
          </w:p>
        </w:tc>
      </w:tr>
      <w:tr w:rsidR="00B47C47" w:rsidRPr="00F05742" w14:paraId="2293B093" w14:textId="77777777" w:rsidTr="00AD1C56">
        <w:tc>
          <w:tcPr>
            <w:tcW w:w="4860" w:type="dxa"/>
          </w:tcPr>
          <w:p w14:paraId="3B1CB3BE" w14:textId="09F85B4B" w:rsidR="00EE6D8B" w:rsidRPr="00F05742" w:rsidRDefault="00EE6D8B" w:rsidP="00B47C47">
            <w:pPr>
              <w:spacing w:after="0" w:line="240" w:lineRule="exact"/>
              <w:ind w:left="720"/>
              <w:contextualSpacing/>
              <w:rPr>
                <w:rFonts w:eastAsia="Calibri"/>
                <w:shd w:val="clear" w:color="auto" w:fill="FFFFFF"/>
              </w:rPr>
            </w:pPr>
            <w:r w:rsidRPr="00F05742">
              <w:rPr>
                <w:rFonts w:eastAsia="Calibri"/>
                <w:shd w:val="clear" w:color="auto" w:fill="FFFFFF"/>
              </w:rPr>
              <w:t>45-60</w:t>
            </w:r>
          </w:p>
        </w:tc>
        <w:tc>
          <w:tcPr>
            <w:tcW w:w="2146" w:type="dxa"/>
          </w:tcPr>
          <w:p w14:paraId="57286613" w14:textId="77777777" w:rsidR="00EE6D8B" w:rsidRPr="00F05742" w:rsidRDefault="00EE6D8B" w:rsidP="00B47C47">
            <w:pPr>
              <w:spacing w:after="0" w:line="240" w:lineRule="exact"/>
              <w:contextualSpacing/>
              <w:jc w:val="center"/>
              <w:rPr>
                <w:rFonts w:eastAsia="Calibri"/>
                <w:shd w:val="clear" w:color="auto" w:fill="FFFFFF"/>
              </w:rPr>
            </w:pPr>
            <w:r w:rsidRPr="00F05742">
              <w:rPr>
                <w:rFonts w:eastAsia="Calibri"/>
                <w:shd w:val="clear" w:color="auto" w:fill="FFFFFF"/>
              </w:rPr>
              <w:t>24</w:t>
            </w:r>
          </w:p>
        </w:tc>
        <w:tc>
          <w:tcPr>
            <w:tcW w:w="1864" w:type="dxa"/>
          </w:tcPr>
          <w:p w14:paraId="43E0CFE1" w14:textId="77777777" w:rsidR="00EE6D8B" w:rsidRPr="00F05742" w:rsidRDefault="00EE6D8B" w:rsidP="00B47C47">
            <w:pPr>
              <w:spacing w:after="0" w:line="240" w:lineRule="exact"/>
              <w:contextualSpacing/>
              <w:jc w:val="center"/>
              <w:rPr>
                <w:rFonts w:eastAsia="Calibri"/>
                <w:shd w:val="clear" w:color="auto" w:fill="FFFFFF"/>
              </w:rPr>
            </w:pPr>
            <w:r w:rsidRPr="00F05742">
              <w:rPr>
                <w:rFonts w:eastAsia="Calibri"/>
                <w:shd w:val="clear" w:color="auto" w:fill="FFFFFF"/>
              </w:rPr>
              <w:t>24.5</w:t>
            </w:r>
          </w:p>
        </w:tc>
      </w:tr>
      <w:tr w:rsidR="00B47C47" w:rsidRPr="00F05742" w14:paraId="3566997C" w14:textId="77777777" w:rsidTr="00AD1C56">
        <w:tc>
          <w:tcPr>
            <w:tcW w:w="4860" w:type="dxa"/>
          </w:tcPr>
          <w:p w14:paraId="1275DA01" w14:textId="32CFAF45" w:rsidR="00EE6D8B" w:rsidRPr="00F05742" w:rsidRDefault="00EE6D8B" w:rsidP="00B47C47">
            <w:pPr>
              <w:spacing w:after="0" w:line="240" w:lineRule="exact"/>
              <w:contextualSpacing/>
              <w:rPr>
                <w:rFonts w:eastAsia="Calibri"/>
                <w:shd w:val="clear" w:color="auto" w:fill="FFFFFF"/>
              </w:rPr>
            </w:pPr>
            <w:r w:rsidRPr="005C2E3D">
              <w:rPr>
                <w:rFonts w:eastAsia="Calibri"/>
                <w:shd w:val="clear" w:color="auto" w:fill="FFFFFF"/>
              </w:rPr>
              <w:t>Race/Ethnicity</w:t>
            </w:r>
          </w:p>
        </w:tc>
        <w:tc>
          <w:tcPr>
            <w:tcW w:w="2146" w:type="dxa"/>
          </w:tcPr>
          <w:p w14:paraId="4E391175" w14:textId="77777777" w:rsidR="00EE6D8B" w:rsidRPr="00F05742" w:rsidRDefault="00EE6D8B" w:rsidP="00B47C47">
            <w:pPr>
              <w:spacing w:after="0" w:line="240" w:lineRule="exact"/>
              <w:contextualSpacing/>
              <w:jc w:val="center"/>
              <w:rPr>
                <w:rFonts w:eastAsia="Calibri"/>
                <w:shd w:val="clear" w:color="auto" w:fill="FFFFFF"/>
              </w:rPr>
            </w:pPr>
          </w:p>
        </w:tc>
        <w:tc>
          <w:tcPr>
            <w:tcW w:w="1864" w:type="dxa"/>
          </w:tcPr>
          <w:p w14:paraId="7E5F9F13" w14:textId="77777777" w:rsidR="00EE6D8B" w:rsidRPr="00F05742" w:rsidRDefault="00EE6D8B" w:rsidP="00B47C47">
            <w:pPr>
              <w:spacing w:after="0" w:line="240" w:lineRule="exact"/>
              <w:contextualSpacing/>
              <w:jc w:val="center"/>
              <w:rPr>
                <w:rFonts w:eastAsia="Calibri"/>
                <w:shd w:val="clear" w:color="auto" w:fill="FFFFFF"/>
              </w:rPr>
            </w:pPr>
          </w:p>
        </w:tc>
      </w:tr>
      <w:tr w:rsidR="00EE6D8B" w:rsidRPr="00F05742" w14:paraId="6D597FE3" w14:textId="77777777" w:rsidTr="00AD1C56">
        <w:tc>
          <w:tcPr>
            <w:tcW w:w="4860" w:type="dxa"/>
          </w:tcPr>
          <w:p w14:paraId="14F017FB" w14:textId="1D8C1C5B" w:rsidR="00EE6D8B" w:rsidRPr="005C2E3D" w:rsidRDefault="00EE6D8B" w:rsidP="00B47C47">
            <w:pPr>
              <w:spacing w:after="0" w:line="240" w:lineRule="exact"/>
              <w:ind w:left="720"/>
              <w:contextualSpacing/>
              <w:rPr>
                <w:rFonts w:eastAsia="Calibri"/>
                <w:shd w:val="clear" w:color="auto" w:fill="FFFFFF"/>
              </w:rPr>
            </w:pPr>
            <w:r>
              <w:rPr>
                <w:rFonts w:eastAsia="Calibri"/>
                <w:shd w:val="clear" w:color="auto" w:fill="FFFFFF"/>
              </w:rPr>
              <w:t>White</w:t>
            </w:r>
          </w:p>
        </w:tc>
        <w:tc>
          <w:tcPr>
            <w:tcW w:w="2146" w:type="dxa"/>
          </w:tcPr>
          <w:p w14:paraId="59D4C2BC" w14:textId="23289053" w:rsidR="00EE6D8B" w:rsidRPr="00F05742" w:rsidRDefault="00EE6D8B" w:rsidP="00EE6D8B">
            <w:pPr>
              <w:spacing w:after="0" w:line="240" w:lineRule="exact"/>
              <w:contextualSpacing/>
              <w:jc w:val="center"/>
              <w:rPr>
                <w:rFonts w:eastAsia="Calibri"/>
                <w:shd w:val="clear" w:color="auto" w:fill="FFFFFF"/>
              </w:rPr>
            </w:pPr>
            <w:r>
              <w:rPr>
                <w:rFonts w:eastAsia="Calibri"/>
                <w:shd w:val="clear" w:color="auto" w:fill="FFFFFF"/>
              </w:rPr>
              <w:t>65</w:t>
            </w:r>
          </w:p>
        </w:tc>
        <w:tc>
          <w:tcPr>
            <w:tcW w:w="1864" w:type="dxa"/>
          </w:tcPr>
          <w:p w14:paraId="523F9C3C" w14:textId="66357BA5" w:rsidR="00EE6D8B" w:rsidRPr="00F05742" w:rsidRDefault="00EE6D8B" w:rsidP="00EE6D8B">
            <w:pPr>
              <w:spacing w:after="0" w:line="240" w:lineRule="exact"/>
              <w:contextualSpacing/>
              <w:jc w:val="center"/>
              <w:rPr>
                <w:rFonts w:eastAsia="Calibri"/>
                <w:shd w:val="clear" w:color="auto" w:fill="FFFFFF"/>
              </w:rPr>
            </w:pPr>
            <w:r>
              <w:rPr>
                <w:rFonts w:eastAsia="Calibri"/>
                <w:shd w:val="clear" w:color="auto" w:fill="FFFFFF"/>
              </w:rPr>
              <w:t>66.3</w:t>
            </w:r>
          </w:p>
        </w:tc>
      </w:tr>
      <w:tr w:rsidR="00EE6D8B" w:rsidRPr="00F05742" w14:paraId="340E9F63" w14:textId="77777777" w:rsidTr="00AD1C56">
        <w:tc>
          <w:tcPr>
            <w:tcW w:w="4860" w:type="dxa"/>
          </w:tcPr>
          <w:p w14:paraId="3557809F" w14:textId="3005610C" w:rsidR="00EE6D8B" w:rsidRDefault="00EE6D8B" w:rsidP="00B47C47">
            <w:pPr>
              <w:spacing w:after="0" w:line="240" w:lineRule="exact"/>
              <w:ind w:left="720"/>
              <w:contextualSpacing/>
              <w:rPr>
                <w:rFonts w:eastAsia="Calibri"/>
                <w:shd w:val="clear" w:color="auto" w:fill="FFFFFF"/>
              </w:rPr>
            </w:pPr>
            <w:r>
              <w:rPr>
                <w:rFonts w:eastAsia="Calibri"/>
                <w:shd w:val="clear" w:color="auto" w:fill="FFFFFF"/>
              </w:rPr>
              <w:t>Black or African American</w:t>
            </w:r>
          </w:p>
        </w:tc>
        <w:tc>
          <w:tcPr>
            <w:tcW w:w="2146" w:type="dxa"/>
          </w:tcPr>
          <w:p w14:paraId="78EE340B" w14:textId="5968D928" w:rsidR="00EE6D8B" w:rsidRDefault="00EE6D8B" w:rsidP="00EE6D8B">
            <w:pPr>
              <w:spacing w:after="0" w:line="240" w:lineRule="exact"/>
              <w:contextualSpacing/>
              <w:jc w:val="center"/>
              <w:rPr>
                <w:rFonts w:eastAsia="Calibri"/>
                <w:shd w:val="clear" w:color="auto" w:fill="FFFFFF"/>
              </w:rPr>
            </w:pPr>
            <w:r>
              <w:rPr>
                <w:rFonts w:eastAsia="Calibri"/>
                <w:shd w:val="clear" w:color="auto" w:fill="FFFFFF"/>
              </w:rPr>
              <w:t>6</w:t>
            </w:r>
          </w:p>
        </w:tc>
        <w:tc>
          <w:tcPr>
            <w:tcW w:w="1864" w:type="dxa"/>
          </w:tcPr>
          <w:p w14:paraId="654F737E" w14:textId="265FBE88" w:rsidR="00EE6D8B" w:rsidRDefault="00EE6D8B" w:rsidP="00EE6D8B">
            <w:pPr>
              <w:spacing w:after="0" w:line="240" w:lineRule="exact"/>
              <w:contextualSpacing/>
              <w:jc w:val="center"/>
              <w:rPr>
                <w:rFonts w:eastAsia="Calibri"/>
                <w:shd w:val="clear" w:color="auto" w:fill="FFFFFF"/>
              </w:rPr>
            </w:pPr>
            <w:r>
              <w:rPr>
                <w:rFonts w:eastAsia="Calibri"/>
                <w:shd w:val="clear" w:color="auto" w:fill="FFFFFF"/>
              </w:rPr>
              <w:t>6.1</w:t>
            </w:r>
          </w:p>
        </w:tc>
      </w:tr>
      <w:tr w:rsidR="00EE6D8B" w:rsidRPr="00F05742" w14:paraId="151BB6CC" w14:textId="77777777" w:rsidTr="00AD1C56">
        <w:tc>
          <w:tcPr>
            <w:tcW w:w="4860" w:type="dxa"/>
          </w:tcPr>
          <w:p w14:paraId="2472B9D5" w14:textId="63405C64" w:rsidR="00EE6D8B" w:rsidRDefault="00EE6D8B" w:rsidP="00B47C47">
            <w:pPr>
              <w:spacing w:after="0" w:line="240" w:lineRule="exact"/>
              <w:ind w:left="720"/>
              <w:contextualSpacing/>
              <w:rPr>
                <w:rFonts w:eastAsia="Calibri"/>
                <w:shd w:val="clear" w:color="auto" w:fill="FFFFFF"/>
              </w:rPr>
            </w:pPr>
            <w:r>
              <w:rPr>
                <w:rFonts w:eastAsia="Calibri"/>
                <w:shd w:val="clear" w:color="auto" w:fill="FFFFFF"/>
              </w:rPr>
              <w:t xml:space="preserve">Hispanic </w:t>
            </w:r>
            <w:r w:rsidRPr="0015333F">
              <w:rPr>
                <w:rFonts w:eastAsia="Calibri"/>
                <w:shd w:val="clear" w:color="auto" w:fill="FFFFFF"/>
              </w:rPr>
              <w:t>or Latino or Spanish Origin</w:t>
            </w:r>
          </w:p>
        </w:tc>
        <w:tc>
          <w:tcPr>
            <w:tcW w:w="2146" w:type="dxa"/>
          </w:tcPr>
          <w:p w14:paraId="604FF366" w14:textId="37254F95" w:rsidR="00EE6D8B" w:rsidRDefault="00EE6D8B" w:rsidP="00EE6D8B">
            <w:pPr>
              <w:spacing w:after="0" w:line="240" w:lineRule="exact"/>
              <w:contextualSpacing/>
              <w:jc w:val="center"/>
              <w:rPr>
                <w:rFonts w:eastAsia="Calibri"/>
                <w:shd w:val="clear" w:color="auto" w:fill="FFFFFF"/>
              </w:rPr>
            </w:pPr>
            <w:r>
              <w:rPr>
                <w:rFonts w:eastAsia="Calibri"/>
                <w:shd w:val="clear" w:color="auto" w:fill="FFFFFF"/>
              </w:rPr>
              <w:t>15</w:t>
            </w:r>
          </w:p>
        </w:tc>
        <w:tc>
          <w:tcPr>
            <w:tcW w:w="1864" w:type="dxa"/>
          </w:tcPr>
          <w:p w14:paraId="763973C8" w14:textId="2D6AC625" w:rsidR="00EE6D8B" w:rsidRDefault="00EE6D8B" w:rsidP="00EE6D8B">
            <w:pPr>
              <w:spacing w:after="0" w:line="240" w:lineRule="exact"/>
              <w:contextualSpacing/>
              <w:jc w:val="center"/>
              <w:rPr>
                <w:rFonts w:eastAsia="Calibri"/>
                <w:shd w:val="clear" w:color="auto" w:fill="FFFFFF"/>
              </w:rPr>
            </w:pPr>
            <w:r>
              <w:rPr>
                <w:rFonts w:eastAsia="Calibri"/>
                <w:shd w:val="clear" w:color="auto" w:fill="FFFFFF"/>
              </w:rPr>
              <w:t>15.3</w:t>
            </w:r>
          </w:p>
        </w:tc>
      </w:tr>
      <w:tr w:rsidR="00EE6D8B" w:rsidRPr="00F05742" w14:paraId="51D62EA6" w14:textId="77777777" w:rsidTr="00AD1C56">
        <w:tc>
          <w:tcPr>
            <w:tcW w:w="4860" w:type="dxa"/>
          </w:tcPr>
          <w:p w14:paraId="4B2F72F0" w14:textId="20C867AE" w:rsidR="00EE6D8B" w:rsidRDefault="00EE6D8B" w:rsidP="00B47C47">
            <w:pPr>
              <w:spacing w:after="0" w:line="240" w:lineRule="exact"/>
              <w:ind w:left="720"/>
              <w:contextualSpacing/>
              <w:rPr>
                <w:rFonts w:eastAsia="Calibri"/>
                <w:shd w:val="clear" w:color="auto" w:fill="FFFFFF"/>
              </w:rPr>
            </w:pPr>
            <w:r>
              <w:rPr>
                <w:rFonts w:eastAsia="Calibri"/>
                <w:shd w:val="clear" w:color="auto" w:fill="FFFFFF"/>
              </w:rPr>
              <w:t xml:space="preserve">Other </w:t>
            </w:r>
            <w:r w:rsidRPr="00387D3A">
              <w:rPr>
                <w:rFonts w:eastAsia="Calibri"/>
                <w:shd w:val="clear" w:color="auto" w:fill="FFFFFF"/>
                <w:vertAlign w:val="superscript"/>
              </w:rPr>
              <w:t>a</w:t>
            </w:r>
          </w:p>
        </w:tc>
        <w:tc>
          <w:tcPr>
            <w:tcW w:w="2146" w:type="dxa"/>
          </w:tcPr>
          <w:p w14:paraId="765933FB" w14:textId="433E3BBA" w:rsidR="00EE6D8B" w:rsidRDefault="00EE6D8B" w:rsidP="00EE6D8B">
            <w:pPr>
              <w:spacing w:after="0" w:line="240" w:lineRule="exact"/>
              <w:contextualSpacing/>
              <w:jc w:val="center"/>
              <w:rPr>
                <w:rFonts w:eastAsia="Calibri"/>
                <w:shd w:val="clear" w:color="auto" w:fill="FFFFFF"/>
              </w:rPr>
            </w:pPr>
            <w:r>
              <w:rPr>
                <w:rFonts w:eastAsia="Calibri"/>
                <w:shd w:val="clear" w:color="auto" w:fill="FFFFFF"/>
              </w:rPr>
              <w:t>10</w:t>
            </w:r>
          </w:p>
        </w:tc>
        <w:tc>
          <w:tcPr>
            <w:tcW w:w="1864" w:type="dxa"/>
          </w:tcPr>
          <w:p w14:paraId="572C195F" w14:textId="45862D48" w:rsidR="00EE6D8B" w:rsidRDefault="00EE6D8B" w:rsidP="00EE6D8B">
            <w:pPr>
              <w:spacing w:after="0" w:line="240" w:lineRule="exact"/>
              <w:contextualSpacing/>
              <w:jc w:val="center"/>
              <w:rPr>
                <w:rFonts w:eastAsia="Calibri"/>
                <w:shd w:val="clear" w:color="auto" w:fill="FFFFFF"/>
              </w:rPr>
            </w:pPr>
            <w:r>
              <w:rPr>
                <w:rFonts w:eastAsia="Calibri"/>
                <w:shd w:val="clear" w:color="auto" w:fill="FFFFFF"/>
              </w:rPr>
              <w:t>10.2</w:t>
            </w:r>
          </w:p>
        </w:tc>
      </w:tr>
      <w:tr w:rsidR="00EE6D8B" w:rsidRPr="00F05742" w14:paraId="08E4CD06" w14:textId="77777777" w:rsidTr="00AD1C56">
        <w:tc>
          <w:tcPr>
            <w:tcW w:w="4860" w:type="dxa"/>
          </w:tcPr>
          <w:p w14:paraId="25943A68" w14:textId="4C9A1F51" w:rsidR="00EE6D8B" w:rsidRDefault="00EE6D8B" w:rsidP="00B47C47">
            <w:pPr>
              <w:spacing w:after="0" w:line="240" w:lineRule="exact"/>
              <w:ind w:left="720"/>
              <w:contextualSpacing/>
              <w:rPr>
                <w:rFonts w:eastAsia="Calibri"/>
                <w:shd w:val="clear" w:color="auto" w:fill="FFFFFF"/>
              </w:rPr>
            </w:pPr>
            <w:r>
              <w:rPr>
                <w:rFonts w:eastAsia="Calibri"/>
                <w:shd w:val="clear" w:color="auto" w:fill="FFFFFF"/>
              </w:rPr>
              <w:t>Preferred not to respond</w:t>
            </w:r>
          </w:p>
        </w:tc>
        <w:tc>
          <w:tcPr>
            <w:tcW w:w="2146" w:type="dxa"/>
          </w:tcPr>
          <w:p w14:paraId="42917721" w14:textId="4FB052D9" w:rsidR="00EE6D8B" w:rsidRDefault="00EE6D8B" w:rsidP="00EE6D8B">
            <w:pPr>
              <w:spacing w:after="0" w:line="240" w:lineRule="exact"/>
              <w:contextualSpacing/>
              <w:jc w:val="center"/>
              <w:rPr>
                <w:rFonts w:eastAsia="Calibri"/>
                <w:shd w:val="clear" w:color="auto" w:fill="FFFFFF"/>
              </w:rPr>
            </w:pPr>
            <w:r>
              <w:rPr>
                <w:rFonts w:eastAsia="Calibri"/>
                <w:shd w:val="clear" w:color="auto" w:fill="FFFFFF"/>
              </w:rPr>
              <w:t>2</w:t>
            </w:r>
          </w:p>
        </w:tc>
        <w:tc>
          <w:tcPr>
            <w:tcW w:w="1864" w:type="dxa"/>
          </w:tcPr>
          <w:p w14:paraId="6194148A" w14:textId="3A67224E" w:rsidR="00EE6D8B" w:rsidRDefault="00EE6D8B" w:rsidP="00EE6D8B">
            <w:pPr>
              <w:spacing w:after="0" w:line="240" w:lineRule="exact"/>
              <w:contextualSpacing/>
              <w:jc w:val="center"/>
              <w:rPr>
                <w:rFonts w:eastAsia="Calibri"/>
                <w:shd w:val="clear" w:color="auto" w:fill="FFFFFF"/>
              </w:rPr>
            </w:pPr>
            <w:r>
              <w:rPr>
                <w:rFonts w:eastAsia="Calibri"/>
                <w:shd w:val="clear" w:color="auto" w:fill="FFFFFF"/>
              </w:rPr>
              <w:t>2</w:t>
            </w:r>
          </w:p>
        </w:tc>
      </w:tr>
      <w:tr w:rsidR="00B47C47" w:rsidRPr="00F05742" w14:paraId="4353DE70" w14:textId="77777777" w:rsidTr="00AD1C56">
        <w:tc>
          <w:tcPr>
            <w:tcW w:w="4860" w:type="dxa"/>
          </w:tcPr>
          <w:p w14:paraId="561CBBEC" w14:textId="500CCA17" w:rsidR="00B47C47" w:rsidRDefault="00B47C47" w:rsidP="00B47C47">
            <w:pPr>
              <w:spacing w:after="0" w:line="240" w:lineRule="exact"/>
              <w:contextualSpacing/>
              <w:rPr>
                <w:rFonts w:eastAsia="Calibri"/>
                <w:shd w:val="clear" w:color="auto" w:fill="FFFFFF"/>
              </w:rPr>
            </w:pPr>
            <w:r>
              <w:rPr>
                <w:rFonts w:eastAsia="Calibri"/>
                <w:shd w:val="clear" w:color="auto" w:fill="FFFFFF"/>
              </w:rPr>
              <w:t>Income Bracket</w:t>
            </w:r>
          </w:p>
        </w:tc>
        <w:tc>
          <w:tcPr>
            <w:tcW w:w="2146" w:type="dxa"/>
          </w:tcPr>
          <w:p w14:paraId="27622CA5" w14:textId="77777777" w:rsidR="00B47C47" w:rsidRDefault="00B47C47" w:rsidP="00EE6D8B">
            <w:pPr>
              <w:spacing w:after="0" w:line="240" w:lineRule="exact"/>
              <w:contextualSpacing/>
              <w:jc w:val="center"/>
              <w:rPr>
                <w:rFonts w:eastAsia="Calibri"/>
                <w:shd w:val="clear" w:color="auto" w:fill="FFFFFF"/>
              </w:rPr>
            </w:pPr>
          </w:p>
        </w:tc>
        <w:tc>
          <w:tcPr>
            <w:tcW w:w="1864" w:type="dxa"/>
          </w:tcPr>
          <w:p w14:paraId="7C577C98" w14:textId="77777777" w:rsidR="00B47C47" w:rsidRDefault="00B47C47" w:rsidP="00EE6D8B">
            <w:pPr>
              <w:spacing w:after="0" w:line="240" w:lineRule="exact"/>
              <w:contextualSpacing/>
              <w:jc w:val="center"/>
              <w:rPr>
                <w:rFonts w:eastAsia="Calibri"/>
                <w:shd w:val="clear" w:color="auto" w:fill="FFFFFF"/>
              </w:rPr>
            </w:pPr>
          </w:p>
        </w:tc>
      </w:tr>
      <w:tr w:rsidR="00B47C47" w:rsidRPr="00F05742" w14:paraId="3633DD98" w14:textId="77777777" w:rsidTr="00AD1C56">
        <w:tc>
          <w:tcPr>
            <w:tcW w:w="4860" w:type="dxa"/>
          </w:tcPr>
          <w:p w14:paraId="354B03DB" w14:textId="1B1EC13B" w:rsidR="00B47C47" w:rsidRDefault="00B47C47" w:rsidP="00B47C47">
            <w:pPr>
              <w:spacing w:after="0" w:line="240" w:lineRule="exact"/>
              <w:ind w:left="720"/>
              <w:contextualSpacing/>
              <w:rPr>
                <w:rFonts w:eastAsia="Calibri"/>
                <w:shd w:val="clear" w:color="auto" w:fill="FFFFFF"/>
              </w:rPr>
            </w:pPr>
            <w:r>
              <w:rPr>
                <w:rFonts w:eastAsia="Calibri"/>
                <w:shd w:val="clear" w:color="auto" w:fill="FFFFFF"/>
              </w:rPr>
              <w:t>$0 - $49,999</w:t>
            </w:r>
          </w:p>
        </w:tc>
        <w:tc>
          <w:tcPr>
            <w:tcW w:w="2146" w:type="dxa"/>
          </w:tcPr>
          <w:p w14:paraId="19DFB2E4" w14:textId="05E7BD7E" w:rsidR="00B47C47" w:rsidRDefault="00B47C47" w:rsidP="00B47C47">
            <w:pPr>
              <w:spacing w:after="0" w:line="240" w:lineRule="exact"/>
              <w:contextualSpacing/>
              <w:jc w:val="center"/>
              <w:rPr>
                <w:rFonts w:eastAsia="Calibri"/>
                <w:shd w:val="clear" w:color="auto" w:fill="FFFFFF"/>
              </w:rPr>
            </w:pPr>
            <w:r>
              <w:rPr>
                <w:rFonts w:eastAsia="Calibri"/>
                <w:shd w:val="clear" w:color="auto" w:fill="FFFFFF"/>
              </w:rPr>
              <w:t>40</w:t>
            </w:r>
          </w:p>
        </w:tc>
        <w:tc>
          <w:tcPr>
            <w:tcW w:w="1864" w:type="dxa"/>
          </w:tcPr>
          <w:p w14:paraId="35DE8F7F" w14:textId="265D4213" w:rsidR="00B47C47" w:rsidRDefault="00B47C47" w:rsidP="00B47C47">
            <w:pPr>
              <w:spacing w:after="0" w:line="240" w:lineRule="exact"/>
              <w:contextualSpacing/>
              <w:jc w:val="center"/>
              <w:rPr>
                <w:rFonts w:eastAsia="Calibri"/>
                <w:shd w:val="clear" w:color="auto" w:fill="FFFFFF"/>
              </w:rPr>
            </w:pPr>
            <w:r>
              <w:rPr>
                <w:rFonts w:eastAsia="Calibri"/>
                <w:shd w:val="clear" w:color="auto" w:fill="FFFFFF"/>
              </w:rPr>
              <w:t>40.8</w:t>
            </w:r>
          </w:p>
        </w:tc>
      </w:tr>
      <w:tr w:rsidR="00B47C47" w:rsidRPr="00F05742" w14:paraId="0D40CA47" w14:textId="77777777" w:rsidTr="00AD1C56">
        <w:tc>
          <w:tcPr>
            <w:tcW w:w="4860" w:type="dxa"/>
          </w:tcPr>
          <w:p w14:paraId="41D6844F" w14:textId="62BC8853" w:rsidR="00B47C47" w:rsidRDefault="00B47C47" w:rsidP="00B47C47">
            <w:pPr>
              <w:spacing w:after="0" w:line="240" w:lineRule="exact"/>
              <w:ind w:left="720"/>
              <w:contextualSpacing/>
              <w:rPr>
                <w:rFonts w:eastAsia="Calibri"/>
                <w:shd w:val="clear" w:color="auto" w:fill="FFFFFF"/>
              </w:rPr>
            </w:pPr>
            <w:r>
              <w:rPr>
                <w:rFonts w:eastAsia="Calibri"/>
                <w:shd w:val="clear" w:color="auto" w:fill="FFFFFF"/>
              </w:rPr>
              <w:t>$50,000 - $99,999</w:t>
            </w:r>
          </w:p>
        </w:tc>
        <w:tc>
          <w:tcPr>
            <w:tcW w:w="2146" w:type="dxa"/>
          </w:tcPr>
          <w:p w14:paraId="5D9EA68F" w14:textId="75C6C58B" w:rsidR="00B47C47" w:rsidRDefault="00B47C47" w:rsidP="00B47C47">
            <w:pPr>
              <w:spacing w:after="0" w:line="240" w:lineRule="exact"/>
              <w:contextualSpacing/>
              <w:jc w:val="center"/>
              <w:rPr>
                <w:rFonts w:eastAsia="Calibri"/>
                <w:shd w:val="clear" w:color="auto" w:fill="FFFFFF"/>
              </w:rPr>
            </w:pPr>
            <w:r>
              <w:rPr>
                <w:rFonts w:eastAsia="Calibri"/>
                <w:shd w:val="clear" w:color="auto" w:fill="FFFFFF"/>
              </w:rPr>
              <w:t>33</w:t>
            </w:r>
          </w:p>
        </w:tc>
        <w:tc>
          <w:tcPr>
            <w:tcW w:w="1864" w:type="dxa"/>
          </w:tcPr>
          <w:p w14:paraId="2A68B051" w14:textId="65956D30" w:rsidR="00B47C47" w:rsidRDefault="00B47C47" w:rsidP="00B47C47">
            <w:pPr>
              <w:spacing w:after="0" w:line="240" w:lineRule="exact"/>
              <w:contextualSpacing/>
              <w:jc w:val="center"/>
              <w:rPr>
                <w:rFonts w:eastAsia="Calibri"/>
                <w:shd w:val="clear" w:color="auto" w:fill="FFFFFF"/>
              </w:rPr>
            </w:pPr>
            <w:r>
              <w:rPr>
                <w:rFonts w:eastAsia="Calibri"/>
                <w:shd w:val="clear" w:color="auto" w:fill="FFFFFF"/>
              </w:rPr>
              <w:t>33.7</w:t>
            </w:r>
          </w:p>
        </w:tc>
      </w:tr>
      <w:tr w:rsidR="00B47C47" w:rsidRPr="00F05742" w14:paraId="11E32CE6" w14:textId="77777777" w:rsidTr="00AD1C56">
        <w:tc>
          <w:tcPr>
            <w:tcW w:w="4860" w:type="dxa"/>
          </w:tcPr>
          <w:p w14:paraId="24E37DE5" w14:textId="308AC8D8" w:rsidR="00B47C47" w:rsidRDefault="00B47C47" w:rsidP="00B47C47">
            <w:pPr>
              <w:spacing w:after="0" w:line="240" w:lineRule="exact"/>
              <w:ind w:left="720"/>
              <w:contextualSpacing/>
              <w:rPr>
                <w:rFonts w:eastAsia="Calibri"/>
                <w:shd w:val="clear" w:color="auto" w:fill="FFFFFF"/>
              </w:rPr>
            </w:pPr>
            <w:r>
              <w:rPr>
                <w:rFonts w:eastAsia="Calibri"/>
                <w:shd w:val="clear" w:color="auto" w:fill="FFFFFF"/>
              </w:rPr>
              <w:t>$100,000 - $149,999</w:t>
            </w:r>
          </w:p>
        </w:tc>
        <w:tc>
          <w:tcPr>
            <w:tcW w:w="2146" w:type="dxa"/>
          </w:tcPr>
          <w:p w14:paraId="46617FA6" w14:textId="5747CA5A" w:rsidR="00B47C47" w:rsidRDefault="00B47C47" w:rsidP="00B47C47">
            <w:pPr>
              <w:spacing w:after="0" w:line="240" w:lineRule="exact"/>
              <w:contextualSpacing/>
              <w:jc w:val="center"/>
              <w:rPr>
                <w:rFonts w:eastAsia="Calibri"/>
                <w:shd w:val="clear" w:color="auto" w:fill="FFFFFF"/>
              </w:rPr>
            </w:pPr>
            <w:r>
              <w:rPr>
                <w:rFonts w:eastAsia="Calibri"/>
                <w:shd w:val="clear" w:color="auto" w:fill="FFFFFF"/>
              </w:rPr>
              <w:t>12</w:t>
            </w:r>
          </w:p>
        </w:tc>
        <w:tc>
          <w:tcPr>
            <w:tcW w:w="1864" w:type="dxa"/>
          </w:tcPr>
          <w:p w14:paraId="256AEBC2" w14:textId="782ACE43" w:rsidR="00B47C47" w:rsidRDefault="00B47C47" w:rsidP="00B47C47">
            <w:pPr>
              <w:spacing w:after="0" w:line="240" w:lineRule="exact"/>
              <w:contextualSpacing/>
              <w:jc w:val="center"/>
              <w:rPr>
                <w:rFonts w:eastAsia="Calibri"/>
                <w:shd w:val="clear" w:color="auto" w:fill="FFFFFF"/>
              </w:rPr>
            </w:pPr>
            <w:r>
              <w:rPr>
                <w:rFonts w:eastAsia="Calibri"/>
                <w:shd w:val="clear" w:color="auto" w:fill="FFFFFF"/>
              </w:rPr>
              <w:t>12.2</w:t>
            </w:r>
          </w:p>
        </w:tc>
      </w:tr>
      <w:tr w:rsidR="00B47C47" w:rsidRPr="00F05742" w14:paraId="0C771B46" w14:textId="77777777" w:rsidTr="007F6A10">
        <w:tc>
          <w:tcPr>
            <w:tcW w:w="4860" w:type="dxa"/>
          </w:tcPr>
          <w:p w14:paraId="55BCD303" w14:textId="1D37CBF0" w:rsidR="00B47C47" w:rsidRDefault="00B47C47" w:rsidP="00B47C47">
            <w:pPr>
              <w:spacing w:after="0" w:line="240" w:lineRule="exact"/>
              <w:ind w:left="720"/>
              <w:contextualSpacing/>
              <w:rPr>
                <w:rFonts w:eastAsia="Calibri"/>
                <w:shd w:val="clear" w:color="auto" w:fill="FFFFFF"/>
              </w:rPr>
            </w:pPr>
            <w:r>
              <w:rPr>
                <w:rFonts w:eastAsia="Calibri"/>
                <w:shd w:val="clear" w:color="auto" w:fill="FFFFFF"/>
              </w:rPr>
              <w:t>$150,000+</w:t>
            </w:r>
          </w:p>
        </w:tc>
        <w:tc>
          <w:tcPr>
            <w:tcW w:w="2146" w:type="dxa"/>
          </w:tcPr>
          <w:p w14:paraId="47F80EFA" w14:textId="009789BD" w:rsidR="00B47C47" w:rsidRDefault="00B47C47" w:rsidP="00B47C47">
            <w:pPr>
              <w:spacing w:after="0" w:line="240" w:lineRule="exact"/>
              <w:contextualSpacing/>
              <w:jc w:val="center"/>
              <w:rPr>
                <w:rFonts w:eastAsia="Calibri"/>
                <w:shd w:val="clear" w:color="auto" w:fill="FFFFFF"/>
              </w:rPr>
            </w:pPr>
            <w:r>
              <w:rPr>
                <w:rFonts w:eastAsia="Calibri"/>
                <w:shd w:val="clear" w:color="auto" w:fill="FFFFFF"/>
              </w:rPr>
              <w:t>5</w:t>
            </w:r>
          </w:p>
        </w:tc>
        <w:tc>
          <w:tcPr>
            <w:tcW w:w="1864" w:type="dxa"/>
          </w:tcPr>
          <w:p w14:paraId="12637473" w14:textId="508BB914" w:rsidR="00B47C47" w:rsidRDefault="00B47C47" w:rsidP="00B47C47">
            <w:pPr>
              <w:spacing w:after="0" w:line="240" w:lineRule="exact"/>
              <w:contextualSpacing/>
              <w:jc w:val="center"/>
              <w:rPr>
                <w:rFonts w:eastAsia="Calibri"/>
                <w:shd w:val="clear" w:color="auto" w:fill="FFFFFF"/>
              </w:rPr>
            </w:pPr>
            <w:r>
              <w:rPr>
                <w:rFonts w:eastAsia="Calibri"/>
                <w:shd w:val="clear" w:color="auto" w:fill="FFFFFF"/>
              </w:rPr>
              <w:t>5.1</w:t>
            </w:r>
          </w:p>
        </w:tc>
      </w:tr>
      <w:tr w:rsidR="00B47C47" w:rsidRPr="00F05742" w14:paraId="07B31784" w14:textId="77777777" w:rsidTr="007F6A10">
        <w:tc>
          <w:tcPr>
            <w:tcW w:w="4860" w:type="dxa"/>
            <w:tcBorders>
              <w:bottom w:val="single" w:sz="4" w:space="0" w:color="auto"/>
            </w:tcBorders>
          </w:tcPr>
          <w:p w14:paraId="1C243240" w14:textId="1B480E8F" w:rsidR="00B47C47" w:rsidRDefault="00B47C47" w:rsidP="00B47C47">
            <w:pPr>
              <w:spacing w:after="0" w:line="240" w:lineRule="exact"/>
              <w:ind w:left="720"/>
              <w:contextualSpacing/>
              <w:rPr>
                <w:rFonts w:eastAsia="Calibri"/>
                <w:shd w:val="clear" w:color="auto" w:fill="FFFFFF"/>
              </w:rPr>
            </w:pPr>
            <w:r>
              <w:rPr>
                <w:rFonts w:eastAsia="Calibri"/>
                <w:shd w:val="clear" w:color="auto" w:fill="FFFFFF"/>
              </w:rPr>
              <w:t>Preferred not to respond</w:t>
            </w:r>
          </w:p>
        </w:tc>
        <w:tc>
          <w:tcPr>
            <w:tcW w:w="2146" w:type="dxa"/>
            <w:tcBorders>
              <w:bottom w:val="single" w:sz="4" w:space="0" w:color="auto"/>
            </w:tcBorders>
          </w:tcPr>
          <w:p w14:paraId="33A87B2C" w14:textId="36633E2B" w:rsidR="00B47C47" w:rsidRDefault="00B47C47" w:rsidP="00B47C47">
            <w:pPr>
              <w:spacing w:after="0" w:line="240" w:lineRule="exact"/>
              <w:contextualSpacing/>
              <w:jc w:val="center"/>
              <w:rPr>
                <w:rFonts w:eastAsia="Calibri"/>
                <w:shd w:val="clear" w:color="auto" w:fill="FFFFFF"/>
              </w:rPr>
            </w:pPr>
            <w:r>
              <w:rPr>
                <w:rFonts w:eastAsia="Calibri"/>
                <w:shd w:val="clear" w:color="auto" w:fill="FFFFFF"/>
              </w:rPr>
              <w:t>8</w:t>
            </w:r>
          </w:p>
        </w:tc>
        <w:tc>
          <w:tcPr>
            <w:tcW w:w="1864" w:type="dxa"/>
            <w:tcBorders>
              <w:bottom w:val="single" w:sz="4" w:space="0" w:color="auto"/>
            </w:tcBorders>
          </w:tcPr>
          <w:p w14:paraId="618A0A1E" w14:textId="1854D6A2" w:rsidR="00B47C47" w:rsidRDefault="00B47C47" w:rsidP="00B47C47">
            <w:pPr>
              <w:spacing w:after="0" w:line="240" w:lineRule="exact"/>
              <w:contextualSpacing/>
              <w:jc w:val="center"/>
              <w:rPr>
                <w:rFonts w:eastAsia="Calibri"/>
                <w:shd w:val="clear" w:color="auto" w:fill="FFFFFF"/>
              </w:rPr>
            </w:pPr>
            <w:r>
              <w:rPr>
                <w:rFonts w:eastAsia="Calibri"/>
                <w:shd w:val="clear" w:color="auto" w:fill="FFFFFF"/>
              </w:rPr>
              <w:t>9.2</w:t>
            </w:r>
          </w:p>
        </w:tc>
      </w:tr>
    </w:tbl>
    <w:p w14:paraId="3C1AEE02" w14:textId="4E404060" w:rsidR="004B6B18" w:rsidRPr="00387D3A" w:rsidRDefault="00AD1C56" w:rsidP="00387D3A">
      <w:pPr>
        <w:pStyle w:val="TableDescription"/>
        <w:spacing w:before="480"/>
        <w:rPr>
          <w:i w:val="0"/>
        </w:rPr>
      </w:pPr>
      <w:proofErr w:type="gramStart"/>
      <w:r w:rsidRPr="00387D3A">
        <w:rPr>
          <w:i w:val="0"/>
          <w:vertAlign w:val="superscript"/>
        </w:rPr>
        <w:t>a</w:t>
      </w:r>
      <w:proofErr w:type="gramEnd"/>
      <w:r w:rsidRPr="00387D3A">
        <w:rPr>
          <w:i w:val="0"/>
          <w:vertAlign w:val="superscript"/>
        </w:rPr>
        <w:t xml:space="preserve"> </w:t>
      </w:r>
      <w:r w:rsidRPr="00387D3A">
        <w:rPr>
          <w:i w:val="0"/>
        </w:rPr>
        <w:t>American Indian or Alaska Native, Asian, Native Hawaiian or Other Pacific Islander.</w:t>
      </w:r>
      <w:r w:rsidR="004B6B18" w:rsidRPr="00387D3A">
        <w:rPr>
          <w:i w:val="0"/>
        </w:rPr>
        <w:br w:type="page"/>
      </w:r>
    </w:p>
    <w:p w14:paraId="1F0F6804" w14:textId="140754BB" w:rsidR="004B6B18" w:rsidRPr="00CB0701" w:rsidRDefault="004B6B18" w:rsidP="004B6B18">
      <w:pPr>
        <w:pStyle w:val="BodyText"/>
        <w:spacing w:before="240"/>
      </w:pPr>
      <w:r>
        <w:rPr>
          <w:rFonts w:eastAsia="Calibri"/>
        </w:rPr>
        <w:lastRenderedPageBreak/>
        <w:t xml:space="preserve">Attitudes toward disability were measured by </w:t>
      </w:r>
      <w:r>
        <w:t xml:space="preserve">summing the responses to the 16-item </w:t>
      </w:r>
      <w:r w:rsidRPr="0089477A">
        <w:t>Attitudes to Disability Scale (ADS; Power et al., 2010)</w:t>
      </w:r>
      <w:r>
        <w:t xml:space="preserve"> to provide a total score.  The total score</w:t>
      </w:r>
      <w:r w:rsidRPr="0089477A">
        <w:t xml:space="preserve"> </w:t>
      </w:r>
      <w:r>
        <w:t xml:space="preserve">ranges </w:t>
      </w:r>
      <w:r w:rsidRPr="0089477A">
        <w:t xml:space="preserve">from 16 to 80, with </w:t>
      </w:r>
      <w:r>
        <w:t xml:space="preserve">a </w:t>
      </w:r>
      <w:r w:rsidRPr="0089477A">
        <w:t>higher scor</w:t>
      </w:r>
      <w:r>
        <w:t>e</w:t>
      </w:r>
      <w:r w:rsidRPr="0089477A">
        <w:t xml:space="preserve"> indicating more positive attitudes toward people with disabilities</w:t>
      </w:r>
      <w:r>
        <w:rPr>
          <w:rFonts w:eastAsia="Calibri"/>
        </w:rPr>
        <w:t xml:space="preserve">.  In the present sample, the internal consistency of the scale was acceptable with a Cronbach’s alpha of .64 (Taber, 2016).  The mean </w:t>
      </w:r>
      <w:r w:rsidRPr="009771D1">
        <w:rPr>
          <w:rFonts w:eastAsia="Calibri"/>
        </w:rPr>
        <w:t>(</w:t>
      </w:r>
      <w:r w:rsidRPr="00CB0701">
        <w:rPr>
          <w:rFonts w:eastAsia="Calibri"/>
          <w:i/>
        </w:rPr>
        <w:t>M</w:t>
      </w:r>
      <w:r w:rsidRPr="009771D1">
        <w:rPr>
          <w:rFonts w:eastAsia="Calibri"/>
        </w:rPr>
        <w:t>)</w:t>
      </w:r>
      <w:r>
        <w:rPr>
          <w:rFonts w:eastAsia="Calibri"/>
        </w:rPr>
        <w:t xml:space="preserve"> ADS total score for the study sample was 49.92, with a standard deviation </w:t>
      </w:r>
      <w:r w:rsidRPr="009771D1">
        <w:rPr>
          <w:rFonts w:eastAsia="Calibri"/>
        </w:rPr>
        <w:t>(</w:t>
      </w:r>
      <w:r>
        <w:rPr>
          <w:rFonts w:eastAsia="Calibri"/>
          <w:i/>
        </w:rPr>
        <w:t>SD</w:t>
      </w:r>
      <w:r w:rsidRPr="009771D1">
        <w:rPr>
          <w:rFonts w:eastAsia="Calibri"/>
        </w:rPr>
        <w:t>)</w:t>
      </w:r>
      <w:r>
        <w:rPr>
          <w:rFonts w:eastAsia="Calibri"/>
          <w:i/>
        </w:rPr>
        <w:t xml:space="preserve"> </w:t>
      </w:r>
      <w:r>
        <w:rPr>
          <w:rFonts w:eastAsia="Calibri"/>
        </w:rPr>
        <w:t>of 6.78.  The sample viewed individuals with disabilities significantly more positively (</w:t>
      </w:r>
      <w:r w:rsidRPr="008C1D11">
        <w:rPr>
          <w:rFonts w:eastAsia="Calibri"/>
          <w:i/>
        </w:rPr>
        <w:t>t</w:t>
      </w:r>
      <w:r>
        <w:rPr>
          <w:rFonts w:eastAsia="Calibri"/>
        </w:rPr>
        <w:t xml:space="preserve">(97) = 3.65, </w:t>
      </w:r>
      <w:r w:rsidRPr="008C1D11">
        <w:rPr>
          <w:rFonts w:eastAsia="Calibri"/>
          <w:i/>
        </w:rPr>
        <w:t>p</w:t>
      </w:r>
      <w:r>
        <w:rPr>
          <w:rFonts w:eastAsia="Calibri"/>
        </w:rPr>
        <w:t xml:space="preserve"> &lt; .05) (Uanhoro, 2017) when compared to a field study with 2,614 participants from 14 countries, which had a mean (</w:t>
      </w:r>
      <w:r>
        <w:rPr>
          <w:rFonts w:eastAsia="Calibri"/>
          <w:i/>
        </w:rPr>
        <w:t>M</w:t>
      </w:r>
      <w:r>
        <w:rPr>
          <w:rFonts w:eastAsia="Calibri"/>
        </w:rPr>
        <w:t>) ADS total score of 45.73</w:t>
      </w:r>
      <w:r w:rsidRPr="007E6AC9">
        <w:rPr>
          <w:rFonts w:eastAsia="Calibri"/>
        </w:rPr>
        <w:t>, with a</w:t>
      </w:r>
      <w:r>
        <w:rPr>
          <w:rFonts w:eastAsia="Calibri"/>
        </w:rPr>
        <w:t xml:space="preserve"> standard deviation (</w:t>
      </w:r>
      <w:r w:rsidRPr="00101A26">
        <w:rPr>
          <w:rFonts w:eastAsia="Calibri"/>
          <w:i/>
        </w:rPr>
        <w:t>SD</w:t>
      </w:r>
      <w:r>
        <w:rPr>
          <w:rFonts w:eastAsia="Calibri"/>
        </w:rPr>
        <w:t>) of 8.9</w:t>
      </w:r>
      <w:r w:rsidR="0087565D">
        <w:rPr>
          <w:rFonts w:eastAsia="Calibri"/>
        </w:rPr>
        <w:t>7 (Power et al., 2010).  Table 2</w:t>
      </w:r>
      <w:r>
        <w:rPr>
          <w:rFonts w:eastAsia="Calibri"/>
        </w:rPr>
        <w:t xml:space="preserve"> provides the mean and standard deviation of the attitudes to disability score for the study sample by participant gender, age group, race/ethnicity, </w:t>
      </w:r>
      <w:r w:rsidR="00C37FA1">
        <w:rPr>
          <w:rFonts w:eastAsia="Calibri"/>
        </w:rPr>
        <w:t xml:space="preserve">and </w:t>
      </w:r>
      <w:r>
        <w:rPr>
          <w:rFonts w:eastAsia="Calibri"/>
        </w:rPr>
        <w:t>incom</w:t>
      </w:r>
      <w:r w:rsidR="00C37FA1">
        <w:rPr>
          <w:rFonts w:eastAsia="Calibri"/>
        </w:rPr>
        <w:t>e bracket</w:t>
      </w:r>
      <w:r>
        <w:rPr>
          <w:rFonts w:eastAsia="Calibri"/>
        </w:rPr>
        <w:t xml:space="preserve">. </w:t>
      </w:r>
    </w:p>
    <w:p w14:paraId="4AEB5B0D" w14:textId="77777777" w:rsidR="00AD1C56" w:rsidRDefault="00AD1C56">
      <w:pPr>
        <w:spacing w:line="259" w:lineRule="auto"/>
        <w:rPr>
          <w:shd w:val="clear" w:color="auto" w:fill="FFFFFF"/>
        </w:rPr>
      </w:pPr>
      <w:r>
        <w:br w:type="page"/>
      </w:r>
    </w:p>
    <w:p w14:paraId="7BD5E507" w14:textId="73CF7388" w:rsidR="00B95FF6" w:rsidRPr="00AD1C56" w:rsidRDefault="00B95FF6" w:rsidP="00B95FF6">
      <w:pPr>
        <w:pStyle w:val="TableTitle"/>
        <w:spacing w:before="0"/>
        <w:rPr>
          <w:b/>
        </w:rPr>
      </w:pPr>
      <w:r w:rsidRPr="00AD1C56">
        <w:rPr>
          <w:b/>
        </w:rPr>
        <w:lastRenderedPageBreak/>
        <w:t xml:space="preserve">Table </w:t>
      </w:r>
      <w:r>
        <w:rPr>
          <w:b/>
        </w:rPr>
        <w:t>2</w:t>
      </w:r>
    </w:p>
    <w:p w14:paraId="57C04324" w14:textId="0D65CFBD" w:rsidR="00B95FF6" w:rsidRPr="00AD1C56" w:rsidRDefault="00B95FF6" w:rsidP="00B95FF6">
      <w:pPr>
        <w:pStyle w:val="TableTitle"/>
        <w:spacing w:line="480" w:lineRule="auto"/>
        <w:rPr>
          <w:i/>
        </w:rPr>
      </w:pPr>
      <w:r w:rsidRPr="00B95FF6">
        <w:rPr>
          <w:i/>
        </w:rPr>
        <w:t>Attitudes to Disability (ADS) Score by Sample Demographics</w:t>
      </w:r>
    </w:p>
    <w:tbl>
      <w:tblPr>
        <w:tblW w:w="8730" w:type="dxa"/>
        <w:tblCellMar>
          <w:top w:w="115" w:type="dxa"/>
          <w:left w:w="216" w:type="dxa"/>
          <w:bottom w:w="115" w:type="dxa"/>
          <w:right w:w="216" w:type="dxa"/>
        </w:tblCellMar>
        <w:tblLook w:val="04A0" w:firstRow="1" w:lastRow="0" w:firstColumn="1" w:lastColumn="0" w:noHBand="0" w:noVBand="1"/>
      </w:tblPr>
      <w:tblGrid>
        <w:gridCol w:w="4140"/>
        <w:gridCol w:w="1530"/>
        <w:gridCol w:w="1800"/>
        <w:gridCol w:w="1260"/>
      </w:tblGrid>
      <w:tr w:rsidR="00B95FF6" w:rsidRPr="00F05742" w14:paraId="7D077379" w14:textId="77777777" w:rsidTr="00387D3A">
        <w:trPr>
          <w:trHeight w:val="20"/>
        </w:trPr>
        <w:tc>
          <w:tcPr>
            <w:tcW w:w="4140" w:type="dxa"/>
            <w:tcBorders>
              <w:top w:val="single" w:sz="4" w:space="0" w:color="auto"/>
              <w:bottom w:val="single" w:sz="4" w:space="0" w:color="auto"/>
            </w:tcBorders>
          </w:tcPr>
          <w:p w14:paraId="05DC90D3" w14:textId="77777777" w:rsidR="00B95FF6" w:rsidRPr="00A832E6" w:rsidRDefault="00B95FF6" w:rsidP="00B95FF6">
            <w:pPr>
              <w:pStyle w:val="TableCell"/>
              <w:jc w:val="center"/>
            </w:pPr>
            <w:r>
              <w:t>Variable</w:t>
            </w:r>
          </w:p>
        </w:tc>
        <w:tc>
          <w:tcPr>
            <w:tcW w:w="1530" w:type="dxa"/>
            <w:tcBorders>
              <w:top w:val="single" w:sz="4" w:space="0" w:color="auto"/>
              <w:bottom w:val="single" w:sz="4" w:space="0" w:color="auto"/>
            </w:tcBorders>
          </w:tcPr>
          <w:p w14:paraId="08E4CDA6" w14:textId="62D7CBD2" w:rsidR="00B95FF6" w:rsidRPr="00B47C47" w:rsidRDefault="00B95FF6" w:rsidP="00B95FF6">
            <w:pPr>
              <w:pStyle w:val="TableCell"/>
              <w:jc w:val="center"/>
              <w:rPr>
                <w:rFonts w:eastAsia="Calibri"/>
              </w:rPr>
            </w:pPr>
            <w:r w:rsidRPr="00F05742">
              <w:rPr>
                <w:rFonts w:eastAsia="Calibri"/>
              </w:rPr>
              <w:t>Mean</w:t>
            </w:r>
            <w:r>
              <w:rPr>
                <w:rFonts w:eastAsia="Calibri"/>
              </w:rPr>
              <w:t xml:space="preserve"> (</w:t>
            </w:r>
            <w:r w:rsidRPr="001A7380">
              <w:rPr>
                <w:rFonts w:eastAsia="Calibri"/>
                <w:i/>
              </w:rPr>
              <w:t>M</w:t>
            </w:r>
            <w:r>
              <w:rPr>
                <w:rFonts w:eastAsia="Calibri"/>
              </w:rPr>
              <w:t>)</w:t>
            </w:r>
          </w:p>
        </w:tc>
        <w:tc>
          <w:tcPr>
            <w:tcW w:w="1800" w:type="dxa"/>
            <w:tcBorders>
              <w:top w:val="single" w:sz="4" w:space="0" w:color="auto"/>
              <w:bottom w:val="single" w:sz="4" w:space="0" w:color="auto"/>
            </w:tcBorders>
          </w:tcPr>
          <w:p w14:paraId="79ACB2D5" w14:textId="73A4429E" w:rsidR="00B95FF6" w:rsidRPr="00A832E6" w:rsidRDefault="00B95FF6" w:rsidP="00B95FF6">
            <w:pPr>
              <w:pStyle w:val="TableCell"/>
              <w:jc w:val="center"/>
              <w:rPr>
                <w:rFonts w:eastAsia="Calibri"/>
              </w:rPr>
            </w:pPr>
            <w:r>
              <w:rPr>
                <w:rFonts w:eastAsia="Calibri"/>
              </w:rPr>
              <w:t>Std. Dev (</w:t>
            </w:r>
            <w:r w:rsidRPr="001A7380">
              <w:rPr>
                <w:rFonts w:eastAsia="Calibri"/>
                <w:i/>
              </w:rPr>
              <w:t>SD</w:t>
            </w:r>
            <w:r>
              <w:rPr>
                <w:rFonts w:eastAsia="Calibri"/>
              </w:rPr>
              <w:t>)</w:t>
            </w:r>
          </w:p>
        </w:tc>
        <w:tc>
          <w:tcPr>
            <w:tcW w:w="1260" w:type="dxa"/>
            <w:tcBorders>
              <w:top w:val="single" w:sz="4" w:space="0" w:color="auto"/>
              <w:bottom w:val="single" w:sz="4" w:space="0" w:color="auto"/>
            </w:tcBorders>
          </w:tcPr>
          <w:p w14:paraId="7155A0D1" w14:textId="3660E181" w:rsidR="00B95FF6" w:rsidRPr="00A832E6" w:rsidRDefault="00B95FF6" w:rsidP="00B95FF6">
            <w:pPr>
              <w:pStyle w:val="TableCell"/>
              <w:jc w:val="center"/>
              <w:rPr>
                <w:rFonts w:eastAsia="Calibri"/>
              </w:rPr>
            </w:pPr>
            <w:r w:rsidRPr="001A7380">
              <w:rPr>
                <w:rFonts w:eastAsia="Calibri"/>
                <w:i/>
              </w:rPr>
              <w:t>N</w:t>
            </w:r>
          </w:p>
        </w:tc>
      </w:tr>
      <w:tr w:rsidR="00B95FF6" w:rsidRPr="00F05742" w14:paraId="07D5A161" w14:textId="77777777" w:rsidTr="00387D3A">
        <w:tc>
          <w:tcPr>
            <w:tcW w:w="4140" w:type="dxa"/>
          </w:tcPr>
          <w:p w14:paraId="21E5EB69" w14:textId="77777777" w:rsidR="00B95FF6" w:rsidRPr="00F05742" w:rsidRDefault="00B95FF6" w:rsidP="00B95FF6">
            <w:pPr>
              <w:pStyle w:val="TableCell"/>
              <w:spacing w:line="240" w:lineRule="exact"/>
              <w:contextualSpacing/>
            </w:pPr>
            <w:r w:rsidRPr="005C2E3D">
              <w:t>Gender</w:t>
            </w:r>
          </w:p>
        </w:tc>
        <w:tc>
          <w:tcPr>
            <w:tcW w:w="1530" w:type="dxa"/>
          </w:tcPr>
          <w:p w14:paraId="672814BD" w14:textId="77777777" w:rsidR="00B95FF6" w:rsidRPr="00F05742" w:rsidRDefault="00B95FF6" w:rsidP="00B95FF6">
            <w:pPr>
              <w:spacing w:after="0" w:line="240" w:lineRule="exact"/>
              <w:contextualSpacing/>
              <w:jc w:val="center"/>
              <w:rPr>
                <w:rFonts w:eastAsia="Calibri"/>
                <w:shd w:val="clear" w:color="auto" w:fill="FFFFFF"/>
              </w:rPr>
            </w:pPr>
          </w:p>
        </w:tc>
        <w:tc>
          <w:tcPr>
            <w:tcW w:w="1800" w:type="dxa"/>
          </w:tcPr>
          <w:p w14:paraId="0C84D7C4" w14:textId="4CB216F8" w:rsidR="00B95FF6" w:rsidRPr="00F05742" w:rsidRDefault="00B95FF6" w:rsidP="00B95FF6">
            <w:pPr>
              <w:spacing w:after="0" w:line="240" w:lineRule="exact"/>
              <w:contextualSpacing/>
              <w:jc w:val="center"/>
              <w:rPr>
                <w:rFonts w:eastAsia="Calibri"/>
                <w:shd w:val="clear" w:color="auto" w:fill="FFFFFF"/>
              </w:rPr>
            </w:pPr>
          </w:p>
        </w:tc>
        <w:tc>
          <w:tcPr>
            <w:tcW w:w="1260" w:type="dxa"/>
          </w:tcPr>
          <w:p w14:paraId="5F562BA7" w14:textId="77777777" w:rsidR="00B95FF6" w:rsidRPr="00F05742" w:rsidRDefault="00B95FF6" w:rsidP="00B95FF6">
            <w:pPr>
              <w:spacing w:after="0" w:line="240" w:lineRule="exact"/>
              <w:contextualSpacing/>
              <w:jc w:val="center"/>
              <w:rPr>
                <w:rFonts w:eastAsia="Calibri"/>
                <w:shd w:val="clear" w:color="auto" w:fill="FFFFFF"/>
              </w:rPr>
            </w:pPr>
          </w:p>
        </w:tc>
      </w:tr>
      <w:tr w:rsidR="007D28A1" w:rsidRPr="00F05742" w14:paraId="012AF89F" w14:textId="77777777" w:rsidTr="00387D3A">
        <w:tc>
          <w:tcPr>
            <w:tcW w:w="4140" w:type="dxa"/>
          </w:tcPr>
          <w:p w14:paraId="299CB572" w14:textId="77777777" w:rsidR="007D28A1" w:rsidRPr="00F05742" w:rsidRDefault="007D28A1" w:rsidP="007D28A1">
            <w:pPr>
              <w:spacing w:after="0" w:line="240" w:lineRule="exact"/>
              <w:ind w:left="414"/>
              <w:contextualSpacing/>
              <w:rPr>
                <w:rFonts w:eastAsia="Calibri"/>
                <w:shd w:val="clear" w:color="auto" w:fill="FFFFFF"/>
              </w:rPr>
            </w:pPr>
            <w:r w:rsidRPr="00F05742">
              <w:rPr>
                <w:rFonts w:eastAsia="Calibri"/>
                <w:shd w:val="clear" w:color="auto" w:fill="FFFFFF"/>
              </w:rPr>
              <w:t>Female</w:t>
            </w:r>
          </w:p>
        </w:tc>
        <w:tc>
          <w:tcPr>
            <w:tcW w:w="1530" w:type="dxa"/>
          </w:tcPr>
          <w:p w14:paraId="19065716" w14:textId="523508B3"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50.7500</w:t>
            </w:r>
          </w:p>
        </w:tc>
        <w:tc>
          <w:tcPr>
            <w:tcW w:w="1800" w:type="dxa"/>
          </w:tcPr>
          <w:p w14:paraId="7BE99A85" w14:textId="052C8B86"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6.19164</w:t>
            </w:r>
          </w:p>
        </w:tc>
        <w:tc>
          <w:tcPr>
            <w:tcW w:w="1260" w:type="dxa"/>
          </w:tcPr>
          <w:p w14:paraId="4BD9E4CA" w14:textId="7CD8E8F7"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56</w:t>
            </w:r>
          </w:p>
        </w:tc>
      </w:tr>
      <w:tr w:rsidR="007D28A1" w:rsidRPr="00F05742" w14:paraId="16D52E04" w14:textId="77777777" w:rsidTr="00387D3A">
        <w:tc>
          <w:tcPr>
            <w:tcW w:w="4140" w:type="dxa"/>
          </w:tcPr>
          <w:p w14:paraId="68909A11" w14:textId="77777777" w:rsidR="007D28A1" w:rsidRPr="00F05742" w:rsidRDefault="007D28A1" w:rsidP="007D28A1">
            <w:pPr>
              <w:spacing w:after="0" w:line="240" w:lineRule="exact"/>
              <w:ind w:left="324" w:firstLine="90"/>
              <w:contextualSpacing/>
              <w:rPr>
                <w:rFonts w:eastAsia="Calibri"/>
                <w:shd w:val="clear" w:color="auto" w:fill="FFFFFF"/>
              </w:rPr>
            </w:pPr>
            <w:r w:rsidRPr="00F05742">
              <w:rPr>
                <w:rFonts w:eastAsia="Calibri"/>
                <w:shd w:val="clear" w:color="auto" w:fill="FFFFFF"/>
              </w:rPr>
              <w:t>Male</w:t>
            </w:r>
          </w:p>
        </w:tc>
        <w:tc>
          <w:tcPr>
            <w:tcW w:w="1530" w:type="dxa"/>
          </w:tcPr>
          <w:p w14:paraId="0DD83571" w14:textId="286E45DE"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48.8095</w:t>
            </w:r>
          </w:p>
        </w:tc>
        <w:tc>
          <w:tcPr>
            <w:tcW w:w="1800" w:type="dxa"/>
          </w:tcPr>
          <w:p w14:paraId="0E7361C3" w14:textId="708CDD1F"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7.42520</w:t>
            </w:r>
          </w:p>
        </w:tc>
        <w:tc>
          <w:tcPr>
            <w:tcW w:w="1260" w:type="dxa"/>
          </w:tcPr>
          <w:p w14:paraId="7B7A1DC6" w14:textId="4E01F169"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42</w:t>
            </w:r>
          </w:p>
        </w:tc>
      </w:tr>
      <w:tr w:rsidR="007D28A1" w:rsidRPr="00F05742" w14:paraId="7C557166" w14:textId="77777777" w:rsidTr="00387D3A">
        <w:tc>
          <w:tcPr>
            <w:tcW w:w="4140" w:type="dxa"/>
          </w:tcPr>
          <w:p w14:paraId="0B531750" w14:textId="747ACE6B" w:rsidR="007D28A1" w:rsidRPr="005C2E3D" w:rsidRDefault="007D28A1" w:rsidP="007D28A1">
            <w:pPr>
              <w:spacing w:after="0" w:line="240" w:lineRule="exact"/>
              <w:contextualSpacing/>
              <w:rPr>
                <w:rFonts w:eastAsia="Calibri"/>
                <w:shd w:val="clear" w:color="auto" w:fill="FFFFFF"/>
              </w:rPr>
            </w:pPr>
            <w:r w:rsidRPr="005C2E3D">
              <w:rPr>
                <w:rFonts w:eastAsia="Calibri"/>
                <w:shd w:val="clear" w:color="auto" w:fill="FFFFFF"/>
              </w:rPr>
              <w:t>Age Group</w:t>
            </w:r>
            <w:r w:rsidR="00994243" w:rsidRPr="00AD1C56">
              <w:rPr>
                <w:rFonts w:eastAsia="Calibri"/>
                <w:i/>
                <w:shd w:val="clear" w:color="auto" w:fill="FFFFFF"/>
                <w:vertAlign w:val="superscript"/>
              </w:rPr>
              <w:t xml:space="preserve"> </w:t>
            </w:r>
            <w:r w:rsidR="00994243" w:rsidRPr="00387D3A">
              <w:rPr>
                <w:rFonts w:eastAsia="Calibri"/>
                <w:shd w:val="clear" w:color="auto" w:fill="FFFFFF"/>
                <w:vertAlign w:val="superscript"/>
              </w:rPr>
              <w:t>a</w:t>
            </w:r>
          </w:p>
        </w:tc>
        <w:tc>
          <w:tcPr>
            <w:tcW w:w="1530" w:type="dxa"/>
          </w:tcPr>
          <w:p w14:paraId="62D0CF5A" w14:textId="77777777" w:rsidR="007D28A1" w:rsidRPr="00F05742" w:rsidRDefault="007D28A1" w:rsidP="007D28A1">
            <w:pPr>
              <w:spacing w:after="0" w:line="240" w:lineRule="exact"/>
              <w:contextualSpacing/>
              <w:jc w:val="center"/>
              <w:rPr>
                <w:rFonts w:eastAsia="Calibri"/>
                <w:shd w:val="clear" w:color="auto" w:fill="FFFFFF"/>
              </w:rPr>
            </w:pPr>
          </w:p>
        </w:tc>
        <w:tc>
          <w:tcPr>
            <w:tcW w:w="1800" w:type="dxa"/>
          </w:tcPr>
          <w:p w14:paraId="0DB212F6" w14:textId="3A86DCC9" w:rsidR="007D28A1" w:rsidRPr="00F05742" w:rsidRDefault="007D28A1" w:rsidP="007D28A1">
            <w:pPr>
              <w:spacing w:after="0" w:line="240" w:lineRule="exact"/>
              <w:contextualSpacing/>
              <w:jc w:val="center"/>
              <w:rPr>
                <w:rFonts w:eastAsia="Calibri"/>
                <w:shd w:val="clear" w:color="auto" w:fill="FFFFFF"/>
              </w:rPr>
            </w:pPr>
          </w:p>
        </w:tc>
        <w:tc>
          <w:tcPr>
            <w:tcW w:w="1260" w:type="dxa"/>
          </w:tcPr>
          <w:p w14:paraId="038E1201" w14:textId="77777777" w:rsidR="007D28A1" w:rsidRPr="00F05742" w:rsidRDefault="007D28A1" w:rsidP="007D28A1">
            <w:pPr>
              <w:spacing w:after="0" w:line="240" w:lineRule="exact"/>
              <w:contextualSpacing/>
              <w:jc w:val="center"/>
              <w:rPr>
                <w:rFonts w:eastAsia="Calibri"/>
                <w:shd w:val="clear" w:color="auto" w:fill="FFFFFF"/>
              </w:rPr>
            </w:pPr>
          </w:p>
        </w:tc>
      </w:tr>
      <w:tr w:rsidR="007D28A1" w:rsidRPr="00F05742" w14:paraId="2997E1C7" w14:textId="77777777" w:rsidTr="00387D3A">
        <w:tc>
          <w:tcPr>
            <w:tcW w:w="4140" w:type="dxa"/>
          </w:tcPr>
          <w:p w14:paraId="74EC495E" w14:textId="77777777" w:rsidR="007D28A1" w:rsidRPr="00F05742" w:rsidRDefault="007D28A1" w:rsidP="007D28A1">
            <w:pPr>
              <w:spacing w:after="0" w:line="240" w:lineRule="exact"/>
              <w:ind w:left="414"/>
              <w:contextualSpacing/>
              <w:rPr>
                <w:rFonts w:eastAsia="Calibri"/>
                <w:shd w:val="clear" w:color="auto" w:fill="FFFFFF"/>
              </w:rPr>
            </w:pPr>
            <w:r w:rsidRPr="00F05742">
              <w:rPr>
                <w:rFonts w:eastAsia="Calibri"/>
                <w:shd w:val="clear" w:color="auto" w:fill="FFFFFF"/>
              </w:rPr>
              <w:t>18-29</w:t>
            </w:r>
          </w:p>
        </w:tc>
        <w:tc>
          <w:tcPr>
            <w:tcW w:w="1530" w:type="dxa"/>
          </w:tcPr>
          <w:p w14:paraId="1001F2FE" w14:textId="54C83423"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48.3784</w:t>
            </w:r>
          </w:p>
        </w:tc>
        <w:tc>
          <w:tcPr>
            <w:tcW w:w="1800" w:type="dxa"/>
          </w:tcPr>
          <w:p w14:paraId="27C789F8" w14:textId="4E240AE0"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5.47393</w:t>
            </w:r>
          </w:p>
        </w:tc>
        <w:tc>
          <w:tcPr>
            <w:tcW w:w="1260" w:type="dxa"/>
          </w:tcPr>
          <w:p w14:paraId="2D04BB72" w14:textId="4AEF03BD"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37</w:t>
            </w:r>
          </w:p>
        </w:tc>
      </w:tr>
      <w:tr w:rsidR="007D28A1" w:rsidRPr="00F05742" w14:paraId="67E4732E" w14:textId="77777777" w:rsidTr="00387D3A">
        <w:tc>
          <w:tcPr>
            <w:tcW w:w="4140" w:type="dxa"/>
          </w:tcPr>
          <w:p w14:paraId="42BD4F35" w14:textId="77777777" w:rsidR="007D28A1" w:rsidRPr="00F05742" w:rsidRDefault="007D28A1" w:rsidP="007D28A1">
            <w:pPr>
              <w:spacing w:after="0" w:line="240" w:lineRule="exact"/>
              <w:ind w:left="414"/>
              <w:contextualSpacing/>
              <w:rPr>
                <w:rFonts w:eastAsia="Calibri"/>
                <w:shd w:val="clear" w:color="auto" w:fill="FFFFFF"/>
              </w:rPr>
            </w:pPr>
            <w:r w:rsidRPr="00F05742">
              <w:rPr>
                <w:rFonts w:eastAsia="Calibri"/>
                <w:shd w:val="clear" w:color="auto" w:fill="FFFFFF"/>
              </w:rPr>
              <w:t>30-44</w:t>
            </w:r>
          </w:p>
        </w:tc>
        <w:tc>
          <w:tcPr>
            <w:tcW w:w="1530" w:type="dxa"/>
          </w:tcPr>
          <w:p w14:paraId="1427F726" w14:textId="4E6F3FE7"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49.0541</w:t>
            </w:r>
          </w:p>
        </w:tc>
        <w:tc>
          <w:tcPr>
            <w:tcW w:w="1800" w:type="dxa"/>
          </w:tcPr>
          <w:p w14:paraId="73947BC4" w14:textId="3F52319F"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7.34070</w:t>
            </w:r>
          </w:p>
        </w:tc>
        <w:tc>
          <w:tcPr>
            <w:tcW w:w="1260" w:type="dxa"/>
          </w:tcPr>
          <w:p w14:paraId="225D1467" w14:textId="5F2A887C"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37</w:t>
            </w:r>
          </w:p>
        </w:tc>
      </w:tr>
      <w:tr w:rsidR="007D28A1" w:rsidRPr="00F05742" w14:paraId="5D5C6B2B" w14:textId="77777777" w:rsidTr="00387D3A">
        <w:tc>
          <w:tcPr>
            <w:tcW w:w="4140" w:type="dxa"/>
          </w:tcPr>
          <w:p w14:paraId="42239BA7" w14:textId="77777777" w:rsidR="007D28A1" w:rsidRPr="00F05742" w:rsidRDefault="007D28A1" w:rsidP="007D28A1">
            <w:pPr>
              <w:spacing w:after="0" w:line="240" w:lineRule="exact"/>
              <w:ind w:left="414"/>
              <w:contextualSpacing/>
              <w:rPr>
                <w:rFonts w:eastAsia="Calibri"/>
                <w:shd w:val="clear" w:color="auto" w:fill="FFFFFF"/>
              </w:rPr>
            </w:pPr>
            <w:r w:rsidRPr="00F05742">
              <w:rPr>
                <w:rFonts w:eastAsia="Calibri"/>
                <w:shd w:val="clear" w:color="auto" w:fill="FFFFFF"/>
              </w:rPr>
              <w:t>45-60</w:t>
            </w:r>
          </w:p>
        </w:tc>
        <w:tc>
          <w:tcPr>
            <w:tcW w:w="1530" w:type="dxa"/>
          </w:tcPr>
          <w:p w14:paraId="4CCD55CE" w14:textId="7DC2E6FE"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53.6250</w:t>
            </w:r>
          </w:p>
        </w:tc>
        <w:tc>
          <w:tcPr>
            <w:tcW w:w="1800" w:type="dxa"/>
          </w:tcPr>
          <w:p w14:paraId="6B173DBE" w14:textId="4BF4CAAC"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6.57936</w:t>
            </w:r>
          </w:p>
        </w:tc>
        <w:tc>
          <w:tcPr>
            <w:tcW w:w="1260" w:type="dxa"/>
          </w:tcPr>
          <w:p w14:paraId="75A88753" w14:textId="46165D3F"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24</w:t>
            </w:r>
          </w:p>
        </w:tc>
      </w:tr>
      <w:tr w:rsidR="007D28A1" w:rsidRPr="00F05742" w14:paraId="1AED397E" w14:textId="77777777" w:rsidTr="00387D3A">
        <w:tc>
          <w:tcPr>
            <w:tcW w:w="4140" w:type="dxa"/>
          </w:tcPr>
          <w:p w14:paraId="3D883FBD" w14:textId="77777777" w:rsidR="007D28A1" w:rsidRPr="00F05742" w:rsidRDefault="007D28A1" w:rsidP="007D28A1">
            <w:pPr>
              <w:spacing w:after="0" w:line="240" w:lineRule="exact"/>
              <w:contextualSpacing/>
              <w:rPr>
                <w:rFonts w:eastAsia="Calibri"/>
                <w:shd w:val="clear" w:color="auto" w:fill="FFFFFF"/>
              </w:rPr>
            </w:pPr>
            <w:r w:rsidRPr="005C2E3D">
              <w:rPr>
                <w:rFonts w:eastAsia="Calibri"/>
                <w:shd w:val="clear" w:color="auto" w:fill="FFFFFF"/>
              </w:rPr>
              <w:t>Race/Ethnicity</w:t>
            </w:r>
          </w:p>
        </w:tc>
        <w:tc>
          <w:tcPr>
            <w:tcW w:w="1530" w:type="dxa"/>
          </w:tcPr>
          <w:p w14:paraId="49A7389F" w14:textId="77777777" w:rsidR="007D28A1" w:rsidRPr="00F05742" w:rsidRDefault="007D28A1" w:rsidP="007D28A1">
            <w:pPr>
              <w:spacing w:after="0" w:line="240" w:lineRule="exact"/>
              <w:contextualSpacing/>
              <w:jc w:val="center"/>
              <w:rPr>
                <w:rFonts w:eastAsia="Calibri"/>
                <w:shd w:val="clear" w:color="auto" w:fill="FFFFFF"/>
              </w:rPr>
            </w:pPr>
          </w:p>
        </w:tc>
        <w:tc>
          <w:tcPr>
            <w:tcW w:w="1800" w:type="dxa"/>
          </w:tcPr>
          <w:p w14:paraId="2F021DD0" w14:textId="7C61A942" w:rsidR="007D28A1" w:rsidRPr="00F05742" w:rsidRDefault="007D28A1" w:rsidP="007D28A1">
            <w:pPr>
              <w:spacing w:after="0" w:line="240" w:lineRule="exact"/>
              <w:contextualSpacing/>
              <w:jc w:val="center"/>
              <w:rPr>
                <w:rFonts w:eastAsia="Calibri"/>
                <w:shd w:val="clear" w:color="auto" w:fill="FFFFFF"/>
              </w:rPr>
            </w:pPr>
          </w:p>
        </w:tc>
        <w:tc>
          <w:tcPr>
            <w:tcW w:w="1260" w:type="dxa"/>
          </w:tcPr>
          <w:p w14:paraId="7F3E7A78" w14:textId="77777777" w:rsidR="007D28A1" w:rsidRPr="00F05742" w:rsidRDefault="007D28A1" w:rsidP="007D28A1">
            <w:pPr>
              <w:spacing w:after="0" w:line="240" w:lineRule="exact"/>
              <w:contextualSpacing/>
              <w:jc w:val="center"/>
              <w:rPr>
                <w:rFonts w:eastAsia="Calibri"/>
                <w:shd w:val="clear" w:color="auto" w:fill="FFFFFF"/>
              </w:rPr>
            </w:pPr>
          </w:p>
        </w:tc>
      </w:tr>
      <w:tr w:rsidR="007D28A1" w:rsidRPr="00F05742" w14:paraId="5199E952" w14:textId="77777777" w:rsidTr="00387D3A">
        <w:tc>
          <w:tcPr>
            <w:tcW w:w="4140" w:type="dxa"/>
          </w:tcPr>
          <w:p w14:paraId="19C35FD5" w14:textId="77777777" w:rsidR="007D28A1" w:rsidRPr="005C2E3D" w:rsidRDefault="007D28A1" w:rsidP="007D28A1">
            <w:pPr>
              <w:spacing w:after="0" w:line="240" w:lineRule="exact"/>
              <w:ind w:left="414"/>
              <w:contextualSpacing/>
              <w:rPr>
                <w:rFonts w:eastAsia="Calibri"/>
                <w:shd w:val="clear" w:color="auto" w:fill="FFFFFF"/>
              </w:rPr>
            </w:pPr>
            <w:r>
              <w:rPr>
                <w:rFonts w:eastAsia="Calibri"/>
                <w:shd w:val="clear" w:color="auto" w:fill="FFFFFF"/>
              </w:rPr>
              <w:t>White</w:t>
            </w:r>
          </w:p>
        </w:tc>
        <w:tc>
          <w:tcPr>
            <w:tcW w:w="1530" w:type="dxa"/>
          </w:tcPr>
          <w:p w14:paraId="77C24DE5" w14:textId="5417472F"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49.4000</w:t>
            </w:r>
          </w:p>
        </w:tc>
        <w:tc>
          <w:tcPr>
            <w:tcW w:w="1800" w:type="dxa"/>
          </w:tcPr>
          <w:p w14:paraId="774025AC" w14:textId="14A5ADAA"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6.80257</w:t>
            </w:r>
          </w:p>
        </w:tc>
        <w:tc>
          <w:tcPr>
            <w:tcW w:w="1260" w:type="dxa"/>
          </w:tcPr>
          <w:p w14:paraId="72F239A2" w14:textId="3E52E7BE" w:rsidR="007D28A1" w:rsidRPr="00F05742" w:rsidRDefault="007D28A1" w:rsidP="007D28A1">
            <w:pPr>
              <w:spacing w:after="0" w:line="240" w:lineRule="exact"/>
              <w:contextualSpacing/>
              <w:jc w:val="center"/>
              <w:rPr>
                <w:rFonts w:eastAsia="Calibri"/>
                <w:shd w:val="clear" w:color="auto" w:fill="FFFFFF"/>
              </w:rPr>
            </w:pPr>
            <w:r>
              <w:rPr>
                <w:rFonts w:eastAsia="Calibri"/>
                <w:shd w:val="clear" w:color="auto" w:fill="FFFFFF"/>
              </w:rPr>
              <w:t>65</w:t>
            </w:r>
          </w:p>
        </w:tc>
      </w:tr>
      <w:tr w:rsidR="007D28A1" w:rsidRPr="00F05742" w14:paraId="166EB616" w14:textId="77777777" w:rsidTr="00387D3A">
        <w:tc>
          <w:tcPr>
            <w:tcW w:w="4140" w:type="dxa"/>
          </w:tcPr>
          <w:p w14:paraId="1898D72B" w14:textId="77777777" w:rsidR="007D28A1" w:rsidRDefault="007D28A1" w:rsidP="007D28A1">
            <w:pPr>
              <w:spacing w:after="0" w:line="240" w:lineRule="exact"/>
              <w:ind w:left="414"/>
              <w:contextualSpacing/>
              <w:rPr>
                <w:rFonts w:eastAsia="Calibri"/>
                <w:shd w:val="clear" w:color="auto" w:fill="FFFFFF"/>
              </w:rPr>
            </w:pPr>
            <w:r>
              <w:rPr>
                <w:rFonts w:eastAsia="Calibri"/>
                <w:shd w:val="clear" w:color="auto" w:fill="FFFFFF"/>
              </w:rPr>
              <w:t>Black or African American</w:t>
            </w:r>
          </w:p>
        </w:tc>
        <w:tc>
          <w:tcPr>
            <w:tcW w:w="1530" w:type="dxa"/>
          </w:tcPr>
          <w:p w14:paraId="6AD7432F" w14:textId="0D913B9E"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54.1667</w:t>
            </w:r>
          </w:p>
        </w:tc>
        <w:tc>
          <w:tcPr>
            <w:tcW w:w="1800" w:type="dxa"/>
          </w:tcPr>
          <w:p w14:paraId="3A834112" w14:textId="442CDFAC"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7.19491</w:t>
            </w:r>
          </w:p>
        </w:tc>
        <w:tc>
          <w:tcPr>
            <w:tcW w:w="1260" w:type="dxa"/>
          </w:tcPr>
          <w:p w14:paraId="58642F12" w14:textId="3F127E0E"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6</w:t>
            </w:r>
          </w:p>
        </w:tc>
      </w:tr>
      <w:tr w:rsidR="007D28A1" w:rsidRPr="00F05742" w14:paraId="7FC35CC4" w14:textId="77777777" w:rsidTr="00387D3A">
        <w:tc>
          <w:tcPr>
            <w:tcW w:w="4140" w:type="dxa"/>
          </w:tcPr>
          <w:p w14:paraId="304C16BA" w14:textId="77777777" w:rsidR="007D28A1" w:rsidRDefault="007D28A1" w:rsidP="007D28A1">
            <w:pPr>
              <w:spacing w:after="0" w:line="240" w:lineRule="exact"/>
              <w:ind w:left="414"/>
              <w:contextualSpacing/>
              <w:rPr>
                <w:rFonts w:eastAsia="Calibri"/>
                <w:shd w:val="clear" w:color="auto" w:fill="FFFFFF"/>
              </w:rPr>
            </w:pPr>
            <w:r>
              <w:rPr>
                <w:rFonts w:eastAsia="Calibri"/>
                <w:shd w:val="clear" w:color="auto" w:fill="FFFFFF"/>
              </w:rPr>
              <w:t xml:space="preserve">Hispanic </w:t>
            </w:r>
            <w:r w:rsidRPr="0015333F">
              <w:rPr>
                <w:rFonts w:eastAsia="Calibri"/>
                <w:shd w:val="clear" w:color="auto" w:fill="FFFFFF"/>
              </w:rPr>
              <w:t>or Latino or Spanish Origin</w:t>
            </w:r>
          </w:p>
        </w:tc>
        <w:tc>
          <w:tcPr>
            <w:tcW w:w="1530" w:type="dxa"/>
          </w:tcPr>
          <w:p w14:paraId="33B07B41" w14:textId="437AAF69"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51.9333</w:t>
            </w:r>
          </w:p>
        </w:tc>
        <w:tc>
          <w:tcPr>
            <w:tcW w:w="1800" w:type="dxa"/>
          </w:tcPr>
          <w:p w14:paraId="7210A1E7" w14:textId="509B2FD7"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6.63827</w:t>
            </w:r>
          </w:p>
        </w:tc>
        <w:tc>
          <w:tcPr>
            <w:tcW w:w="1260" w:type="dxa"/>
          </w:tcPr>
          <w:p w14:paraId="03200DF0" w14:textId="1A41CB54"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15</w:t>
            </w:r>
          </w:p>
        </w:tc>
      </w:tr>
      <w:tr w:rsidR="007D28A1" w:rsidRPr="00F05742" w14:paraId="111C12DE" w14:textId="77777777" w:rsidTr="00387D3A">
        <w:tc>
          <w:tcPr>
            <w:tcW w:w="4140" w:type="dxa"/>
          </w:tcPr>
          <w:p w14:paraId="04CACE55" w14:textId="4D6FA883" w:rsidR="007D28A1" w:rsidRDefault="007D28A1" w:rsidP="007D28A1">
            <w:pPr>
              <w:spacing w:after="0" w:line="240" w:lineRule="exact"/>
              <w:ind w:left="414"/>
              <w:contextualSpacing/>
              <w:rPr>
                <w:rFonts w:eastAsia="Calibri"/>
                <w:shd w:val="clear" w:color="auto" w:fill="FFFFFF"/>
              </w:rPr>
            </w:pPr>
            <w:r>
              <w:rPr>
                <w:rFonts w:eastAsia="Calibri"/>
                <w:shd w:val="clear" w:color="auto" w:fill="FFFFFF"/>
              </w:rPr>
              <w:t xml:space="preserve">Other </w:t>
            </w:r>
            <w:r w:rsidR="00994243" w:rsidRPr="00387D3A">
              <w:rPr>
                <w:rFonts w:eastAsia="Calibri"/>
                <w:shd w:val="clear" w:color="auto" w:fill="FFFFFF"/>
                <w:vertAlign w:val="superscript"/>
              </w:rPr>
              <w:t>b</w:t>
            </w:r>
          </w:p>
        </w:tc>
        <w:tc>
          <w:tcPr>
            <w:tcW w:w="1530" w:type="dxa"/>
          </w:tcPr>
          <w:p w14:paraId="6F1D2457" w14:textId="6922034B"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48.9000</w:t>
            </w:r>
          </w:p>
        </w:tc>
        <w:tc>
          <w:tcPr>
            <w:tcW w:w="1800" w:type="dxa"/>
          </w:tcPr>
          <w:p w14:paraId="735A587C" w14:textId="70CBB29C"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6.11828</w:t>
            </w:r>
          </w:p>
        </w:tc>
        <w:tc>
          <w:tcPr>
            <w:tcW w:w="1260" w:type="dxa"/>
          </w:tcPr>
          <w:p w14:paraId="6C01836E" w14:textId="1DBBE806"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10</w:t>
            </w:r>
          </w:p>
        </w:tc>
      </w:tr>
      <w:tr w:rsidR="007D28A1" w:rsidRPr="00F05742" w14:paraId="37048C75" w14:textId="77777777" w:rsidTr="00387D3A">
        <w:tc>
          <w:tcPr>
            <w:tcW w:w="4140" w:type="dxa"/>
          </w:tcPr>
          <w:p w14:paraId="7D0C8485" w14:textId="77777777" w:rsidR="007D28A1" w:rsidRDefault="007D28A1" w:rsidP="007D28A1">
            <w:pPr>
              <w:spacing w:after="0" w:line="240" w:lineRule="exact"/>
              <w:ind w:left="414"/>
              <w:contextualSpacing/>
              <w:rPr>
                <w:rFonts w:eastAsia="Calibri"/>
                <w:shd w:val="clear" w:color="auto" w:fill="FFFFFF"/>
              </w:rPr>
            </w:pPr>
            <w:r>
              <w:rPr>
                <w:rFonts w:eastAsia="Calibri"/>
                <w:shd w:val="clear" w:color="auto" w:fill="FFFFFF"/>
              </w:rPr>
              <w:t>Preferred not to respond</w:t>
            </w:r>
          </w:p>
        </w:tc>
        <w:tc>
          <w:tcPr>
            <w:tcW w:w="1530" w:type="dxa"/>
          </w:tcPr>
          <w:p w14:paraId="6C8695E0" w14:textId="4CC0F343"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44.0000</w:t>
            </w:r>
          </w:p>
        </w:tc>
        <w:tc>
          <w:tcPr>
            <w:tcW w:w="1800" w:type="dxa"/>
          </w:tcPr>
          <w:p w14:paraId="6444D328" w14:textId="5ED9F616"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4.24264</w:t>
            </w:r>
          </w:p>
        </w:tc>
        <w:tc>
          <w:tcPr>
            <w:tcW w:w="1260" w:type="dxa"/>
          </w:tcPr>
          <w:p w14:paraId="3F6594A6" w14:textId="433CD491"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2</w:t>
            </w:r>
          </w:p>
        </w:tc>
      </w:tr>
      <w:tr w:rsidR="007D28A1" w:rsidRPr="00F05742" w14:paraId="1AE0DD76" w14:textId="77777777" w:rsidTr="00387D3A">
        <w:tc>
          <w:tcPr>
            <w:tcW w:w="4140" w:type="dxa"/>
          </w:tcPr>
          <w:p w14:paraId="448D2A69" w14:textId="77777777" w:rsidR="007D28A1" w:rsidRDefault="007D28A1" w:rsidP="007D28A1">
            <w:pPr>
              <w:spacing w:after="0" w:line="240" w:lineRule="exact"/>
              <w:contextualSpacing/>
              <w:rPr>
                <w:rFonts w:eastAsia="Calibri"/>
                <w:shd w:val="clear" w:color="auto" w:fill="FFFFFF"/>
              </w:rPr>
            </w:pPr>
            <w:r>
              <w:rPr>
                <w:rFonts w:eastAsia="Calibri"/>
                <w:shd w:val="clear" w:color="auto" w:fill="FFFFFF"/>
              </w:rPr>
              <w:t>Income Bracket</w:t>
            </w:r>
          </w:p>
        </w:tc>
        <w:tc>
          <w:tcPr>
            <w:tcW w:w="1530" w:type="dxa"/>
          </w:tcPr>
          <w:p w14:paraId="1E686A4F" w14:textId="77777777" w:rsidR="007D28A1" w:rsidRDefault="007D28A1" w:rsidP="007D28A1">
            <w:pPr>
              <w:spacing w:after="0" w:line="240" w:lineRule="exact"/>
              <w:contextualSpacing/>
              <w:jc w:val="center"/>
              <w:rPr>
                <w:rFonts w:eastAsia="Calibri"/>
                <w:shd w:val="clear" w:color="auto" w:fill="FFFFFF"/>
              </w:rPr>
            </w:pPr>
          </w:p>
        </w:tc>
        <w:tc>
          <w:tcPr>
            <w:tcW w:w="1800" w:type="dxa"/>
          </w:tcPr>
          <w:p w14:paraId="76A0EA0A" w14:textId="02309FA0" w:rsidR="007D28A1" w:rsidRDefault="007D28A1" w:rsidP="007D28A1">
            <w:pPr>
              <w:spacing w:after="0" w:line="240" w:lineRule="exact"/>
              <w:contextualSpacing/>
              <w:jc w:val="center"/>
              <w:rPr>
                <w:rFonts w:eastAsia="Calibri"/>
                <w:shd w:val="clear" w:color="auto" w:fill="FFFFFF"/>
              </w:rPr>
            </w:pPr>
          </w:p>
        </w:tc>
        <w:tc>
          <w:tcPr>
            <w:tcW w:w="1260" w:type="dxa"/>
          </w:tcPr>
          <w:p w14:paraId="163F710E" w14:textId="77777777" w:rsidR="007D28A1" w:rsidRDefault="007D28A1" w:rsidP="007D28A1">
            <w:pPr>
              <w:spacing w:after="0" w:line="240" w:lineRule="exact"/>
              <w:contextualSpacing/>
              <w:jc w:val="center"/>
              <w:rPr>
                <w:rFonts w:eastAsia="Calibri"/>
                <w:shd w:val="clear" w:color="auto" w:fill="FFFFFF"/>
              </w:rPr>
            </w:pPr>
          </w:p>
        </w:tc>
      </w:tr>
      <w:tr w:rsidR="007D28A1" w:rsidRPr="00F05742" w14:paraId="5C1A9C72" w14:textId="77777777" w:rsidTr="00387D3A">
        <w:tc>
          <w:tcPr>
            <w:tcW w:w="4140" w:type="dxa"/>
          </w:tcPr>
          <w:p w14:paraId="3F9CB442" w14:textId="77777777" w:rsidR="007D28A1" w:rsidRDefault="007D28A1" w:rsidP="007D28A1">
            <w:pPr>
              <w:spacing w:after="0" w:line="240" w:lineRule="exact"/>
              <w:ind w:left="414"/>
              <w:contextualSpacing/>
              <w:rPr>
                <w:rFonts w:eastAsia="Calibri"/>
                <w:shd w:val="clear" w:color="auto" w:fill="FFFFFF"/>
              </w:rPr>
            </w:pPr>
            <w:r>
              <w:rPr>
                <w:rFonts w:eastAsia="Calibri"/>
                <w:shd w:val="clear" w:color="auto" w:fill="FFFFFF"/>
              </w:rPr>
              <w:t>$0 - $49,999</w:t>
            </w:r>
          </w:p>
        </w:tc>
        <w:tc>
          <w:tcPr>
            <w:tcW w:w="1530" w:type="dxa"/>
          </w:tcPr>
          <w:p w14:paraId="26C1FFFA" w14:textId="4D6C8C3C"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48.3750</w:t>
            </w:r>
          </w:p>
        </w:tc>
        <w:tc>
          <w:tcPr>
            <w:tcW w:w="1800" w:type="dxa"/>
          </w:tcPr>
          <w:p w14:paraId="79BC313F" w14:textId="11384A07"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6.81886</w:t>
            </w:r>
          </w:p>
        </w:tc>
        <w:tc>
          <w:tcPr>
            <w:tcW w:w="1260" w:type="dxa"/>
          </w:tcPr>
          <w:p w14:paraId="43BA45F5" w14:textId="45D30F4C"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40</w:t>
            </w:r>
          </w:p>
        </w:tc>
      </w:tr>
      <w:tr w:rsidR="007D28A1" w:rsidRPr="00F05742" w14:paraId="12F3C57A" w14:textId="77777777" w:rsidTr="00387D3A">
        <w:tc>
          <w:tcPr>
            <w:tcW w:w="4140" w:type="dxa"/>
          </w:tcPr>
          <w:p w14:paraId="03F0B675" w14:textId="77777777" w:rsidR="007D28A1" w:rsidRDefault="007D28A1" w:rsidP="007D28A1">
            <w:pPr>
              <w:spacing w:after="0" w:line="240" w:lineRule="exact"/>
              <w:ind w:left="414"/>
              <w:contextualSpacing/>
              <w:rPr>
                <w:rFonts w:eastAsia="Calibri"/>
                <w:shd w:val="clear" w:color="auto" w:fill="FFFFFF"/>
              </w:rPr>
            </w:pPr>
            <w:r>
              <w:rPr>
                <w:rFonts w:eastAsia="Calibri"/>
                <w:shd w:val="clear" w:color="auto" w:fill="FFFFFF"/>
              </w:rPr>
              <w:t>$50,000 - $99,999</w:t>
            </w:r>
          </w:p>
        </w:tc>
        <w:tc>
          <w:tcPr>
            <w:tcW w:w="1530" w:type="dxa"/>
          </w:tcPr>
          <w:p w14:paraId="5AD083DC" w14:textId="4CFE9FF7"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50.7576</w:t>
            </w:r>
          </w:p>
        </w:tc>
        <w:tc>
          <w:tcPr>
            <w:tcW w:w="1800" w:type="dxa"/>
          </w:tcPr>
          <w:p w14:paraId="44944F57" w14:textId="725BFE38"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7.42896</w:t>
            </w:r>
          </w:p>
        </w:tc>
        <w:tc>
          <w:tcPr>
            <w:tcW w:w="1260" w:type="dxa"/>
          </w:tcPr>
          <w:p w14:paraId="08B49639" w14:textId="52E78C68"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33</w:t>
            </w:r>
          </w:p>
        </w:tc>
      </w:tr>
      <w:tr w:rsidR="007D28A1" w:rsidRPr="00F05742" w14:paraId="65502BD3" w14:textId="77777777" w:rsidTr="00387D3A">
        <w:tc>
          <w:tcPr>
            <w:tcW w:w="4140" w:type="dxa"/>
          </w:tcPr>
          <w:p w14:paraId="2CEB98B6" w14:textId="77777777" w:rsidR="007D28A1" w:rsidRDefault="007D28A1" w:rsidP="007D28A1">
            <w:pPr>
              <w:spacing w:after="0" w:line="240" w:lineRule="exact"/>
              <w:ind w:left="414"/>
              <w:contextualSpacing/>
              <w:rPr>
                <w:rFonts w:eastAsia="Calibri"/>
                <w:shd w:val="clear" w:color="auto" w:fill="FFFFFF"/>
              </w:rPr>
            </w:pPr>
            <w:r>
              <w:rPr>
                <w:rFonts w:eastAsia="Calibri"/>
                <w:shd w:val="clear" w:color="auto" w:fill="FFFFFF"/>
              </w:rPr>
              <w:t>$100,000 - $149,999</w:t>
            </w:r>
          </w:p>
        </w:tc>
        <w:tc>
          <w:tcPr>
            <w:tcW w:w="1530" w:type="dxa"/>
          </w:tcPr>
          <w:p w14:paraId="479E2055" w14:textId="1802440E"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52.2500</w:t>
            </w:r>
          </w:p>
        </w:tc>
        <w:tc>
          <w:tcPr>
            <w:tcW w:w="1800" w:type="dxa"/>
          </w:tcPr>
          <w:p w14:paraId="654E4B37" w14:textId="664F88C1"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4.47468</w:t>
            </w:r>
          </w:p>
        </w:tc>
        <w:tc>
          <w:tcPr>
            <w:tcW w:w="1260" w:type="dxa"/>
          </w:tcPr>
          <w:p w14:paraId="07A879AA" w14:textId="348C0C3D"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12</w:t>
            </w:r>
          </w:p>
        </w:tc>
      </w:tr>
      <w:tr w:rsidR="007D28A1" w:rsidRPr="00F05742" w14:paraId="6A7214E9" w14:textId="77777777" w:rsidTr="00387D3A">
        <w:tc>
          <w:tcPr>
            <w:tcW w:w="4140" w:type="dxa"/>
          </w:tcPr>
          <w:p w14:paraId="4FAE18EA" w14:textId="77777777" w:rsidR="007D28A1" w:rsidRDefault="007D28A1" w:rsidP="007D28A1">
            <w:pPr>
              <w:spacing w:after="0" w:line="240" w:lineRule="exact"/>
              <w:ind w:left="414"/>
              <w:contextualSpacing/>
              <w:rPr>
                <w:rFonts w:eastAsia="Calibri"/>
                <w:shd w:val="clear" w:color="auto" w:fill="FFFFFF"/>
              </w:rPr>
            </w:pPr>
            <w:r>
              <w:rPr>
                <w:rFonts w:eastAsia="Calibri"/>
                <w:shd w:val="clear" w:color="auto" w:fill="FFFFFF"/>
              </w:rPr>
              <w:t>$150,000+</w:t>
            </w:r>
          </w:p>
        </w:tc>
        <w:tc>
          <w:tcPr>
            <w:tcW w:w="1530" w:type="dxa"/>
          </w:tcPr>
          <w:p w14:paraId="1A452E16" w14:textId="7BBE55A6"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50.20000</w:t>
            </w:r>
          </w:p>
        </w:tc>
        <w:tc>
          <w:tcPr>
            <w:tcW w:w="1800" w:type="dxa"/>
          </w:tcPr>
          <w:p w14:paraId="64FEABFC" w14:textId="30C73937"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6.37966</w:t>
            </w:r>
          </w:p>
        </w:tc>
        <w:tc>
          <w:tcPr>
            <w:tcW w:w="1260" w:type="dxa"/>
          </w:tcPr>
          <w:p w14:paraId="1918E0BB" w14:textId="7C80FD4B"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5</w:t>
            </w:r>
          </w:p>
        </w:tc>
      </w:tr>
      <w:tr w:rsidR="007D28A1" w:rsidRPr="00F05742" w14:paraId="1BA1D249" w14:textId="77777777" w:rsidTr="00387D3A">
        <w:tc>
          <w:tcPr>
            <w:tcW w:w="4140" w:type="dxa"/>
          </w:tcPr>
          <w:p w14:paraId="35992A94" w14:textId="77777777" w:rsidR="007D28A1" w:rsidRDefault="007D28A1" w:rsidP="007D28A1">
            <w:pPr>
              <w:spacing w:after="0" w:line="240" w:lineRule="exact"/>
              <w:ind w:left="414"/>
              <w:contextualSpacing/>
              <w:rPr>
                <w:rFonts w:eastAsia="Calibri"/>
                <w:shd w:val="clear" w:color="auto" w:fill="FFFFFF"/>
              </w:rPr>
            </w:pPr>
            <w:r>
              <w:rPr>
                <w:rFonts w:eastAsia="Calibri"/>
                <w:shd w:val="clear" w:color="auto" w:fill="FFFFFF"/>
              </w:rPr>
              <w:t>Preferred not to respond</w:t>
            </w:r>
          </w:p>
        </w:tc>
        <w:tc>
          <w:tcPr>
            <w:tcW w:w="1530" w:type="dxa"/>
          </w:tcPr>
          <w:p w14:paraId="55268D3B" w14:textId="7B821E6E"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50.5000</w:t>
            </w:r>
          </w:p>
        </w:tc>
        <w:tc>
          <w:tcPr>
            <w:tcW w:w="1800" w:type="dxa"/>
          </w:tcPr>
          <w:p w14:paraId="500333E0" w14:textId="3CC661F1"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6.65475</w:t>
            </w:r>
          </w:p>
        </w:tc>
        <w:tc>
          <w:tcPr>
            <w:tcW w:w="1260" w:type="dxa"/>
          </w:tcPr>
          <w:p w14:paraId="25E9F67D" w14:textId="4BFA5CFE"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8</w:t>
            </w:r>
          </w:p>
        </w:tc>
      </w:tr>
      <w:tr w:rsidR="007D28A1" w:rsidRPr="00F05742" w14:paraId="52F98E74" w14:textId="77777777" w:rsidTr="00387D3A">
        <w:tc>
          <w:tcPr>
            <w:tcW w:w="4140" w:type="dxa"/>
            <w:tcBorders>
              <w:bottom w:val="single" w:sz="4" w:space="0" w:color="auto"/>
            </w:tcBorders>
          </w:tcPr>
          <w:p w14:paraId="27DE8D0C" w14:textId="01489A57" w:rsidR="007D28A1" w:rsidRDefault="007D28A1" w:rsidP="007D28A1">
            <w:pPr>
              <w:spacing w:after="0" w:line="240" w:lineRule="exact"/>
              <w:contextualSpacing/>
              <w:rPr>
                <w:rFonts w:eastAsia="Calibri"/>
                <w:shd w:val="clear" w:color="auto" w:fill="FFFFFF"/>
              </w:rPr>
            </w:pPr>
            <w:r>
              <w:rPr>
                <w:rFonts w:eastAsia="Calibri"/>
                <w:shd w:val="clear" w:color="auto" w:fill="FFFFFF"/>
              </w:rPr>
              <w:t>Total</w:t>
            </w:r>
          </w:p>
        </w:tc>
        <w:tc>
          <w:tcPr>
            <w:tcW w:w="1530" w:type="dxa"/>
            <w:tcBorders>
              <w:bottom w:val="single" w:sz="4" w:space="0" w:color="auto"/>
            </w:tcBorders>
          </w:tcPr>
          <w:p w14:paraId="1FD5DEC0" w14:textId="42C807EC"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49.9184</w:t>
            </w:r>
          </w:p>
        </w:tc>
        <w:tc>
          <w:tcPr>
            <w:tcW w:w="1800" w:type="dxa"/>
            <w:tcBorders>
              <w:bottom w:val="single" w:sz="4" w:space="0" w:color="auto"/>
            </w:tcBorders>
          </w:tcPr>
          <w:p w14:paraId="6ACF39F9" w14:textId="0EE4BA7C"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6.78031</w:t>
            </w:r>
          </w:p>
        </w:tc>
        <w:tc>
          <w:tcPr>
            <w:tcW w:w="1260" w:type="dxa"/>
            <w:tcBorders>
              <w:bottom w:val="single" w:sz="4" w:space="0" w:color="auto"/>
            </w:tcBorders>
          </w:tcPr>
          <w:p w14:paraId="2AEFF793" w14:textId="77D2E10A" w:rsidR="007D28A1" w:rsidRDefault="007D28A1" w:rsidP="007D28A1">
            <w:pPr>
              <w:spacing w:after="0" w:line="240" w:lineRule="exact"/>
              <w:contextualSpacing/>
              <w:jc w:val="center"/>
              <w:rPr>
                <w:rFonts w:eastAsia="Calibri"/>
                <w:shd w:val="clear" w:color="auto" w:fill="FFFFFF"/>
              </w:rPr>
            </w:pPr>
            <w:r>
              <w:rPr>
                <w:rFonts w:eastAsia="Calibri"/>
                <w:shd w:val="clear" w:color="auto" w:fill="FFFFFF"/>
              </w:rPr>
              <w:t>98</w:t>
            </w:r>
          </w:p>
        </w:tc>
      </w:tr>
    </w:tbl>
    <w:p w14:paraId="2B038531" w14:textId="77777777" w:rsidR="007D28A1" w:rsidRPr="00387D3A" w:rsidRDefault="007D28A1" w:rsidP="00387D3A">
      <w:pPr>
        <w:pStyle w:val="TableDescription"/>
        <w:spacing w:before="480"/>
        <w:rPr>
          <w:i w:val="0"/>
        </w:rPr>
      </w:pPr>
      <w:proofErr w:type="gramStart"/>
      <w:r w:rsidRPr="00387D3A">
        <w:rPr>
          <w:i w:val="0"/>
          <w:vertAlign w:val="superscript"/>
        </w:rPr>
        <w:t>a</w:t>
      </w:r>
      <w:proofErr w:type="gramEnd"/>
      <w:r w:rsidRPr="00387D3A">
        <w:rPr>
          <w:i w:val="0"/>
        </w:rPr>
        <w:t xml:space="preserve"> Mean difference is significant at the .05 level. </w:t>
      </w:r>
      <w:proofErr w:type="gramStart"/>
      <w:r w:rsidRPr="00387D3A">
        <w:rPr>
          <w:i w:val="0"/>
          <w:vertAlign w:val="superscript"/>
        </w:rPr>
        <w:t>b</w:t>
      </w:r>
      <w:proofErr w:type="gramEnd"/>
      <w:r w:rsidRPr="00387D3A">
        <w:rPr>
          <w:i w:val="0"/>
        </w:rPr>
        <w:t xml:space="preserve"> American Indian or Alaska Native, Asian, Native Hawaiian or Other Pacific Islander.</w:t>
      </w:r>
    </w:p>
    <w:p w14:paraId="4FD181A1" w14:textId="77777777" w:rsidR="004B6B18" w:rsidRDefault="004B6B18" w:rsidP="004B6B18">
      <w:pPr>
        <w:pStyle w:val="Heading3"/>
      </w:pPr>
      <w:bookmarkStart w:id="25" w:name="_Toc41659790"/>
      <w:r>
        <w:lastRenderedPageBreak/>
        <w:t>Difference in Attitudes across Demographics</w:t>
      </w:r>
      <w:bookmarkEnd w:id="25"/>
    </w:p>
    <w:p w14:paraId="3366D262" w14:textId="22560969" w:rsidR="004B6B18" w:rsidRDefault="004B6B18" w:rsidP="004B6B18">
      <w:pPr>
        <w:pStyle w:val="BodyText"/>
        <w:rPr>
          <w:rFonts w:eastAsia="Calibri"/>
        </w:rPr>
      </w:pPr>
      <w:r>
        <w:rPr>
          <w:rFonts w:eastAsia="Calibri"/>
        </w:rPr>
        <w:t xml:space="preserve">To examine the difference in attitudes toward people with disabilities among the sample groups in terms of gender, race/ethnicity, age group, </w:t>
      </w:r>
      <w:r w:rsidR="001A0889">
        <w:rPr>
          <w:rFonts w:eastAsia="Calibri"/>
        </w:rPr>
        <w:t xml:space="preserve">and </w:t>
      </w:r>
      <w:r>
        <w:rPr>
          <w:rFonts w:eastAsia="Calibri"/>
        </w:rPr>
        <w:t xml:space="preserve">income, a series of one-way analysis of variance (ANOVA) tests were conducted with Attitudes to Disability (ADS) as the dependent variable and demographic variables (1. gender; 2. </w:t>
      </w:r>
      <w:r w:rsidR="008F202B">
        <w:rPr>
          <w:rFonts w:eastAsia="Calibri"/>
        </w:rPr>
        <w:t xml:space="preserve">age; 3. </w:t>
      </w:r>
      <w:r w:rsidR="004E2C1D">
        <w:rPr>
          <w:rFonts w:eastAsia="Calibri"/>
        </w:rPr>
        <w:t>r</w:t>
      </w:r>
      <w:r w:rsidR="008F202B">
        <w:rPr>
          <w:rFonts w:eastAsia="Calibri"/>
        </w:rPr>
        <w:t>ace/ethnicity; 4.</w:t>
      </w:r>
      <w:r w:rsidR="004E2C1D">
        <w:rPr>
          <w:rFonts w:eastAsia="Calibri"/>
        </w:rPr>
        <w:t xml:space="preserve"> income level</w:t>
      </w:r>
      <w:r>
        <w:rPr>
          <w:rFonts w:eastAsia="Calibri"/>
        </w:rPr>
        <w:t>) as the independent variable.  Results revealed that there</w:t>
      </w:r>
      <w:r w:rsidR="006724DA">
        <w:rPr>
          <w:rFonts w:eastAsia="Calibri"/>
        </w:rPr>
        <w:t xml:space="preserve"> were no significant difference</w:t>
      </w:r>
      <w:r w:rsidR="00302238">
        <w:rPr>
          <w:rFonts w:eastAsia="Calibri"/>
        </w:rPr>
        <w:t>s</w:t>
      </w:r>
      <w:r>
        <w:rPr>
          <w:rFonts w:eastAsia="Calibri"/>
        </w:rPr>
        <w:t xml:space="preserve"> in attitudes toward people with disabilities between females and males (</w:t>
      </w:r>
      <w:proofErr w:type="gramStart"/>
      <w:r w:rsidRPr="00AE3935">
        <w:rPr>
          <w:rFonts w:eastAsia="Calibri"/>
          <w:i/>
        </w:rPr>
        <w:t>F</w:t>
      </w:r>
      <w:r>
        <w:rPr>
          <w:rFonts w:eastAsia="Calibri"/>
        </w:rPr>
        <w:t>(</w:t>
      </w:r>
      <w:proofErr w:type="gramEnd"/>
      <w:r>
        <w:rPr>
          <w:rFonts w:eastAsia="Calibri"/>
        </w:rPr>
        <w:t xml:space="preserve">1,96) = 1.986, </w:t>
      </w:r>
      <w:r w:rsidRPr="00AE3935">
        <w:rPr>
          <w:rFonts w:eastAsia="Calibri"/>
          <w:i/>
        </w:rPr>
        <w:t>p</w:t>
      </w:r>
      <w:r>
        <w:rPr>
          <w:rFonts w:eastAsia="Calibri"/>
        </w:rPr>
        <w:t xml:space="preserve"> = .162), among racial/ethnic groups (</w:t>
      </w:r>
      <w:r w:rsidRPr="00AE3935">
        <w:rPr>
          <w:rFonts w:eastAsia="Calibri"/>
          <w:i/>
        </w:rPr>
        <w:t>F</w:t>
      </w:r>
      <w:r>
        <w:rPr>
          <w:rFonts w:eastAsia="Calibri"/>
        </w:rPr>
        <w:t xml:space="preserve">(4,93) = 1.481, </w:t>
      </w:r>
      <w:r w:rsidRPr="00AE3935">
        <w:rPr>
          <w:rFonts w:eastAsia="Calibri"/>
          <w:i/>
        </w:rPr>
        <w:t>p</w:t>
      </w:r>
      <w:r>
        <w:rPr>
          <w:rFonts w:eastAsia="Calibri"/>
        </w:rPr>
        <w:t xml:space="preserve"> = .214), </w:t>
      </w:r>
      <w:r w:rsidR="001A0889">
        <w:rPr>
          <w:rFonts w:eastAsia="Calibri"/>
        </w:rPr>
        <w:t xml:space="preserve">or </w:t>
      </w:r>
      <w:r>
        <w:rPr>
          <w:rFonts w:eastAsia="Calibri"/>
        </w:rPr>
        <w:t>among income levels (</w:t>
      </w:r>
      <w:r w:rsidRPr="00AE3935">
        <w:rPr>
          <w:rFonts w:eastAsia="Calibri"/>
          <w:i/>
        </w:rPr>
        <w:t>F</w:t>
      </w:r>
      <w:r>
        <w:rPr>
          <w:rFonts w:eastAsia="Calibri"/>
        </w:rPr>
        <w:t xml:space="preserve">(4,93) = 1.017, </w:t>
      </w:r>
      <w:r w:rsidRPr="00AE3935">
        <w:rPr>
          <w:rFonts w:eastAsia="Calibri"/>
          <w:i/>
        </w:rPr>
        <w:t>p</w:t>
      </w:r>
      <w:r>
        <w:rPr>
          <w:rFonts w:eastAsia="Calibri"/>
        </w:rPr>
        <w:t xml:space="preserve"> = .403)</w:t>
      </w:r>
      <w:r w:rsidR="001A0889">
        <w:rPr>
          <w:rFonts w:eastAsia="Calibri"/>
        </w:rPr>
        <w:t>.</w:t>
      </w:r>
      <w:r>
        <w:rPr>
          <w:rFonts w:eastAsia="Calibri"/>
        </w:rPr>
        <w:t xml:space="preserve"> </w:t>
      </w:r>
    </w:p>
    <w:p w14:paraId="21A9EEE6" w14:textId="5E1071A2" w:rsidR="00467E9A" w:rsidRDefault="004B6B18" w:rsidP="00467E9A">
      <w:pPr>
        <w:pStyle w:val="BodyText"/>
        <w:rPr>
          <w:rFonts w:eastAsia="Calibri"/>
        </w:rPr>
      </w:pPr>
      <w:r>
        <w:rPr>
          <w:rFonts w:eastAsia="Calibri"/>
        </w:rPr>
        <w:t>However, a one-way ANOVA with the ADS total score as the dependent variable and age group as the independent variable revealed that the mean score was significantly different among age groups (</w:t>
      </w:r>
      <w:r w:rsidRPr="00AE3935">
        <w:rPr>
          <w:rFonts w:eastAsia="Calibri"/>
          <w:i/>
        </w:rPr>
        <w:t>F</w:t>
      </w:r>
      <w:r>
        <w:rPr>
          <w:rFonts w:eastAsia="Calibri"/>
        </w:rPr>
        <w:t xml:space="preserve">(2,95) = 5.267, </w:t>
      </w:r>
      <w:r w:rsidRPr="00AE3935">
        <w:rPr>
          <w:rFonts w:eastAsia="Calibri"/>
          <w:i/>
        </w:rPr>
        <w:t>p</w:t>
      </w:r>
      <w:r>
        <w:rPr>
          <w:rFonts w:eastAsia="Calibri"/>
        </w:rPr>
        <w:t xml:space="preserve"> &lt; .05).  Post-hoc Least Significant Difference (LSD) tests showed that while there were</w:t>
      </w:r>
      <w:r w:rsidR="001C1DAF">
        <w:rPr>
          <w:rFonts w:eastAsia="Calibri"/>
        </w:rPr>
        <w:t xml:space="preserve"> no significant mean difference</w:t>
      </w:r>
      <w:r w:rsidR="00302238">
        <w:rPr>
          <w:rFonts w:eastAsia="Calibri"/>
        </w:rPr>
        <w:t>s</w:t>
      </w:r>
      <w:r>
        <w:rPr>
          <w:rFonts w:eastAsia="Calibri"/>
        </w:rPr>
        <w:t xml:space="preserve"> between the attitude score of the 18-29 and 30-44 age groups, there w</w:t>
      </w:r>
      <w:r w:rsidR="006724DA">
        <w:rPr>
          <w:rFonts w:eastAsia="Calibri"/>
        </w:rPr>
        <w:t>ere significant mean difference</w:t>
      </w:r>
      <w:r w:rsidR="00302238">
        <w:rPr>
          <w:rFonts w:eastAsia="Calibri"/>
        </w:rPr>
        <w:t>s</w:t>
      </w:r>
      <w:r>
        <w:rPr>
          <w:rFonts w:eastAsia="Calibri"/>
        </w:rPr>
        <w:t xml:space="preserve"> between the attitude score of the 18-29 and 45-60 age groups, </w:t>
      </w:r>
      <w:r>
        <w:rPr>
          <w:rFonts w:eastAsia="Calibri"/>
          <w:i/>
        </w:rPr>
        <w:t>p</w:t>
      </w:r>
      <w:r>
        <w:rPr>
          <w:rFonts w:eastAsia="Calibri"/>
        </w:rPr>
        <w:t xml:space="preserve"> &lt; .05, as well as between the 30-44 and 45-60 age groups, </w:t>
      </w:r>
      <w:r>
        <w:rPr>
          <w:rFonts w:eastAsia="Calibri"/>
          <w:i/>
        </w:rPr>
        <w:t>p</w:t>
      </w:r>
      <w:r>
        <w:rPr>
          <w:rFonts w:eastAsia="Calibri"/>
        </w:rPr>
        <w:t xml:space="preserve"> &lt; .05, such that the 45-60 age group had a significantly more positive attitude</w:t>
      </w:r>
      <w:r w:rsidR="000A2300">
        <w:rPr>
          <w:rFonts w:eastAsia="Calibri"/>
        </w:rPr>
        <w:t>s</w:t>
      </w:r>
      <w:r>
        <w:rPr>
          <w:rFonts w:eastAsia="Calibri"/>
        </w:rPr>
        <w:t xml:space="preserve"> toward people with disabilities (</w:t>
      </w:r>
      <w:r w:rsidRPr="00D93FBD">
        <w:rPr>
          <w:rFonts w:eastAsia="Calibri"/>
          <w:i/>
        </w:rPr>
        <w:t>M</w:t>
      </w:r>
      <w:r>
        <w:rPr>
          <w:rFonts w:eastAsia="Calibri"/>
        </w:rPr>
        <w:t xml:space="preserve"> = 53.6, </w:t>
      </w:r>
      <w:r w:rsidRPr="00D93FBD">
        <w:rPr>
          <w:rFonts w:eastAsia="Calibri"/>
          <w:i/>
        </w:rPr>
        <w:t>SD</w:t>
      </w:r>
      <w:r>
        <w:rPr>
          <w:rFonts w:eastAsia="Calibri"/>
        </w:rPr>
        <w:t xml:space="preserve"> = 6.6) versus the 18-29 age group (</w:t>
      </w:r>
      <w:r w:rsidRPr="00D93FBD">
        <w:rPr>
          <w:rFonts w:eastAsia="Calibri"/>
          <w:i/>
        </w:rPr>
        <w:t>M</w:t>
      </w:r>
      <w:r>
        <w:rPr>
          <w:rFonts w:eastAsia="Calibri"/>
        </w:rPr>
        <w:t xml:space="preserve"> = 48.4, </w:t>
      </w:r>
      <w:r w:rsidRPr="00D93FBD">
        <w:rPr>
          <w:rFonts w:eastAsia="Calibri"/>
          <w:i/>
        </w:rPr>
        <w:t>SD</w:t>
      </w:r>
      <w:r>
        <w:rPr>
          <w:rFonts w:eastAsia="Calibri"/>
        </w:rPr>
        <w:t xml:space="preserve"> = 5.5) and the 30-44 age group (</w:t>
      </w:r>
      <w:r w:rsidRPr="00D93FBD">
        <w:rPr>
          <w:rFonts w:eastAsia="Calibri"/>
          <w:i/>
        </w:rPr>
        <w:t>M</w:t>
      </w:r>
      <w:r>
        <w:rPr>
          <w:rFonts w:eastAsia="Calibri"/>
        </w:rPr>
        <w:t xml:space="preserve"> = 49.1, </w:t>
      </w:r>
      <w:r w:rsidRPr="00D93FBD">
        <w:rPr>
          <w:rFonts w:eastAsia="Calibri"/>
          <w:i/>
        </w:rPr>
        <w:t>SD</w:t>
      </w:r>
      <w:r>
        <w:rPr>
          <w:rFonts w:eastAsia="Calibri"/>
        </w:rPr>
        <w:t xml:space="preserve"> = 7.3).</w:t>
      </w:r>
    </w:p>
    <w:p w14:paraId="7C255449" w14:textId="77777777" w:rsidR="00467E9A" w:rsidRDefault="00467E9A">
      <w:pPr>
        <w:spacing w:line="259" w:lineRule="auto"/>
        <w:rPr>
          <w:shd w:val="clear" w:color="auto" w:fill="FFFFFF"/>
        </w:rPr>
      </w:pPr>
      <w:r>
        <w:br w:type="page"/>
      </w:r>
    </w:p>
    <w:p w14:paraId="36F56013" w14:textId="500F75C1" w:rsidR="004B6B18" w:rsidRDefault="004B6B18" w:rsidP="004B6B18">
      <w:pPr>
        <w:pStyle w:val="Heading3"/>
      </w:pPr>
      <w:bookmarkStart w:id="26" w:name="_Toc41659791"/>
      <w:r>
        <w:lastRenderedPageBreak/>
        <w:t>Difference in Attitudes Due to Death Awareness</w:t>
      </w:r>
      <w:bookmarkEnd w:id="26"/>
    </w:p>
    <w:p w14:paraId="7E737DAF" w14:textId="5BC1955D" w:rsidR="004B6B18" w:rsidRDefault="004B6B18" w:rsidP="004B6B18">
      <w:pPr>
        <w:pStyle w:val="BodyText"/>
        <w:rPr>
          <w:rFonts w:eastAsia="Calibri"/>
        </w:rPr>
      </w:pPr>
      <w:r>
        <w:t xml:space="preserve">Each participant in the study was primed with two topics: (1) death and compassionate value quotes, or (2) death and neutral quotes, or (3) dental pain and compassionate value quotes, or (4) dental pain and neutral quotes.  </w:t>
      </w:r>
      <w:r w:rsidR="001C20A2">
        <w:rPr>
          <w:rFonts w:eastAsia="Calibri"/>
        </w:rPr>
        <w:t>Table 3</w:t>
      </w:r>
      <w:r>
        <w:rPr>
          <w:rFonts w:eastAsia="Calibri"/>
        </w:rPr>
        <w:t xml:space="preserve"> outlines the descriptive statistics of the four experimental groups of the study.</w:t>
      </w:r>
    </w:p>
    <w:p w14:paraId="046EA26C" w14:textId="1377F345" w:rsidR="003279DD" w:rsidRPr="00387D3A" w:rsidRDefault="003279DD" w:rsidP="00387D3A">
      <w:pPr>
        <w:pStyle w:val="TableTitle"/>
        <w:rPr>
          <w:b/>
        </w:rPr>
      </w:pPr>
      <w:r w:rsidRPr="00387D3A">
        <w:rPr>
          <w:b/>
        </w:rPr>
        <w:t>Table 3</w:t>
      </w:r>
    </w:p>
    <w:p w14:paraId="2359BD16" w14:textId="75F9D2BC" w:rsidR="003279DD" w:rsidRPr="00AD1C56" w:rsidRDefault="003279DD" w:rsidP="003279DD">
      <w:pPr>
        <w:pStyle w:val="TableTitle"/>
        <w:spacing w:line="480" w:lineRule="auto"/>
        <w:rPr>
          <w:i/>
        </w:rPr>
      </w:pPr>
      <w:r w:rsidRPr="003279DD">
        <w:rPr>
          <w:i/>
        </w:rPr>
        <w:t>Attitudes to Disability (AD</w:t>
      </w:r>
      <w:r>
        <w:rPr>
          <w:i/>
        </w:rPr>
        <w:t>S) Score by Experimental Groups</w:t>
      </w:r>
    </w:p>
    <w:tbl>
      <w:tblPr>
        <w:tblW w:w="8550" w:type="dxa"/>
        <w:tblCellMar>
          <w:top w:w="130" w:type="dxa"/>
          <w:left w:w="216" w:type="dxa"/>
          <w:bottom w:w="130" w:type="dxa"/>
          <w:right w:w="216" w:type="dxa"/>
        </w:tblCellMar>
        <w:tblLook w:val="04A0" w:firstRow="1" w:lastRow="0" w:firstColumn="1" w:lastColumn="0" w:noHBand="0" w:noVBand="1"/>
      </w:tblPr>
      <w:tblGrid>
        <w:gridCol w:w="1890"/>
        <w:gridCol w:w="2340"/>
        <w:gridCol w:w="1440"/>
        <w:gridCol w:w="1800"/>
        <w:gridCol w:w="1080"/>
      </w:tblGrid>
      <w:tr w:rsidR="007F6A10" w:rsidRPr="00F05742" w14:paraId="61B8A007" w14:textId="77777777" w:rsidTr="007F6A10">
        <w:trPr>
          <w:trHeight w:val="20"/>
        </w:trPr>
        <w:tc>
          <w:tcPr>
            <w:tcW w:w="1890" w:type="dxa"/>
            <w:tcBorders>
              <w:top w:val="single" w:sz="4" w:space="0" w:color="auto"/>
              <w:bottom w:val="single" w:sz="4" w:space="0" w:color="auto"/>
            </w:tcBorders>
          </w:tcPr>
          <w:p w14:paraId="44B7C324" w14:textId="43A0A261" w:rsidR="003279DD" w:rsidRPr="00A832E6" w:rsidRDefault="003279DD" w:rsidP="00D73B2B">
            <w:pPr>
              <w:pStyle w:val="TableCell"/>
              <w:jc w:val="center"/>
            </w:pPr>
            <w:r>
              <w:t>Death Prime</w:t>
            </w:r>
          </w:p>
        </w:tc>
        <w:tc>
          <w:tcPr>
            <w:tcW w:w="2340" w:type="dxa"/>
            <w:tcBorders>
              <w:top w:val="single" w:sz="4" w:space="0" w:color="auto"/>
              <w:bottom w:val="single" w:sz="4" w:space="0" w:color="auto"/>
            </w:tcBorders>
          </w:tcPr>
          <w:p w14:paraId="35D7ED58" w14:textId="36EB91CC" w:rsidR="003279DD" w:rsidRPr="00F05742" w:rsidRDefault="007F6A10" w:rsidP="00D73B2B">
            <w:pPr>
              <w:pStyle w:val="TableCell"/>
              <w:jc w:val="center"/>
              <w:rPr>
                <w:rFonts w:eastAsia="Calibri"/>
              </w:rPr>
            </w:pPr>
            <w:r>
              <w:rPr>
                <w:rFonts w:eastAsia="Calibri"/>
              </w:rPr>
              <w:t>Compassion Prime</w:t>
            </w:r>
          </w:p>
        </w:tc>
        <w:tc>
          <w:tcPr>
            <w:tcW w:w="1440" w:type="dxa"/>
            <w:tcBorders>
              <w:top w:val="single" w:sz="4" w:space="0" w:color="auto"/>
              <w:bottom w:val="single" w:sz="4" w:space="0" w:color="auto"/>
            </w:tcBorders>
          </w:tcPr>
          <w:p w14:paraId="58C62739" w14:textId="28509103" w:rsidR="003279DD" w:rsidRPr="00B47C47" w:rsidRDefault="003279DD" w:rsidP="00D73B2B">
            <w:pPr>
              <w:pStyle w:val="TableCell"/>
              <w:jc w:val="center"/>
              <w:rPr>
                <w:rFonts w:eastAsia="Calibri"/>
              </w:rPr>
            </w:pPr>
            <w:r w:rsidRPr="00F05742">
              <w:rPr>
                <w:rFonts w:eastAsia="Calibri"/>
              </w:rPr>
              <w:t>Mean</w:t>
            </w:r>
            <w:r>
              <w:rPr>
                <w:rFonts w:eastAsia="Calibri"/>
              </w:rPr>
              <w:t xml:space="preserve"> (</w:t>
            </w:r>
            <w:r w:rsidRPr="001A7380">
              <w:rPr>
                <w:rFonts w:eastAsia="Calibri"/>
                <w:i/>
              </w:rPr>
              <w:t>M</w:t>
            </w:r>
            <w:r>
              <w:rPr>
                <w:rFonts w:eastAsia="Calibri"/>
              </w:rPr>
              <w:t>)</w:t>
            </w:r>
          </w:p>
        </w:tc>
        <w:tc>
          <w:tcPr>
            <w:tcW w:w="1800" w:type="dxa"/>
            <w:tcBorders>
              <w:top w:val="single" w:sz="4" w:space="0" w:color="auto"/>
              <w:bottom w:val="single" w:sz="4" w:space="0" w:color="auto"/>
            </w:tcBorders>
          </w:tcPr>
          <w:p w14:paraId="44DBAC2B" w14:textId="77777777" w:rsidR="003279DD" w:rsidRPr="00A832E6" w:rsidRDefault="003279DD" w:rsidP="00D73B2B">
            <w:pPr>
              <w:pStyle w:val="TableCell"/>
              <w:jc w:val="center"/>
              <w:rPr>
                <w:rFonts w:eastAsia="Calibri"/>
              </w:rPr>
            </w:pPr>
            <w:r>
              <w:rPr>
                <w:rFonts w:eastAsia="Calibri"/>
              </w:rPr>
              <w:t>Std. Dev (</w:t>
            </w:r>
            <w:r w:rsidRPr="001A7380">
              <w:rPr>
                <w:rFonts w:eastAsia="Calibri"/>
                <w:i/>
              </w:rPr>
              <w:t>SD</w:t>
            </w:r>
            <w:r>
              <w:rPr>
                <w:rFonts w:eastAsia="Calibri"/>
              </w:rPr>
              <w:t>)</w:t>
            </w:r>
          </w:p>
        </w:tc>
        <w:tc>
          <w:tcPr>
            <w:tcW w:w="1080" w:type="dxa"/>
            <w:tcBorders>
              <w:top w:val="single" w:sz="4" w:space="0" w:color="auto"/>
              <w:bottom w:val="single" w:sz="4" w:space="0" w:color="auto"/>
            </w:tcBorders>
          </w:tcPr>
          <w:p w14:paraId="3A68CE21" w14:textId="77777777" w:rsidR="003279DD" w:rsidRPr="00A832E6" w:rsidRDefault="003279DD" w:rsidP="00D73B2B">
            <w:pPr>
              <w:pStyle w:val="TableCell"/>
              <w:jc w:val="center"/>
              <w:rPr>
                <w:rFonts w:eastAsia="Calibri"/>
              </w:rPr>
            </w:pPr>
            <w:r w:rsidRPr="001A7380">
              <w:rPr>
                <w:rFonts w:eastAsia="Calibri"/>
                <w:i/>
              </w:rPr>
              <w:t>N</w:t>
            </w:r>
          </w:p>
        </w:tc>
      </w:tr>
      <w:tr w:rsidR="007F6A10" w:rsidRPr="00F05742" w14:paraId="7815A8F6" w14:textId="77777777" w:rsidTr="007F6A10">
        <w:tc>
          <w:tcPr>
            <w:tcW w:w="1890" w:type="dxa"/>
          </w:tcPr>
          <w:p w14:paraId="02E016CC" w14:textId="7CD6D721" w:rsidR="007F6A10" w:rsidRPr="00F05742" w:rsidRDefault="007F6A10" w:rsidP="007F6A10">
            <w:pPr>
              <w:pStyle w:val="TableCell"/>
              <w:spacing w:line="240" w:lineRule="exact"/>
              <w:contextualSpacing/>
            </w:pPr>
            <w:r>
              <w:t>Death</w:t>
            </w:r>
          </w:p>
        </w:tc>
        <w:tc>
          <w:tcPr>
            <w:tcW w:w="2340" w:type="dxa"/>
          </w:tcPr>
          <w:p w14:paraId="5049011C" w14:textId="4662061F" w:rsidR="007F6A10" w:rsidRPr="00F05742" w:rsidRDefault="007F6A10" w:rsidP="007F6A10">
            <w:pPr>
              <w:spacing w:after="0" w:line="240" w:lineRule="exact"/>
              <w:contextualSpacing/>
              <w:rPr>
                <w:rFonts w:eastAsia="Calibri"/>
                <w:shd w:val="clear" w:color="auto" w:fill="FFFFFF"/>
              </w:rPr>
            </w:pPr>
            <w:r w:rsidRPr="00F05742">
              <w:rPr>
                <w:rFonts w:eastAsia="Calibri"/>
                <w:shd w:val="clear" w:color="auto" w:fill="FFFFFF"/>
              </w:rPr>
              <w:t xml:space="preserve">Compassion </w:t>
            </w:r>
          </w:p>
        </w:tc>
        <w:tc>
          <w:tcPr>
            <w:tcW w:w="1440" w:type="dxa"/>
          </w:tcPr>
          <w:p w14:paraId="69D732F3" w14:textId="54F45AEC"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46.5769</w:t>
            </w:r>
          </w:p>
        </w:tc>
        <w:tc>
          <w:tcPr>
            <w:tcW w:w="1800" w:type="dxa"/>
          </w:tcPr>
          <w:p w14:paraId="7FCA7FE0" w14:textId="3D50F796"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7.96077</w:t>
            </w:r>
          </w:p>
        </w:tc>
        <w:tc>
          <w:tcPr>
            <w:tcW w:w="1080" w:type="dxa"/>
          </w:tcPr>
          <w:p w14:paraId="16989EED" w14:textId="663705E3"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26</w:t>
            </w:r>
          </w:p>
        </w:tc>
      </w:tr>
      <w:tr w:rsidR="007F6A10" w:rsidRPr="00F05742" w14:paraId="479A6E0A" w14:textId="77777777" w:rsidTr="007F6A10">
        <w:tc>
          <w:tcPr>
            <w:tcW w:w="1890" w:type="dxa"/>
          </w:tcPr>
          <w:p w14:paraId="71FFCE6A" w14:textId="187F8E7F" w:rsidR="007F6A10" w:rsidRPr="00F05742" w:rsidRDefault="007F6A10" w:rsidP="007F6A10">
            <w:pPr>
              <w:spacing w:after="0" w:line="240" w:lineRule="exact"/>
              <w:ind w:left="414"/>
              <w:contextualSpacing/>
              <w:rPr>
                <w:rFonts w:eastAsia="Calibri"/>
                <w:shd w:val="clear" w:color="auto" w:fill="FFFFFF"/>
              </w:rPr>
            </w:pPr>
          </w:p>
        </w:tc>
        <w:tc>
          <w:tcPr>
            <w:tcW w:w="2340" w:type="dxa"/>
          </w:tcPr>
          <w:p w14:paraId="2668C603" w14:textId="3991AD8D" w:rsidR="007F6A10" w:rsidRDefault="007F6A10" w:rsidP="007F6A10">
            <w:pPr>
              <w:spacing w:after="0" w:line="240" w:lineRule="exact"/>
              <w:contextualSpacing/>
              <w:rPr>
                <w:rFonts w:eastAsia="Calibri"/>
                <w:shd w:val="clear" w:color="auto" w:fill="FFFFFF"/>
              </w:rPr>
            </w:pPr>
            <w:r w:rsidRPr="00F05742">
              <w:rPr>
                <w:rFonts w:eastAsia="Calibri"/>
                <w:shd w:val="clear" w:color="auto" w:fill="FFFFFF"/>
              </w:rPr>
              <w:t>Neutral (Control)</w:t>
            </w:r>
          </w:p>
        </w:tc>
        <w:tc>
          <w:tcPr>
            <w:tcW w:w="1440" w:type="dxa"/>
          </w:tcPr>
          <w:p w14:paraId="7D9EABD2" w14:textId="67E9D1D8"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50.0417</w:t>
            </w:r>
          </w:p>
        </w:tc>
        <w:tc>
          <w:tcPr>
            <w:tcW w:w="1800" w:type="dxa"/>
          </w:tcPr>
          <w:p w14:paraId="4B32861C" w14:textId="10243964"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6.09689</w:t>
            </w:r>
          </w:p>
        </w:tc>
        <w:tc>
          <w:tcPr>
            <w:tcW w:w="1080" w:type="dxa"/>
          </w:tcPr>
          <w:p w14:paraId="6C4FAC85" w14:textId="58BA76B6"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24</w:t>
            </w:r>
          </w:p>
        </w:tc>
      </w:tr>
      <w:tr w:rsidR="007F6A10" w:rsidRPr="00F05742" w14:paraId="10F8357A" w14:textId="77777777" w:rsidTr="007F6A10">
        <w:tc>
          <w:tcPr>
            <w:tcW w:w="1890" w:type="dxa"/>
          </w:tcPr>
          <w:p w14:paraId="0A7C5C10" w14:textId="708A5D86" w:rsidR="007F6A10" w:rsidRPr="00F05742" w:rsidRDefault="007F6A10" w:rsidP="007F6A10">
            <w:pPr>
              <w:spacing w:after="0" w:line="240" w:lineRule="exact"/>
              <w:ind w:left="324" w:firstLine="90"/>
              <w:contextualSpacing/>
              <w:rPr>
                <w:rFonts w:eastAsia="Calibri"/>
                <w:shd w:val="clear" w:color="auto" w:fill="FFFFFF"/>
              </w:rPr>
            </w:pPr>
          </w:p>
        </w:tc>
        <w:tc>
          <w:tcPr>
            <w:tcW w:w="2340" w:type="dxa"/>
          </w:tcPr>
          <w:p w14:paraId="2403B68A" w14:textId="24BBCF58" w:rsidR="007F6A10" w:rsidRDefault="007F6A10" w:rsidP="007F6A10">
            <w:pPr>
              <w:spacing w:after="0" w:line="240" w:lineRule="exact"/>
              <w:contextualSpacing/>
              <w:rPr>
                <w:rFonts w:eastAsia="Calibri"/>
                <w:shd w:val="clear" w:color="auto" w:fill="FFFFFF"/>
              </w:rPr>
            </w:pPr>
            <w:r w:rsidRPr="00F05742">
              <w:rPr>
                <w:rFonts w:eastAsia="Calibri"/>
                <w:shd w:val="clear" w:color="auto" w:fill="FFFFFF"/>
              </w:rPr>
              <w:t>Total</w:t>
            </w:r>
          </w:p>
        </w:tc>
        <w:tc>
          <w:tcPr>
            <w:tcW w:w="1440" w:type="dxa"/>
          </w:tcPr>
          <w:p w14:paraId="5FE490E7" w14:textId="0469059A"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48.2400</w:t>
            </w:r>
          </w:p>
        </w:tc>
        <w:tc>
          <w:tcPr>
            <w:tcW w:w="1800" w:type="dxa"/>
          </w:tcPr>
          <w:p w14:paraId="5E97C582" w14:textId="4C08A47C"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7.26906</w:t>
            </w:r>
          </w:p>
        </w:tc>
        <w:tc>
          <w:tcPr>
            <w:tcW w:w="1080" w:type="dxa"/>
          </w:tcPr>
          <w:p w14:paraId="7F80F306" w14:textId="029B0417"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50</w:t>
            </w:r>
          </w:p>
        </w:tc>
      </w:tr>
      <w:tr w:rsidR="007F6A10" w:rsidRPr="00F05742" w14:paraId="7ACB8239" w14:textId="77777777" w:rsidTr="007F6A10">
        <w:tc>
          <w:tcPr>
            <w:tcW w:w="1890" w:type="dxa"/>
          </w:tcPr>
          <w:p w14:paraId="72A06261" w14:textId="0ED56E8A" w:rsidR="007F6A10" w:rsidRPr="00F05742" w:rsidRDefault="007F6A10" w:rsidP="007F6A10">
            <w:pPr>
              <w:spacing w:after="0" w:line="240" w:lineRule="exact"/>
              <w:contextualSpacing/>
              <w:rPr>
                <w:rFonts w:eastAsia="Calibri"/>
                <w:shd w:val="clear" w:color="auto" w:fill="FFFFFF"/>
              </w:rPr>
            </w:pPr>
            <w:r w:rsidRPr="00F05742">
              <w:rPr>
                <w:rFonts w:eastAsia="Calibri"/>
                <w:shd w:val="clear" w:color="auto" w:fill="FFFFFF"/>
              </w:rPr>
              <w:t>Pain (Control)</w:t>
            </w:r>
          </w:p>
        </w:tc>
        <w:tc>
          <w:tcPr>
            <w:tcW w:w="2340" w:type="dxa"/>
          </w:tcPr>
          <w:p w14:paraId="0DEB26AA" w14:textId="2CFE68FE" w:rsidR="007F6A10" w:rsidRPr="00F05742" w:rsidRDefault="007F6A10" w:rsidP="007F6A10">
            <w:pPr>
              <w:spacing w:after="0" w:line="240" w:lineRule="exact"/>
              <w:contextualSpacing/>
              <w:rPr>
                <w:rFonts w:eastAsia="Calibri"/>
                <w:shd w:val="clear" w:color="auto" w:fill="FFFFFF"/>
              </w:rPr>
            </w:pPr>
            <w:r w:rsidRPr="00F05742">
              <w:rPr>
                <w:rFonts w:eastAsia="Calibri"/>
                <w:shd w:val="clear" w:color="auto" w:fill="FFFFFF"/>
              </w:rPr>
              <w:t>Compassion</w:t>
            </w:r>
          </w:p>
        </w:tc>
        <w:tc>
          <w:tcPr>
            <w:tcW w:w="1440" w:type="dxa"/>
          </w:tcPr>
          <w:p w14:paraId="11371251" w14:textId="370EAF57"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52.5833</w:t>
            </w:r>
          </w:p>
        </w:tc>
        <w:tc>
          <w:tcPr>
            <w:tcW w:w="1800" w:type="dxa"/>
          </w:tcPr>
          <w:p w14:paraId="08C656A4" w14:textId="496978FE"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5.77036</w:t>
            </w:r>
          </w:p>
        </w:tc>
        <w:tc>
          <w:tcPr>
            <w:tcW w:w="1080" w:type="dxa"/>
          </w:tcPr>
          <w:p w14:paraId="3BF6814F" w14:textId="6E5380B0"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24</w:t>
            </w:r>
          </w:p>
        </w:tc>
      </w:tr>
      <w:tr w:rsidR="007F6A10" w:rsidRPr="00F05742" w14:paraId="7D619B47" w14:textId="77777777" w:rsidTr="007F6A10">
        <w:tc>
          <w:tcPr>
            <w:tcW w:w="1890" w:type="dxa"/>
          </w:tcPr>
          <w:p w14:paraId="42389E9B" w14:textId="77777777" w:rsidR="007F6A10" w:rsidRPr="00F05742" w:rsidRDefault="007F6A10" w:rsidP="007F6A10">
            <w:pPr>
              <w:spacing w:after="0" w:line="240" w:lineRule="exact"/>
              <w:ind w:left="324" w:firstLine="90"/>
              <w:contextualSpacing/>
              <w:rPr>
                <w:rFonts w:eastAsia="Calibri"/>
                <w:shd w:val="clear" w:color="auto" w:fill="FFFFFF"/>
              </w:rPr>
            </w:pPr>
          </w:p>
        </w:tc>
        <w:tc>
          <w:tcPr>
            <w:tcW w:w="2340" w:type="dxa"/>
          </w:tcPr>
          <w:p w14:paraId="11297AE6" w14:textId="147CC6AB" w:rsidR="007F6A10" w:rsidRPr="00F05742" w:rsidRDefault="007F6A10" w:rsidP="007F6A10">
            <w:pPr>
              <w:spacing w:after="0" w:line="240" w:lineRule="exact"/>
              <w:contextualSpacing/>
              <w:rPr>
                <w:rFonts w:eastAsia="Calibri"/>
                <w:shd w:val="clear" w:color="auto" w:fill="FFFFFF"/>
              </w:rPr>
            </w:pPr>
            <w:r w:rsidRPr="00F05742">
              <w:rPr>
                <w:rFonts w:eastAsia="Calibri"/>
                <w:shd w:val="clear" w:color="auto" w:fill="FFFFFF"/>
              </w:rPr>
              <w:t>Neutral (Control)</w:t>
            </w:r>
          </w:p>
        </w:tc>
        <w:tc>
          <w:tcPr>
            <w:tcW w:w="1440" w:type="dxa"/>
          </w:tcPr>
          <w:p w14:paraId="7F5C942E" w14:textId="11DE42CD"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50.7500</w:t>
            </w:r>
          </w:p>
        </w:tc>
        <w:tc>
          <w:tcPr>
            <w:tcW w:w="1800" w:type="dxa"/>
          </w:tcPr>
          <w:p w14:paraId="1DADA59E" w14:textId="16B55A30"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5.81041</w:t>
            </w:r>
          </w:p>
        </w:tc>
        <w:tc>
          <w:tcPr>
            <w:tcW w:w="1080" w:type="dxa"/>
          </w:tcPr>
          <w:p w14:paraId="29B77072" w14:textId="4651A141"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24</w:t>
            </w:r>
          </w:p>
        </w:tc>
      </w:tr>
      <w:tr w:rsidR="007F6A10" w:rsidRPr="00F05742" w14:paraId="1244EE1D" w14:textId="77777777" w:rsidTr="007F6A10">
        <w:tc>
          <w:tcPr>
            <w:tcW w:w="1890" w:type="dxa"/>
          </w:tcPr>
          <w:p w14:paraId="7C644FC1" w14:textId="77777777" w:rsidR="007F6A10" w:rsidRPr="00F05742" w:rsidRDefault="007F6A10" w:rsidP="007F6A10">
            <w:pPr>
              <w:spacing w:after="0" w:line="240" w:lineRule="exact"/>
              <w:ind w:left="324" w:firstLine="90"/>
              <w:contextualSpacing/>
              <w:rPr>
                <w:rFonts w:eastAsia="Calibri"/>
                <w:shd w:val="clear" w:color="auto" w:fill="FFFFFF"/>
              </w:rPr>
            </w:pPr>
          </w:p>
        </w:tc>
        <w:tc>
          <w:tcPr>
            <w:tcW w:w="2340" w:type="dxa"/>
          </w:tcPr>
          <w:p w14:paraId="2F549401" w14:textId="44A40ED5" w:rsidR="007F6A10" w:rsidRPr="00F05742" w:rsidRDefault="007F6A10" w:rsidP="007F6A10">
            <w:pPr>
              <w:spacing w:after="0" w:line="240" w:lineRule="exact"/>
              <w:contextualSpacing/>
              <w:rPr>
                <w:rFonts w:eastAsia="Calibri"/>
                <w:shd w:val="clear" w:color="auto" w:fill="FFFFFF"/>
              </w:rPr>
            </w:pPr>
            <w:r w:rsidRPr="00F05742">
              <w:rPr>
                <w:rFonts w:eastAsia="Calibri"/>
                <w:shd w:val="clear" w:color="auto" w:fill="FFFFFF"/>
              </w:rPr>
              <w:t>Total</w:t>
            </w:r>
          </w:p>
        </w:tc>
        <w:tc>
          <w:tcPr>
            <w:tcW w:w="1440" w:type="dxa"/>
          </w:tcPr>
          <w:p w14:paraId="5ABEABA0" w14:textId="64D9E183"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51.6667</w:t>
            </w:r>
          </w:p>
        </w:tc>
        <w:tc>
          <w:tcPr>
            <w:tcW w:w="1800" w:type="dxa"/>
          </w:tcPr>
          <w:p w14:paraId="5FCAFAFB" w14:textId="15AD3A28"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5.80291</w:t>
            </w:r>
          </w:p>
        </w:tc>
        <w:tc>
          <w:tcPr>
            <w:tcW w:w="1080" w:type="dxa"/>
          </w:tcPr>
          <w:p w14:paraId="090B5191" w14:textId="319CC2A9"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48</w:t>
            </w:r>
          </w:p>
        </w:tc>
      </w:tr>
      <w:tr w:rsidR="007F6A10" w:rsidRPr="00F05742" w14:paraId="2EF72ECB" w14:textId="77777777" w:rsidTr="007F6A10">
        <w:tc>
          <w:tcPr>
            <w:tcW w:w="1890" w:type="dxa"/>
          </w:tcPr>
          <w:p w14:paraId="7AC5A763" w14:textId="65E494B9" w:rsidR="007F6A10" w:rsidRPr="00F05742" w:rsidRDefault="007F6A10" w:rsidP="007F6A10">
            <w:pPr>
              <w:spacing w:after="0" w:line="240" w:lineRule="exact"/>
              <w:contextualSpacing/>
              <w:rPr>
                <w:rFonts w:eastAsia="Calibri"/>
                <w:shd w:val="clear" w:color="auto" w:fill="FFFFFF"/>
              </w:rPr>
            </w:pPr>
            <w:r w:rsidRPr="00F05742">
              <w:rPr>
                <w:rFonts w:eastAsia="Calibri"/>
                <w:shd w:val="clear" w:color="auto" w:fill="FFFFFF"/>
              </w:rPr>
              <w:t>Total</w:t>
            </w:r>
          </w:p>
        </w:tc>
        <w:tc>
          <w:tcPr>
            <w:tcW w:w="2340" w:type="dxa"/>
          </w:tcPr>
          <w:p w14:paraId="0BB36898" w14:textId="0D2A7A6A" w:rsidR="007F6A10" w:rsidRPr="00F05742" w:rsidRDefault="007F6A10" w:rsidP="007F6A10">
            <w:pPr>
              <w:spacing w:after="0" w:line="240" w:lineRule="exact"/>
              <w:contextualSpacing/>
              <w:rPr>
                <w:rFonts w:eastAsia="Calibri"/>
                <w:shd w:val="clear" w:color="auto" w:fill="FFFFFF"/>
              </w:rPr>
            </w:pPr>
            <w:r w:rsidRPr="00F05742">
              <w:rPr>
                <w:rFonts w:eastAsia="Calibri"/>
                <w:shd w:val="clear" w:color="auto" w:fill="FFFFFF"/>
              </w:rPr>
              <w:t>Compassion</w:t>
            </w:r>
          </w:p>
        </w:tc>
        <w:tc>
          <w:tcPr>
            <w:tcW w:w="1440" w:type="dxa"/>
          </w:tcPr>
          <w:p w14:paraId="7CC04AC9" w14:textId="31A6FBFE"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49.4600</w:t>
            </w:r>
          </w:p>
        </w:tc>
        <w:tc>
          <w:tcPr>
            <w:tcW w:w="1800" w:type="dxa"/>
          </w:tcPr>
          <w:p w14:paraId="7801EA5E" w14:textId="6E1DFDB0"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7.55986</w:t>
            </w:r>
          </w:p>
        </w:tc>
        <w:tc>
          <w:tcPr>
            <w:tcW w:w="1080" w:type="dxa"/>
          </w:tcPr>
          <w:p w14:paraId="7C8900F8" w14:textId="0F9A2E8B"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50</w:t>
            </w:r>
          </w:p>
        </w:tc>
      </w:tr>
      <w:tr w:rsidR="007F6A10" w:rsidRPr="00F05742" w14:paraId="72F1C7B3" w14:textId="77777777" w:rsidTr="00387D3A">
        <w:tc>
          <w:tcPr>
            <w:tcW w:w="1890" w:type="dxa"/>
          </w:tcPr>
          <w:p w14:paraId="4A10FF61" w14:textId="77777777" w:rsidR="007F6A10" w:rsidRPr="00F05742" w:rsidRDefault="007F6A10" w:rsidP="007F6A10">
            <w:pPr>
              <w:spacing w:after="0" w:line="240" w:lineRule="exact"/>
              <w:ind w:left="324" w:firstLine="90"/>
              <w:contextualSpacing/>
              <w:rPr>
                <w:rFonts w:eastAsia="Calibri"/>
                <w:shd w:val="clear" w:color="auto" w:fill="FFFFFF"/>
              </w:rPr>
            </w:pPr>
          </w:p>
        </w:tc>
        <w:tc>
          <w:tcPr>
            <w:tcW w:w="2340" w:type="dxa"/>
          </w:tcPr>
          <w:p w14:paraId="09220EC6" w14:textId="28F849AA" w:rsidR="007F6A10" w:rsidRPr="00F05742" w:rsidRDefault="007F6A10" w:rsidP="007F6A10">
            <w:pPr>
              <w:spacing w:after="0" w:line="240" w:lineRule="exact"/>
              <w:contextualSpacing/>
              <w:rPr>
                <w:rFonts w:eastAsia="Calibri"/>
                <w:shd w:val="clear" w:color="auto" w:fill="FFFFFF"/>
              </w:rPr>
            </w:pPr>
            <w:r w:rsidRPr="00F05742">
              <w:rPr>
                <w:rFonts w:eastAsia="Calibri"/>
                <w:shd w:val="clear" w:color="auto" w:fill="FFFFFF"/>
              </w:rPr>
              <w:t>Neutral (Control)</w:t>
            </w:r>
          </w:p>
        </w:tc>
        <w:tc>
          <w:tcPr>
            <w:tcW w:w="1440" w:type="dxa"/>
          </w:tcPr>
          <w:p w14:paraId="7A9D6FEF" w14:textId="582EB6F4"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50.3958</w:t>
            </w:r>
          </w:p>
        </w:tc>
        <w:tc>
          <w:tcPr>
            <w:tcW w:w="1800" w:type="dxa"/>
          </w:tcPr>
          <w:p w14:paraId="04DC11E6" w14:textId="132D9153"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5.90254</w:t>
            </w:r>
          </w:p>
        </w:tc>
        <w:tc>
          <w:tcPr>
            <w:tcW w:w="1080" w:type="dxa"/>
          </w:tcPr>
          <w:p w14:paraId="09A75197" w14:textId="562CD918"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48</w:t>
            </w:r>
          </w:p>
        </w:tc>
      </w:tr>
      <w:tr w:rsidR="007F6A10" w:rsidRPr="00F05742" w14:paraId="6631F460" w14:textId="77777777" w:rsidTr="00387D3A">
        <w:tc>
          <w:tcPr>
            <w:tcW w:w="1890" w:type="dxa"/>
            <w:tcBorders>
              <w:bottom w:val="single" w:sz="4" w:space="0" w:color="auto"/>
            </w:tcBorders>
          </w:tcPr>
          <w:p w14:paraId="449C78D6" w14:textId="77777777" w:rsidR="007F6A10" w:rsidRPr="00F05742" w:rsidRDefault="007F6A10" w:rsidP="007F6A10">
            <w:pPr>
              <w:spacing w:after="0" w:line="240" w:lineRule="exact"/>
              <w:ind w:left="324" w:firstLine="90"/>
              <w:contextualSpacing/>
              <w:rPr>
                <w:rFonts w:eastAsia="Calibri"/>
                <w:shd w:val="clear" w:color="auto" w:fill="FFFFFF"/>
              </w:rPr>
            </w:pPr>
          </w:p>
        </w:tc>
        <w:tc>
          <w:tcPr>
            <w:tcW w:w="2340" w:type="dxa"/>
            <w:tcBorders>
              <w:bottom w:val="single" w:sz="4" w:space="0" w:color="auto"/>
            </w:tcBorders>
          </w:tcPr>
          <w:p w14:paraId="41D495DD" w14:textId="1191538D" w:rsidR="007F6A10" w:rsidRPr="00F05742" w:rsidRDefault="007F6A10" w:rsidP="007F6A10">
            <w:pPr>
              <w:spacing w:after="0" w:line="240" w:lineRule="exact"/>
              <w:contextualSpacing/>
              <w:rPr>
                <w:rFonts w:eastAsia="Calibri"/>
                <w:shd w:val="clear" w:color="auto" w:fill="FFFFFF"/>
              </w:rPr>
            </w:pPr>
            <w:r w:rsidRPr="00F05742">
              <w:rPr>
                <w:rFonts w:eastAsia="Calibri"/>
                <w:shd w:val="clear" w:color="auto" w:fill="FFFFFF"/>
              </w:rPr>
              <w:t>Total</w:t>
            </w:r>
          </w:p>
        </w:tc>
        <w:tc>
          <w:tcPr>
            <w:tcW w:w="1440" w:type="dxa"/>
            <w:tcBorders>
              <w:bottom w:val="single" w:sz="4" w:space="0" w:color="auto"/>
            </w:tcBorders>
          </w:tcPr>
          <w:p w14:paraId="13861D40" w14:textId="0F3EF5EF"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49.9184</w:t>
            </w:r>
          </w:p>
        </w:tc>
        <w:tc>
          <w:tcPr>
            <w:tcW w:w="1800" w:type="dxa"/>
            <w:tcBorders>
              <w:bottom w:val="single" w:sz="4" w:space="0" w:color="auto"/>
            </w:tcBorders>
          </w:tcPr>
          <w:p w14:paraId="1B1CCB30" w14:textId="7D6D7DA7"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6.78031</w:t>
            </w:r>
          </w:p>
        </w:tc>
        <w:tc>
          <w:tcPr>
            <w:tcW w:w="1080" w:type="dxa"/>
            <w:tcBorders>
              <w:bottom w:val="single" w:sz="4" w:space="0" w:color="auto"/>
            </w:tcBorders>
          </w:tcPr>
          <w:p w14:paraId="3AABA6FC" w14:textId="6C7A79D5" w:rsidR="007F6A10" w:rsidRPr="00F05742" w:rsidRDefault="007F6A10" w:rsidP="007F6A10">
            <w:pPr>
              <w:spacing w:after="0" w:line="240" w:lineRule="exact"/>
              <w:contextualSpacing/>
              <w:jc w:val="center"/>
              <w:rPr>
                <w:rFonts w:eastAsia="Calibri"/>
                <w:shd w:val="clear" w:color="auto" w:fill="FFFFFF"/>
              </w:rPr>
            </w:pPr>
            <w:r w:rsidRPr="00F05742">
              <w:rPr>
                <w:rFonts w:eastAsia="Calibri"/>
                <w:shd w:val="clear" w:color="auto" w:fill="FFFFFF"/>
              </w:rPr>
              <w:t>98</w:t>
            </w:r>
          </w:p>
        </w:tc>
      </w:tr>
    </w:tbl>
    <w:p w14:paraId="6339D1D9" w14:textId="7A8D2569" w:rsidR="004B6B18" w:rsidRDefault="004B6B18" w:rsidP="00387D3A">
      <w:pPr>
        <w:rPr>
          <w:shd w:val="clear" w:color="auto" w:fill="FFFFFF"/>
          <w:vertAlign w:val="superscript"/>
        </w:rPr>
      </w:pPr>
      <w:r>
        <w:rPr>
          <w:shd w:val="clear" w:color="auto" w:fill="FFFFFF"/>
          <w:vertAlign w:val="superscript"/>
        </w:rPr>
        <w:t xml:space="preserve">                     </w:t>
      </w:r>
    </w:p>
    <w:p w14:paraId="3C3718F2" w14:textId="0E99F39A" w:rsidR="00387D3A" w:rsidRDefault="002226E2" w:rsidP="00387D3A">
      <w:pPr>
        <w:pStyle w:val="BodyText"/>
      </w:pPr>
      <w:r>
        <w:t>It was</w:t>
      </w:r>
      <w:r w:rsidR="004B6B18">
        <w:t xml:space="preserve"> hypothesized that death awareness would lead to more negative attitudes toward people with disabilities.</w:t>
      </w:r>
      <w:r w:rsidR="004B6B18">
        <w:rPr>
          <w:rFonts w:eastAsia="Calibri"/>
        </w:rPr>
        <w:t xml:space="preserve">  To test this hypothesis, a two-way ANOVA with one dependent variable (Attitudes to Disability) and</w:t>
      </w:r>
      <w:r w:rsidR="004B6B18" w:rsidRPr="00783208">
        <w:rPr>
          <w:rFonts w:eastAsia="Calibri"/>
        </w:rPr>
        <w:t xml:space="preserve"> two independent variabl</w:t>
      </w:r>
      <w:r w:rsidR="004B6B18">
        <w:rPr>
          <w:rFonts w:eastAsia="Calibri"/>
        </w:rPr>
        <w:t>es (Death Prime and Compassion Prime) was conducted</w:t>
      </w:r>
      <w:r w:rsidR="006C660D">
        <w:rPr>
          <w:rFonts w:eastAsia="Calibri"/>
        </w:rPr>
        <w:t xml:space="preserve">.  </w:t>
      </w:r>
      <w:r w:rsidR="004B6B18">
        <w:t>Results revealed that the main effect of Death Prime was significant (</w:t>
      </w:r>
      <w:r w:rsidR="004B6B18" w:rsidRPr="004A6D35">
        <w:rPr>
          <w:i/>
        </w:rPr>
        <w:t xml:space="preserve">F </w:t>
      </w:r>
      <w:r w:rsidR="004B6B18" w:rsidRPr="00B46F6A">
        <w:t xml:space="preserve">(1, 94) = 6.51, </w:t>
      </w:r>
      <w:r w:rsidR="004B6B18" w:rsidRPr="004A6D35">
        <w:rPr>
          <w:i/>
        </w:rPr>
        <w:t>p</w:t>
      </w:r>
      <w:r w:rsidR="004B6B18" w:rsidRPr="00B46F6A">
        <w:t xml:space="preserve"> &lt; .05</w:t>
      </w:r>
      <w:r w:rsidR="004B6B18">
        <w:t>),</w:t>
      </w:r>
      <w:r w:rsidR="004B6B18" w:rsidRPr="00B46F6A">
        <w:t xml:space="preserve"> which indicate</w:t>
      </w:r>
      <w:r w:rsidR="004B6B18">
        <w:t>s</w:t>
      </w:r>
      <w:r w:rsidR="004B6B18" w:rsidRPr="00B46F6A">
        <w:t xml:space="preserve"> that participants had </w:t>
      </w:r>
      <w:r w:rsidR="004B6B18" w:rsidRPr="00B46F6A">
        <w:lastRenderedPageBreak/>
        <w:t>more negative attitudes toward people with disabilities after being reminded of death (</w:t>
      </w:r>
      <w:r w:rsidR="004B6B18" w:rsidRPr="004A6D35">
        <w:rPr>
          <w:i/>
        </w:rPr>
        <w:t>M</w:t>
      </w:r>
      <w:r w:rsidR="004B6B18" w:rsidRPr="00B46F6A">
        <w:t xml:space="preserve"> = 48.24, </w:t>
      </w:r>
      <w:r w:rsidR="004B6B18" w:rsidRPr="004A6D35">
        <w:rPr>
          <w:i/>
        </w:rPr>
        <w:t>SD</w:t>
      </w:r>
      <w:r w:rsidR="004B6B18" w:rsidRPr="00B46F6A">
        <w:t xml:space="preserve"> = 7.27) versus after being reminded of pain (</w:t>
      </w:r>
      <w:r w:rsidR="004B6B18" w:rsidRPr="004A6D35">
        <w:rPr>
          <w:i/>
        </w:rPr>
        <w:t>M</w:t>
      </w:r>
      <w:r w:rsidR="004B6B18" w:rsidRPr="00B46F6A">
        <w:t xml:space="preserve"> = 51.67, </w:t>
      </w:r>
      <w:r w:rsidR="004B6B18" w:rsidRPr="004A6D35">
        <w:rPr>
          <w:i/>
        </w:rPr>
        <w:t>SD</w:t>
      </w:r>
      <w:r w:rsidR="004B6B18" w:rsidRPr="00B46F6A">
        <w:t xml:space="preserve"> = 5.80).  The main effect of </w:t>
      </w:r>
      <w:r w:rsidR="004B6B18">
        <w:t>Compassion Prime</w:t>
      </w:r>
      <w:r w:rsidR="004B6B18" w:rsidRPr="00B46F6A">
        <w:t xml:space="preserve"> was not found to be significant</w:t>
      </w:r>
      <w:r w:rsidR="004B6B18">
        <w:t>, which indicates that participants had similar attitudes toward people with disabilities when primed with compassionate value quotes</w:t>
      </w:r>
      <w:r w:rsidR="004B6B18" w:rsidRPr="00B46F6A">
        <w:t xml:space="preserve"> </w:t>
      </w:r>
      <w:r w:rsidR="004B6B18">
        <w:t xml:space="preserve">versus neutral quotes </w:t>
      </w:r>
      <w:r w:rsidR="001C20A2">
        <w:t>(Table 4</w:t>
      </w:r>
      <w:r w:rsidR="00C37FA1">
        <w:t>).</w:t>
      </w:r>
    </w:p>
    <w:p w14:paraId="11707780" w14:textId="6E30FAC9" w:rsidR="00387D3A" w:rsidRPr="00387D3A" w:rsidRDefault="00387D3A" w:rsidP="00387D3A">
      <w:pPr>
        <w:pStyle w:val="TableTitle"/>
        <w:rPr>
          <w:b/>
        </w:rPr>
      </w:pPr>
      <w:r w:rsidRPr="00387D3A">
        <w:rPr>
          <w:b/>
        </w:rPr>
        <w:t xml:space="preserve">Table </w:t>
      </w:r>
      <w:r>
        <w:rPr>
          <w:b/>
        </w:rPr>
        <w:t>4</w:t>
      </w:r>
    </w:p>
    <w:p w14:paraId="22A5158F" w14:textId="7C84EE15" w:rsidR="00387D3A" w:rsidRPr="00AD1C56" w:rsidRDefault="00387D3A" w:rsidP="00387D3A">
      <w:pPr>
        <w:pStyle w:val="TableTitle"/>
        <w:spacing w:line="480" w:lineRule="auto"/>
        <w:rPr>
          <w:i/>
        </w:rPr>
      </w:pPr>
      <w:r w:rsidRPr="00387D3A">
        <w:rPr>
          <w:i/>
        </w:rPr>
        <w:t>Two-way ANOVA – Tests of Between-Subjects Effects</w:t>
      </w:r>
    </w:p>
    <w:tbl>
      <w:tblPr>
        <w:tblW w:w="8460" w:type="dxa"/>
        <w:tblCellMar>
          <w:top w:w="130" w:type="dxa"/>
          <w:left w:w="216" w:type="dxa"/>
          <w:bottom w:w="130" w:type="dxa"/>
          <w:right w:w="216" w:type="dxa"/>
        </w:tblCellMar>
        <w:tblLook w:val="04A0" w:firstRow="1" w:lastRow="0" w:firstColumn="1" w:lastColumn="0" w:noHBand="0" w:noVBand="1"/>
      </w:tblPr>
      <w:tblGrid>
        <w:gridCol w:w="2430"/>
        <w:gridCol w:w="1975"/>
        <w:gridCol w:w="1715"/>
        <w:gridCol w:w="1350"/>
        <w:gridCol w:w="990"/>
      </w:tblGrid>
      <w:tr w:rsidR="000F628D" w:rsidRPr="00F05742" w14:paraId="6259AD5E" w14:textId="77777777" w:rsidTr="000F628D">
        <w:trPr>
          <w:trHeight w:val="20"/>
        </w:trPr>
        <w:tc>
          <w:tcPr>
            <w:tcW w:w="2430" w:type="dxa"/>
            <w:tcBorders>
              <w:top w:val="single" w:sz="4" w:space="0" w:color="auto"/>
              <w:bottom w:val="single" w:sz="4" w:space="0" w:color="auto"/>
            </w:tcBorders>
          </w:tcPr>
          <w:p w14:paraId="3238E14C" w14:textId="2D312686" w:rsidR="000F628D" w:rsidRPr="00A832E6" w:rsidRDefault="000F628D" w:rsidP="000F628D">
            <w:pPr>
              <w:pStyle w:val="TableCell"/>
              <w:jc w:val="center"/>
            </w:pPr>
            <w:r w:rsidRPr="00AC44B6">
              <w:t>Source</w:t>
            </w:r>
          </w:p>
        </w:tc>
        <w:tc>
          <w:tcPr>
            <w:tcW w:w="1975" w:type="dxa"/>
            <w:tcBorders>
              <w:top w:val="single" w:sz="4" w:space="0" w:color="auto"/>
              <w:bottom w:val="single" w:sz="4" w:space="0" w:color="auto"/>
            </w:tcBorders>
          </w:tcPr>
          <w:p w14:paraId="4B27EBFD" w14:textId="77525485" w:rsidR="000F628D" w:rsidRPr="00F05742" w:rsidRDefault="000F628D" w:rsidP="000F628D">
            <w:pPr>
              <w:pStyle w:val="TableCell"/>
              <w:jc w:val="center"/>
              <w:rPr>
                <w:rFonts w:eastAsia="Calibri"/>
              </w:rPr>
            </w:pPr>
            <w:r w:rsidRPr="00AC44B6">
              <w:t>Sum of Squares</w:t>
            </w:r>
          </w:p>
        </w:tc>
        <w:tc>
          <w:tcPr>
            <w:tcW w:w="1715" w:type="dxa"/>
            <w:tcBorders>
              <w:top w:val="single" w:sz="4" w:space="0" w:color="auto"/>
              <w:bottom w:val="single" w:sz="4" w:space="0" w:color="auto"/>
            </w:tcBorders>
          </w:tcPr>
          <w:p w14:paraId="55951868" w14:textId="22AA06FC" w:rsidR="000F628D" w:rsidRPr="00B47C47" w:rsidRDefault="000F628D" w:rsidP="000F628D">
            <w:pPr>
              <w:pStyle w:val="TableCell"/>
              <w:jc w:val="center"/>
              <w:rPr>
                <w:rFonts w:eastAsia="Calibri"/>
              </w:rPr>
            </w:pPr>
            <w:r w:rsidRPr="00AC44B6">
              <w:t>Mean Square</w:t>
            </w:r>
          </w:p>
        </w:tc>
        <w:tc>
          <w:tcPr>
            <w:tcW w:w="1350" w:type="dxa"/>
            <w:tcBorders>
              <w:top w:val="single" w:sz="4" w:space="0" w:color="auto"/>
              <w:bottom w:val="single" w:sz="4" w:space="0" w:color="auto"/>
            </w:tcBorders>
          </w:tcPr>
          <w:p w14:paraId="53D64345" w14:textId="39B11CB8" w:rsidR="000F628D" w:rsidRPr="000F628D" w:rsidRDefault="000F628D" w:rsidP="000F628D">
            <w:pPr>
              <w:pStyle w:val="TableCell"/>
              <w:jc w:val="center"/>
              <w:rPr>
                <w:rFonts w:eastAsia="Calibri"/>
                <w:i/>
              </w:rPr>
            </w:pPr>
            <w:r w:rsidRPr="000F628D">
              <w:rPr>
                <w:i/>
              </w:rPr>
              <w:t>F</w:t>
            </w:r>
          </w:p>
        </w:tc>
        <w:tc>
          <w:tcPr>
            <w:tcW w:w="990" w:type="dxa"/>
            <w:tcBorders>
              <w:top w:val="single" w:sz="4" w:space="0" w:color="auto"/>
              <w:bottom w:val="single" w:sz="4" w:space="0" w:color="auto"/>
            </w:tcBorders>
          </w:tcPr>
          <w:p w14:paraId="5DDF80B6" w14:textId="696890F4" w:rsidR="000F628D" w:rsidRPr="000F628D" w:rsidRDefault="000F628D" w:rsidP="000F628D">
            <w:pPr>
              <w:pStyle w:val="TableCell"/>
              <w:jc w:val="center"/>
              <w:rPr>
                <w:rFonts w:eastAsia="Calibri"/>
                <w:i/>
              </w:rPr>
            </w:pPr>
            <w:r w:rsidRPr="000F628D">
              <w:rPr>
                <w:i/>
              </w:rPr>
              <w:t>p</w:t>
            </w:r>
          </w:p>
        </w:tc>
      </w:tr>
      <w:tr w:rsidR="000F628D" w:rsidRPr="00F05742" w14:paraId="6C9C7CB5" w14:textId="77777777" w:rsidTr="000F628D">
        <w:tc>
          <w:tcPr>
            <w:tcW w:w="2430" w:type="dxa"/>
          </w:tcPr>
          <w:p w14:paraId="255CD487" w14:textId="5268BB51" w:rsidR="000F628D" w:rsidRPr="00F05742" w:rsidRDefault="000F628D" w:rsidP="000F628D">
            <w:pPr>
              <w:pStyle w:val="TableCell"/>
              <w:spacing w:line="240" w:lineRule="exact"/>
              <w:contextualSpacing/>
            </w:pPr>
            <w:r w:rsidRPr="00AC44B6">
              <w:t>Corrected Model</w:t>
            </w:r>
          </w:p>
        </w:tc>
        <w:tc>
          <w:tcPr>
            <w:tcW w:w="1975" w:type="dxa"/>
          </w:tcPr>
          <w:p w14:paraId="75520FAA" w14:textId="362AA58C" w:rsidR="000F628D" w:rsidRPr="00F05742" w:rsidRDefault="000F628D" w:rsidP="000F628D">
            <w:pPr>
              <w:spacing w:after="0" w:line="240" w:lineRule="exact"/>
              <w:contextualSpacing/>
              <w:jc w:val="center"/>
              <w:rPr>
                <w:rFonts w:eastAsia="Calibri"/>
                <w:shd w:val="clear" w:color="auto" w:fill="FFFFFF"/>
              </w:rPr>
            </w:pPr>
            <w:r w:rsidRPr="00AC44B6">
              <w:t>477.709</w:t>
            </w:r>
          </w:p>
        </w:tc>
        <w:tc>
          <w:tcPr>
            <w:tcW w:w="1715" w:type="dxa"/>
          </w:tcPr>
          <w:p w14:paraId="682FD7AE" w14:textId="168D1FDD" w:rsidR="000F628D" w:rsidRPr="00F05742" w:rsidRDefault="000F628D" w:rsidP="000F628D">
            <w:pPr>
              <w:spacing w:after="0" w:line="240" w:lineRule="exact"/>
              <w:contextualSpacing/>
              <w:jc w:val="center"/>
              <w:rPr>
                <w:rFonts w:eastAsia="Calibri"/>
                <w:shd w:val="clear" w:color="auto" w:fill="FFFFFF"/>
              </w:rPr>
            </w:pPr>
            <w:r w:rsidRPr="00AC44B6">
              <w:t>159.236</w:t>
            </w:r>
          </w:p>
        </w:tc>
        <w:tc>
          <w:tcPr>
            <w:tcW w:w="1350" w:type="dxa"/>
          </w:tcPr>
          <w:p w14:paraId="0E720FD9" w14:textId="4D90CDFE" w:rsidR="000F628D" w:rsidRPr="00F05742" w:rsidRDefault="000F628D" w:rsidP="000F628D">
            <w:pPr>
              <w:spacing w:after="0" w:line="240" w:lineRule="exact"/>
              <w:contextualSpacing/>
              <w:jc w:val="center"/>
              <w:rPr>
                <w:rFonts w:eastAsia="Calibri"/>
                <w:shd w:val="clear" w:color="auto" w:fill="FFFFFF"/>
              </w:rPr>
            </w:pPr>
            <w:r w:rsidRPr="00AC44B6">
              <w:t>3.759</w:t>
            </w:r>
          </w:p>
        </w:tc>
        <w:tc>
          <w:tcPr>
            <w:tcW w:w="990" w:type="dxa"/>
          </w:tcPr>
          <w:p w14:paraId="48D69EF2" w14:textId="4F8C3C38" w:rsidR="000F628D" w:rsidRPr="00F05742" w:rsidRDefault="000F628D" w:rsidP="000F628D">
            <w:pPr>
              <w:spacing w:after="0" w:line="240" w:lineRule="exact"/>
              <w:contextualSpacing/>
              <w:jc w:val="center"/>
              <w:rPr>
                <w:rFonts w:eastAsia="Calibri"/>
                <w:shd w:val="clear" w:color="auto" w:fill="FFFFFF"/>
              </w:rPr>
            </w:pPr>
            <w:r w:rsidRPr="00AC44B6">
              <w:t>.013</w:t>
            </w:r>
          </w:p>
        </w:tc>
      </w:tr>
      <w:tr w:rsidR="000F628D" w:rsidRPr="00F05742" w14:paraId="7FCF2792" w14:textId="77777777" w:rsidTr="000F628D">
        <w:tc>
          <w:tcPr>
            <w:tcW w:w="2430" w:type="dxa"/>
          </w:tcPr>
          <w:p w14:paraId="4A6920F1" w14:textId="51EF145F" w:rsidR="000F628D" w:rsidRPr="00F05742" w:rsidRDefault="000F628D" w:rsidP="000F628D">
            <w:pPr>
              <w:spacing w:after="0" w:line="240" w:lineRule="exact"/>
              <w:contextualSpacing/>
              <w:rPr>
                <w:rFonts w:eastAsia="Calibri"/>
                <w:shd w:val="clear" w:color="auto" w:fill="FFFFFF"/>
              </w:rPr>
            </w:pPr>
            <w:r w:rsidRPr="00AC44B6">
              <w:t>Intercept</w:t>
            </w:r>
          </w:p>
        </w:tc>
        <w:tc>
          <w:tcPr>
            <w:tcW w:w="1975" w:type="dxa"/>
          </w:tcPr>
          <w:p w14:paraId="3E219AB0" w14:textId="3E817FE8" w:rsidR="000F628D" w:rsidRDefault="000F628D" w:rsidP="000F628D">
            <w:pPr>
              <w:spacing w:after="0" w:line="240" w:lineRule="exact"/>
              <w:contextualSpacing/>
              <w:jc w:val="center"/>
              <w:rPr>
                <w:rFonts w:eastAsia="Calibri"/>
                <w:shd w:val="clear" w:color="auto" w:fill="FFFFFF"/>
              </w:rPr>
            </w:pPr>
            <w:r w:rsidRPr="00AC44B6">
              <w:t>244588.249</w:t>
            </w:r>
          </w:p>
        </w:tc>
        <w:tc>
          <w:tcPr>
            <w:tcW w:w="1715" w:type="dxa"/>
          </w:tcPr>
          <w:p w14:paraId="2A382350" w14:textId="7C66F240" w:rsidR="000F628D" w:rsidRPr="00F05742" w:rsidRDefault="000F628D" w:rsidP="000F628D">
            <w:pPr>
              <w:spacing w:after="0" w:line="240" w:lineRule="exact"/>
              <w:contextualSpacing/>
              <w:jc w:val="center"/>
              <w:rPr>
                <w:rFonts w:eastAsia="Calibri"/>
                <w:shd w:val="clear" w:color="auto" w:fill="FFFFFF"/>
              </w:rPr>
            </w:pPr>
            <w:r w:rsidRPr="00AC44B6">
              <w:t>244588.249</w:t>
            </w:r>
          </w:p>
        </w:tc>
        <w:tc>
          <w:tcPr>
            <w:tcW w:w="1350" w:type="dxa"/>
          </w:tcPr>
          <w:p w14:paraId="46AF7194" w14:textId="05E24BFF" w:rsidR="000F628D" w:rsidRPr="00F05742" w:rsidRDefault="000F628D" w:rsidP="000F628D">
            <w:pPr>
              <w:spacing w:after="0" w:line="240" w:lineRule="exact"/>
              <w:contextualSpacing/>
              <w:jc w:val="center"/>
              <w:rPr>
                <w:rFonts w:eastAsia="Calibri"/>
                <w:shd w:val="clear" w:color="auto" w:fill="FFFFFF"/>
              </w:rPr>
            </w:pPr>
            <w:r w:rsidRPr="00AC44B6">
              <w:t>5774.331</w:t>
            </w:r>
          </w:p>
        </w:tc>
        <w:tc>
          <w:tcPr>
            <w:tcW w:w="990" w:type="dxa"/>
          </w:tcPr>
          <w:p w14:paraId="53A51979" w14:textId="2F35BC45" w:rsidR="000F628D" w:rsidRPr="00F05742" w:rsidRDefault="000F628D" w:rsidP="000F628D">
            <w:pPr>
              <w:spacing w:after="0" w:line="240" w:lineRule="exact"/>
              <w:contextualSpacing/>
              <w:jc w:val="center"/>
              <w:rPr>
                <w:rFonts w:eastAsia="Calibri"/>
                <w:shd w:val="clear" w:color="auto" w:fill="FFFFFF"/>
              </w:rPr>
            </w:pPr>
            <w:r w:rsidRPr="00AC44B6">
              <w:t>.000</w:t>
            </w:r>
          </w:p>
        </w:tc>
      </w:tr>
      <w:tr w:rsidR="000F628D" w:rsidRPr="00F05742" w14:paraId="649629BB" w14:textId="77777777" w:rsidTr="000F628D">
        <w:tc>
          <w:tcPr>
            <w:tcW w:w="2430" w:type="dxa"/>
          </w:tcPr>
          <w:p w14:paraId="492E0C77" w14:textId="3B8476B0" w:rsidR="000F628D" w:rsidRPr="00F05742" w:rsidRDefault="000F628D" w:rsidP="000F628D">
            <w:pPr>
              <w:spacing w:after="0" w:line="240" w:lineRule="exact"/>
              <w:contextualSpacing/>
              <w:rPr>
                <w:rFonts w:eastAsia="Calibri"/>
                <w:shd w:val="clear" w:color="auto" w:fill="FFFFFF"/>
              </w:rPr>
            </w:pPr>
            <w:r w:rsidRPr="00AC44B6">
              <w:t>Death Prime</w:t>
            </w:r>
          </w:p>
        </w:tc>
        <w:tc>
          <w:tcPr>
            <w:tcW w:w="1975" w:type="dxa"/>
          </w:tcPr>
          <w:p w14:paraId="06A117F6" w14:textId="5955921B" w:rsidR="000F628D" w:rsidRDefault="000F628D" w:rsidP="000F628D">
            <w:pPr>
              <w:spacing w:after="0" w:line="240" w:lineRule="exact"/>
              <w:contextualSpacing/>
              <w:jc w:val="center"/>
              <w:rPr>
                <w:rFonts w:eastAsia="Calibri"/>
                <w:shd w:val="clear" w:color="auto" w:fill="FFFFFF"/>
              </w:rPr>
            </w:pPr>
            <w:r w:rsidRPr="00AC44B6">
              <w:t>275.831</w:t>
            </w:r>
          </w:p>
        </w:tc>
        <w:tc>
          <w:tcPr>
            <w:tcW w:w="1715" w:type="dxa"/>
          </w:tcPr>
          <w:p w14:paraId="6D20ECF7" w14:textId="3099CC7B" w:rsidR="000F628D" w:rsidRPr="00F05742" w:rsidRDefault="000F628D" w:rsidP="000F628D">
            <w:pPr>
              <w:spacing w:after="0" w:line="240" w:lineRule="exact"/>
              <w:contextualSpacing/>
              <w:jc w:val="center"/>
              <w:rPr>
                <w:rFonts w:eastAsia="Calibri"/>
                <w:shd w:val="clear" w:color="auto" w:fill="FFFFFF"/>
              </w:rPr>
            </w:pPr>
            <w:r w:rsidRPr="00AC44B6">
              <w:t>275.831</w:t>
            </w:r>
          </w:p>
        </w:tc>
        <w:tc>
          <w:tcPr>
            <w:tcW w:w="1350" w:type="dxa"/>
          </w:tcPr>
          <w:p w14:paraId="232FAD34" w14:textId="7E0D6E14" w:rsidR="000F628D" w:rsidRPr="00F05742" w:rsidRDefault="000F628D" w:rsidP="000F628D">
            <w:pPr>
              <w:spacing w:after="0" w:line="240" w:lineRule="exact"/>
              <w:contextualSpacing/>
              <w:jc w:val="center"/>
              <w:rPr>
                <w:rFonts w:eastAsia="Calibri"/>
                <w:shd w:val="clear" w:color="auto" w:fill="FFFFFF"/>
              </w:rPr>
            </w:pPr>
            <w:r w:rsidRPr="00AC44B6">
              <w:t>6.512</w:t>
            </w:r>
          </w:p>
        </w:tc>
        <w:tc>
          <w:tcPr>
            <w:tcW w:w="990" w:type="dxa"/>
          </w:tcPr>
          <w:p w14:paraId="771465E6" w14:textId="444A9130" w:rsidR="000F628D" w:rsidRPr="00F05742" w:rsidRDefault="000F628D" w:rsidP="000F628D">
            <w:pPr>
              <w:spacing w:after="0" w:line="240" w:lineRule="exact"/>
              <w:contextualSpacing/>
              <w:jc w:val="center"/>
              <w:rPr>
                <w:rFonts w:eastAsia="Calibri"/>
                <w:shd w:val="clear" w:color="auto" w:fill="FFFFFF"/>
              </w:rPr>
            </w:pPr>
            <w:r w:rsidRPr="00AC44B6">
              <w:t>.012</w:t>
            </w:r>
          </w:p>
        </w:tc>
      </w:tr>
      <w:tr w:rsidR="000F628D" w:rsidRPr="00F05742" w14:paraId="79544F5D" w14:textId="77777777" w:rsidTr="000F628D">
        <w:tc>
          <w:tcPr>
            <w:tcW w:w="2430" w:type="dxa"/>
          </w:tcPr>
          <w:p w14:paraId="6FCBCA77" w14:textId="42EB4C60" w:rsidR="000F628D" w:rsidRPr="00F05742" w:rsidRDefault="000F628D" w:rsidP="000F628D">
            <w:pPr>
              <w:spacing w:after="0" w:line="240" w:lineRule="exact"/>
              <w:contextualSpacing/>
              <w:rPr>
                <w:rFonts w:eastAsia="Calibri"/>
                <w:shd w:val="clear" w:color="auto" w:fill="FFFFFF"/>
              </w:rPr>
            </w:pPr>
            <w:r w:rsidRPr="00AC44B6">
              <w:t>Compassion Prime</w:t>
            </w:r>
          </w:p>
        </w:tc>
        <w:tc>
          <w:tcPr>
            <w:tcW w:w="1975" w:type="dxa"/>
          </w:tcPr>
          <w:p w14:paraId="782327C5" w14:textId="483CAA5D" w:rsidR="000F628D" w:rsidRPr="00F05742" w:rsidRDefault="000F628D" w:rsidP="000F628D">
            <w:pPr>
              <w:spacing w:after="0" w:line="240" w:lineRule="exact"/>
              <w:contextualSpacing/>
              <w:jc w:val="center"/>
              <w:rPr>
                <w:rFonts w:eastAsia="Calibri"/>
                <w:shd w:val="clear" w:color="auto" w:fill="FFFFFF"/>
              </w:rPr>
            </w:pPr>
            <w:r w:rsidRPr="00AC44B6">
              <w:t>16.282</w:t>
            </w:r>
          </w:p>
        </w:tc>
        <w:tc>
          <w:tcPr>
            <w:tcW w:w="1715" w:type="dxa"/>
          </w:tcPr>
          <w:p w14:paraId="77B9AA2C" w14:textId="44F60981" w:rsidR="000F628D" w:rsidRPr="00F05742" w:rsidRDefault="000F628D" w:rsidP="000F628D">
            <w:pPr>
              <w:spacing w:after="0" w:line="240" w:lineRule="exact"/>
              <w:contextualSpacing/>
              <w:jc w:val="center"/>
              <w:rPr>
                <w:rFonts w:eastAsia="Calibri"/>
                <w:shd w:val="clear" w:color="auto" w:fill="FFFFFF"/>
              </w:rPr>
            </w:pPr>
            <w:r w:rsidRPr="00AC44B6">
              <w:t>16.282</w:t>
            </w:r>
          </w:p>
        </w:tc>
        <w:tc>
          <w:tcPr>
            <w:tcW w:w="1350" w:type="dxa"/>
          </w:tcPr>
          <w:p w14:paraId="28C252B2" w14:textId="3D0017C1" w:rsidR="000F628D" w:rsidRPr="00F05742" w:rsidRDefault="000F628D" w:rsidP="000F628D">
            <w:pPr>
              <w:spacing w:after="0" w:line="240" w:lineRule="exact"/>
              <w:contextualSpacing/>
              <w:jc w:val="center"/>
              <w:rPr>
                <w:rFonts w:eastAsia="Calibri"/>
                <w:shd w:val="clear" w:color="auto" w:fill="FFFFFF"/>
              </w:rPr>
            </w:pPr>
            <w:r w:rsidRPr="00AC44B6">
              <w:t>.384</w:t>
            </w:r>
          </w:p>
        </w:tc>
        <w:tc>
          <w:tcPr>
            <w:tcW w:w="990" w:type="dxa"/>
          </w:tcPr>
          <w:p w14:paraId="41EB421E" w14:textId="4A055532" w:rsidR="000F628D" w:rsidRPr="00F05742" w:rsidRDefault="000F628D" w:rsidP="000F628D">
            <w:pPr>
              <w:spacing w:after="0" w:line="240" w:lineRule="exact"/>
              <w:contextualSpacing/>
              <w:jc w:val="center"/>
              <w:rPr>
                <w:rFonts w:eastAsia="Calibri"/>
                <w:shd w:val="clear" w:color="auto" w:fill="FFFFFF"/>
              </w:rPr>
            </w:pPr>
            <w:r w:rsidRPr="00AC44B6">
              <w:t>.537</w:t>
            </w:r>
          </w:p>
        </w:tc>
      </w:tr>
      <w:tr w:rsidR="000F628D" w:rsidRPr="00F05742" w14:paraId="4C5D0C10" w14:textId="77777777" w:rsidTr="000F628D">
        <w:tc>
          <w:tcPr>
            <w:tcW w:w="2430" w:type="dxa"/>
            <w:tcBorders>
              <w:bottom w:val="single" w:sz="4" w:space="0" w:color="auto"/>
            </w:tcBorders>
          </w:tcPr>
          <w:p w14:paraId="03EAEE8C" w14:textId="4652A888" w:rsidR="000F628D" w:rsidRPr="00F05742" w:rsidRDefault="000F628D" w:rsidP="000F628D">
            <w:pPr>
              <w:spacing w:after="0" w:line="240" w:lineRule="exact"/>
              <w:contextualSpacing/>
              <w:rPr>
                <w:rFonts w:eastAsia="Calibri"/>
                <w:shd w:val="clear" w:color="auto" w:fill="FFFFFF"/>
              </w:rPr>
            </w:pPr>
            <w:r w:rsidRPr="00AC44B6">
              <w:t>Death Prime x Compassion Prime</w:t>
            </w:r>
          </w:p>
        </w:tc>
        <w:tc>
          <w:tcPr>
            <w:tcW w:w="1975" w:type="dxa"/>
            <w:tcBorders>
              <w:bottom w:val="single" w:sz="4" w:space="0" w:color="auto"/>
            </w:tcBorders>
          </w:tcPr>
          <w:p w14:paraId="66CE15F2" w14:textId="6C184A23" w:rsidR="000F628D" w:rsidRPr="00F05742" w:rsidRDefault="000F628D" w:rsidP="000F628D">
            <w:pPr>
              <w:spacing w:after="0" w:line="240" w:lineRule="exact"/>
              <w:contextualSpacing/>
              <w:jc w:val="center"/>
              <w:rPr>
                <w:rFonts w:eastAsia="Calibri"/>
                <w:shd w:val="clear" w:color="auto" w:fill="FFFFFF"/>
              </w:rPr>
            </w:pPr>
            <w:r w:rsidRPr="00AC44B6">
              <w:t>171.720</w:t>
            </w:r>
          </w:p>
        </w:tc>
        <w:tc>
          <w:tcPr>
            <w:tcW w:w="1715" w:type="dxa"/>
            <w:tcBorders>
              <w:bottom w:val="single" w:sz="4" w:space="0" w:color="auto"/>
            </w:tcBorders>
          </w:tcPr>
          <w:p w14:paraId="0B2CE1C0" w14:textId="7AE10DA8" w:rsidR="000F628D" w:rsidRPr="00F05742" w:rsidRDefault="000F628D" w:rsidP="000F628D">
            <w:pPr>
              <w:spacing w:after="0" w:line="240" w:lineRule="exact"/>
              <w:contextualSpacing/>
              <w:jc w:val="center"/>
              <w:rPr>
                <w:rFonts w:eastAsia="Calibri"/>
                <w:shd w:val="clear" w:color="auto" w:fill="FFFFFF"/>
              </w:rPr>
            </w:pPr>
            <w:r w:rsidRPr="00AC44B6">
              <w:t>171.720</w:t>
            </w:r>
          </w:p>
        </w:tc>
        <w:tc>
          <w:tcPr>
            <w:tcW w:w="1350" w:type="dxa"/>
            <w:tcBorders>
              <w:bottom w:val="single" w:sz="4" w:space="0" w:color="auto"/>
            </w:tcBorders>
          </w:tcPr>
          <w:p w14:paraId="53DD2764" w14:textId="26D5EA6E" w:rsidR="000F628D" w:rsidRPr="00F05742" w:rsidRDefault="000F628D" w:rsidP="000F628D">
            <w:pPr>
              <w:spacing w:after="0" w:line="240" w:lineRule="exact"/>
              <w:contextualSpacing/>
              <w:jc w:val="center"/>
              <w:rPr>
                <w:rFonts w:eastAsia="Calibri"/>
                <w:shd w:val="clear" w:color="auto" w:fill="FFFFFF"/>
              </w:rPr>
            </w:pPr>
            <w:r w:rsidRPr="00AC44B6">
              <w:t>4.054</w:t>
            </w:r>
          </w:p>
        </w:tc>
        <w:tc>
          <w:tcPr>
            <w:tcW w:w="990" w:type="dxa"/>
            <w:tcBorders>
              <w:bottom w:val="single" w:sz="4" w:space="0" w:color="auto"/>
            </w:tcBorders>
          </w:tcPr>
          <w:p w14:paraId="663CFA59" w14:textId="778F564C" w:rsidR="000F628D" w:rsidRPr="00F05742" w:rsidRDefault="000F628D" w:rsidP="000F628D">
            <w:pPr>
              <w:spacing w:after="0" w:line="240" w:lineRule="exact"/>
              <w:contextualSpacing/>
              <w:jc w:val="center"/>
              <w:rPr>
                <w:rFonts w:eastAsia="Calibri"/>
                <w:shd w:val="clear" w:color="auto" w:fill="FFFFFF"/>
              </w:rPr>
            </w:pPr>
            <w:r w:rsidRPr="00AC44B6">
              <w:t>.047</w:t>
            </w:r>
          </w:p>
        </w:tc>
      </w:tr>
    </w:tbl>
    <w:p w14:paraId="261B0BA5" w14:textId="77777777" w:rsidR="004B6B18" w:rsidRPr="00F05742" w:rsidRDefault="004B6B18" w:rsidP="000F628D">
      <w:pPr>
        <w:pStyle w:val="BodyText"/>
      </w:pPr>
    </w:p>
    <w:p w14:paraId="769A8C55" w14:textId="77777777" w:rsidR="004B6B18" w:rsidRPr="00BB1521" w:rsidRDefault="004B6B18" w:rsidP="004B6B18">
      <w:pPr>
        <w:pStyle w:val="Heading3"/>
      </w:pPr>
      <w:bookmarkStart w:id="27" w:name="_Toc41659792"/>
      <w:r>
        <w:t>Moderation of Death Awareness Effects on Attitudes</w:t>
      </w:r>
      <w:bookmarkEnd w:id="27"/>
    </w:p>
    <w:p w14:paraId="22069F74" w14:textId="5BA9194F" w:rsidR="004B6B18" w:rsidRDefault="004B6B18" w:rsidP="004B6B18">
      <w:pPr>
        <w:spacing w:after="0"/>
        <w:ind w:firstLine="720"/>
        <w:rPr>
          <w:rFonts w:eastAsia="Calibri"/>
          <w:shd w:val="clear" w:color="auto" w:fill="FFFFFF"/>
        </w:rPr>
      </w:pPr>
      <w:r>
        <w:rPr>
          <w:rFonts w:eastAsia="Calibri"/>
          <w:shd w:val="clear" w:color="auto" w:fill="FFFFFF"/>
        </w:rPr>
        <w:t xml:space="preserve">In addition to a significant Death Prime main effect </w:t>
      </w:r>
      <w:r w:rsidRPr="001275F4">
        <w:rPr>
          <w:rFonts w:eastAsia="Calibri"/>
          <w:shd w:val="clear" w:color="auto" w:fill="FFFFFF"/>
        </w:rPr>
        <w:t>(</w:t>
      </w:r>
      <w:r w:rsidRPr="001275F4">
        <w:rPr>
          <w:rFonts w:eastAsia="Calibri"/>
          <w:i/>
          <w:shd w:val="clear" w:color="auto" w:fill="FFFFFF"/>
        </w:rPr>
        <w:t xml:space="preserve">F </w:t>
      </w:r>
      <w:r w:rsidRPr="001275F4">
        <w:rPr>
          <w:rFonts w:eastAsia="Calibri"/>
          <w:shd w:val="clear" w:color="auto" w:fill="FFFFFF"/>
        </w:rPr>
        <w:t xml:space="preserve">(1, 94) = 6.51, </w:t>
      </w:r>
      <w:r w:rsidRPr="001275F4">
        <w:rPr>
          <w:rFonts w:eastAsia="Calibri"/>
          <w:i/>
          <w:shd w:val="clear" w:color="auto" w:fill="FFFFFF"/>
        </w:rPr>
        <w:t>p</w:t>
      </w:r>
      <w:r w:rsidRPr="001275F4">
        <w:rPr>
          <w:rFonts w:eastAsia="Calibri"/>
          <w:shd w:val="clear" w:color="auto" w:fill="FFFFFF"/>
        </w:rPr>
        <w:t xml:space="preserve"> &lt; .05)</w:t>
      </w:r>
      <w:r>
        <w:rPr>
          <w:rFonts w:eastAsia="Calibri"/>
          <w:shd w:val="clear" w:color="auto" w:fill="FFFFFF"/>
        </w:rPr>
        <w:t>, the results of the 2 x 2 ANOVA also revealed that the interaction term (Death Prime x Compassion Prime) was significant (</w:t>
      </w:r>
      <w:proofErr w:type="gramStart"/>
      <w:r w:rsidRPr="00E351C1">
        <w:rPr>
          <w:rFonts w:eastAsia="Calibri"/>
          <w:i/>
          <w:shd w:val="clear" w:color="auto" w:fill="FFFFFF"/>
        </w:rPr>
        <w:t>F</w:t>
      </w:r>
      <w:r w:rsidRPr="004A32FD">
        <w:rPr>
          <w:rFonts w:eastAsia="Calibri"/>
          <w:shd w:val="clear" w:color="auto" w:fill="FFFFFF"/>
        </w:rPr>
        <w:t>(</w:t>
      </w:r>
      <w:proofErr w:type="gramEnd"/>
      <w:r w:rsidRPr="004A32FD">
        <w:rPr>
          <w:rFonts w:eastAsia="Calibri"/>
          <w:shd w:val="clear" w:color="auto" w:fill="FFFFFF"/>
        </w:rPr>
        <w:t xml:space="preserve">1, 94) = 171.72, </w:t>
      </w:r>
      <w:r w:rsidRPr="00E351C1">
        <w:rPr>
          <w:rFonts w:eastAsia="Calibri"/>
          <w:i/>
          <w:shd w:val="clear" w:color="auto" w:fill="FFFFFF"/>
        </w:rPr>
        <w:t>p</w:t>
      </w:r>
      <w:r w:rsidRPr="004A32FD">
        <w:rPr>
          <w:rFonts w:eastAsia="Calibri"/>
          <w:shd w:val="clear" w:color="auto" w:fill="FFFFFF"/>
        </w:rPr>
        <w:t xml:space="preserve"> &lt; .05</w:t>
      </w:r>
      <w:r>
        <w:rPr>
          <w:rFonts w:eastAsia="Calibri"/>
          <w:shd w:val="clear" w:color="auto" w:fill="FFFFFF"/>
        </w:rPr>
        <w:t>).  Further analyses using an interaction plot (Figure 1) were conducted to examine the nature and direction of the significant interaction effect.</w:t>
      </w:r>
    </w:p>
    <w:p w14:paraId="731FE14E" w14:textId="77777777" w:rsidR="004B6B18" w:rsidRDefault="004B6B18" w:rsidP="004B6B18">
      <w:pPr>
        <w:autoSpaceDE w:val="0"/>
        <w:autoSpaceDN w:val="0"/>
        <w:adjustRightInd w:val="0"/>
        <w:spacing w:after="0" w:line="240" w:lineRule="auto"/>
      </w:pPr>
      <w:r w:rsidRPr="00691958">
        <w:lastRenderedPageBreak/>
        <w:t xml:space="preserve"> </w:t>
      </w:r>
      <w:r>
        <w:rPr>
          <w:noProof/>
          <w:lang w:eastAsia="zh-CN"/>
        </w:rPr>
        <w:drawing>
          <wp:inline distT="0" distB="0" distL="0" distR="0" wp14:anchorId="7DAA2445" wp14:editId="033E78D6">
            <wp:extent cx="5433060" cy="4754880"/>
            <wp:effectExtent l="19050" t="19050" r="15240" b="266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33060" cy="4754880"/>
                    </a:xfrm>
                    <a:prstGeom prst="rect">
                      <a:avLst/>
                    </a:prstGeom>
                    <a:noFill/>
                    <a:ln>
                      <a:solidFill>
                        <a:schemeClr val="accent1"/>
                      </a:solidFill>
                    </a:ln>
                  </pic:spPr>
                </pic:pic>
              </a:graphicData>
            </a:graphic>
          </wp:inline>
        </w:drawing>
      </w:r>
    </w:p>
    <w:p w14:paraId="29136812" w14:textId="77777777" w:rsidR="004B6B18" w:rsidRDefault="004B6B18" w:rsidP="004B6B18">
      <w:pPr>
        <w:pStyle w:val="FigureTitle"/>
      </w:pPr>
      <w:r>
        <w:t>Figure 1. Interaction Plot - Death Prime x Compassion Prime.</w:t>
      </w:r>
    </w:p>
    <w:p w14:paraId="688C4265" w14:textId="77777777" w:rsidR="004B6B18" w:rsidRDefault="004B6B18" w:rsidP="004B6B18">
      <w:pPr>
        <w:pStyle w:val="FigureDescription"/>
      </w:pPr>
      <w:r>
        <w:t>Mean Attitudes to Disability (ADS) Total Score following Death and Compassion Primes.</w:t>
      </w:r>
    </w:p>
    <w:p w14:paraId="67DBFDF2" w14:textId="77777777" w:rsidR="004B6B18" w:rsidRDefault="004B6B18" w:rsidP="004B6B18">
      <w:pPr>
        <w:spacing w:after="0"/>
        <w:ind w:firstLine="720"/>
        <w:rPr>
          <w:rFonts w:eastAsia="Calibri"/>
          <w:shd w:val="clear" w:color="auto" w:fill="FFFFFF"/>
        </w:rPr>
      </w:pPr>
      <w:r>
        <w:rPr>
          <w:rFonts w:eastAsia="Calibri"/>
          <w:shd w:val="clear" w:color="auto" w:fill="FFFFFF"/>
        </w:rPr>
        <w:t>The interaction plot</w:t>
      </w:r>
      <w:r w:rsidRPr="005D3CA4">
        <w:rPr>
          <w:rFonts w:eastAsia="Calibri"/>
          <w:shd w:val="clear" w:color="auto" w:fill="FFFFFF"/>
        </w:rPr>
        <w:t xml:space="preserve"> indicated that</w:t>
      </w:r>
      <w:r w:rsidRPr="00302FEB">
        <w:rPr>
          <w:rFonts w:eastAsia="Calibri"/>
          <w:shd w:val="clear" w:color="auto" w:fill="FFFFFF"/>
        </w:rPr>
        <w:t xml:space="preserve"> </w:t>
      </w:r>
      <w:r>
        <w:rPr>
          <w:rFonts w:eastAsia="Calibri"/>
          <w:shd w:val="clear" w:color="auto" w:fill="FFFFFF"/>
        </w:rPr>
        <w:t xml:space="preserve">when compassionate value primes followed pain (control) primes, participants had more positive attitudes toward individuals with disabilities </w:t>
      </w:r>
      <w:r w:rsidRPr="005D3CA4">
        <w:rPr>
          <w:rFonts w:eastAsia="Calibri"/>
          <w:shd w:val="clear" w:color="auto" w:fill="FFFFFF"/>
        </w:rPr>
        <w:t>(</w:t>
      </w:r>
      <w:r w:rsidRPr="004F6407">
        <w:rPr>
          <w:rFonts w:eastAsia="Calibri"/>
          <w:i/>
          <w:shd w:val="clear" w:color="auto" w:fill="FFFFFF"/>
        </w:rPr>
        <w:t xml:space="preserve">M </w:t>
      </w:r>
      <w:r>
        <w:rPr>
          <w:rFonts w:eastAsia="Calibri"/>
          <w:shd w:val="clear" w:color="auto" w:fill="FFFFFF"/>
        </w:rPr>
        <w:t>= 52</w:t>
      </w:r>
      <w:r w:rsidRPr="005D3CA4">
        <w:rPr>
          <w:rFonts w:eastAsia="Calibri"/>
          <w:shd w:val="clear" w:color="auto" w:fill="FFFFFF"/>
        </w:rPr>
        <w:t xml:space="preserve">.58, </w:t>
      </w:r>
      <w:r w:rsidRPr="004F6407">
        <w:rPr>
          <w:rFonts w:eastAsia="Calibri"/>
          <w:i/>
          <w:shd w:val="clear" w:color="auto" w:fill="FFFFFF"/>
        </w:rPr>
        <w:t>SD</w:t>
      </w:r>
      <w:r>
        <w:rPr>
          <w:rFonts w:eastAsia="Calibri"/>
          <w:shd w:val="clear" w:color="auto" w:fill="FFFFFF"/>
        </w:rPr>
        <w:t xml:space="preserve"> = 5.77</w:t>
      </w:r>
      <w:r w:rsidRPr="005D3CA4">
        <w:rPr>
          <w:rFonts w:eastAsia="Calibri"/>
          <w:shd w:val="clear" w:color="auto" w:fill="FFFFFF"/>
        </w:rPr>
        <w:t>)</w:t>
      </w:r>
      <w:r>
        <w:rPr>
          <w:rFonts w:eastAsia="Calibri"/>
          <w:shd w:val="clear" w:color="auto" w:fill="FFFFFF"/>
        </w:rPr>
        <w:t xml:space="preserve">, </w:t>
      </w:r>
      <w:r w:rsidRPr="005D3CA4">
        <w:rPr>
          <w:rFonts w:eastAsia="Calibri"/>
          <w:shd w:val="clear" w:color="auto" w:fill="FFFFFF"/>
        </w:rPr>
        <w:t>as compared to when neutral</w:t>
      </w:r>
      <w:r>
        <w:rPr>
          <w:rFonts w:eastAsia="Calibri"/>
          <w:shd w:val="clear" w:color="auto" w:fill="FFFFFF"/>
        </w:rPr>
        <w:t xml:space="preserve"> (control)</w:t>
      </w:r>
      <w:r w:rsidRPr="005D3CA4">
        <w:rPr>
          <w:rFonts w:eastAsia="Calibri"/>
          <w:shd w:val="clear" w:color="auto" w:fill="FFFFFF"/>
        </w:rPr>
        <w:t xml:space="preserve"> primes followed </w:t>
      </w:r>
      <w:r>
        <w:rPr>
          <w:rFonts w:eastAsia="Calibri"/>
          <w:shd w:val="clear" w:color="auto" w:fill="FFFFFF"/>
        </w:rPr>
        <w:t>pain (control) primes</w:t>
      </w:r>
      <w:r w:rsidRPr="005D3CA4">
        <w:rPr>
          <w:rFonts w:eastAsia="Calibri"/>
          <w:shd w:val="clear" w:color="auto" w:fill="FFFFFF"/>
        </w:rPr>
        <w:t xml:space="preserve"> (</w:t>
      </w:r>
      <w:r w:rsidRPr="004F6407">
        <w:rPr>
          <w:rFonts w:eastAsia="Calibri"/>
          <w:i/>
          <w:shd w:val="clear" w:color="auto" w:fill="FFFFFF"/>
        </w:rPr>
        <w:t>M</w:t>
      </w:r>
      <w:r>
        <w:rPr>
          <w:rFonts w:eastAsia="Calibri"/>
          <w:shd w:val="clear" w:color="auto" w:fill="FFFFFF"/>
        </w:rPr>
        <w:t xml:space="preserve"> = 50.75</w:t>
      </w:r>
      <w:r w:rsidRPr="005D3CA4">
        <w:rPr>
          <w:rFonts w:eastAsia="Calibri"/>
          <w:shd w:val="clear" w:color="auto" w:fill="FFFFFF"/>
        </w:rPr>
        <w:t xml:space="preserve">, </w:t>
      </w:r>
      <w:r w:rsidRPr="004F6407">
        <w:rPr>
          <w:rFonts w:eastAsia="Calibri"/>
          <w:i/>
          <w:shd w:val="clear" w:color="auto" w:fill="FFFFFF"/>
        </w:rPr>
        <w:t>SD</w:t>
      </w:r>
      <w:r>
        <w:rPr>
          <w:rFonts w:eastAsia="Calibri"/>
          <w:shd w:val="clear" w:color="auto" w:fill="FFFFFF"/>
        </w:rPr>
        <w:t xml:space="preserve"> = 5.81).  However, </w:t>
      </w:r>
      <w:r w:rsidRPr="005D3CA4">
        <w:rPr>
          <w:rFonts w:eastAsia="Calibri"/>
          <w:shd w:val="clear" w:color="auto" w:fill="FFFFFF"/>
        </w:rPr>
        <w:t xml:space="preserve">when compassionate value primes followed death primes, participants had </w:t>
      </w:r>
      <w:r>
        <w:rPr>
          <w:rFonts w:eastAsia="Calibri"/>
          <w:shd w:val="clear" w:color="auto" w:fill="FFFFFF"/>
        </w:rPr>
        <w:t>more negative</w:t>
      </w:r>
      <w:r w:rsidRPr="005D3CA4">
        <w:rPr>
          <w:rFonts w:eastAsia="Calibri"/>
          <w:shd w:val="clear" w:color="auto" w:fill="FFFFFF"/>
        </w:rPr>
        <w:t xml:space="preserve"> attitudes toward </w:t>
      </w:r>
      <w:r w:rsidRPr="005D3CA4">
        <w:rPr>
          <w:rFonts w:eastAsia="Calibri"/>
          <w:shd w:val="clear" w:color="auto" w:fill="FFFFFF"/>
        </w:rPr>
        <w:lastRenderedPageBreak/>
        <w:t>people with disabilities (</w:t>
      </w:r>
      <w:r w:rsidRPr="004F6407">
        <w:rPr>
          <w:rFonts w:eastAsia="Calibri"/>
          <w:i/>
          <w:shd w:val="clear" w:color="auto" w:fill="FFFFFF"/>
        </w:rPr>
        <w:t xml:space="preserve">M </w:t>
      </w:r>
      <w:r w:rsidRPr="005D3CA4">
        <w:rPr>
          <w:rFonts w:eastAsia="Calibri"/>
          <w:shd w:val="clear" w:color="auto" w:fill="FFFFFF"/>
        </w:rPr>
        <w:t xml:space="preserve">= 46.58, </w:t>
      </w:r>
      <w:r w:rsidRPr="004F6407">
        <w:rPr>
          <w:rFonts w:eastAsia="Calibri"/>
          <w:i/>
          <w:shd w:val="clear" w:color="auto" w:fill="FFFFFF"/>
        </w:rPr>
        <w:t>SD</w:t>
      </w:r>
      <w:r w:rsidRPr="005D3CA4">
        <w:rPr>
          <w:rFonts w:eastAsia="Calibri"/>
          <w:shd w:val="clear" w:color="auto" w:fill="FFFFFF"/>
        </w:rPr>
        <w:t xml:space="preserve"> = 7.96), as compared to when neutral</w:t>
      </w:r>
      <w:r>
        <w:rPr>
          <w:rFonts w:eastAsia="Calibri"/>
          <w:shd w:val="clear" w:color="auto" w:fill="FFFFFF"/>
        </w:rPr>
        <w:t xml:space="preserve"> (control)</w:t>
      </w:r>
      <w:r w:rsidRPr="005D3CA4">
        <w:rPr>
          <w:rFonts w:eastAsia="Calibri"/>
          <w:shd w:val="clear" w:color="auto" w:fill="FFFFFF"/>
        </w:rPr>
        <w:t xml:space="preserve"> primes followed death primes (</w:t>
      </w:r>
      <w:r w:rsidRPr="004F6407">
        <w:rPr>
          <w:rFonts w:eastAsia="Calibri"/>
          <w:i/>
          <w:shd w:val="clear" w:color="auto" w:fill="FFFFFF"/>
        </w:rPr>
        <w:t>M</w:t>
      </w:r>
      <w:r w:rsidRPr="005D3CA4">
        <w:rPr>
          <w:rFonts w:eastAsia="Calibri"/>
          <w:shd w:val="clear" w:color="auto" w:fill="FFFFFF"/>
        </w:rPr>
        <w:t xml:space="preserve"> = 50.04, </w:t>
      </w:r>
      <w:r w:rsidRPr="004F6407">
        <w:rPr>
          <w:rFonts w:eastAsia="Calibri"/>
          <w:i/>
          <w:shd w:val="clear" w:color="auto" w:fill="FFFFFF"/>
        </w:rPr>
        <w:t>SD</w:t>
      </w:r>
      <w:r w:rsidRPr="005D3CA4">
        <w:rPr>
          <w:rFonts w:eastAsia="Calibri"/>
          <w:shd w:val="clear" w:color="auto" w:fill="FFFFFF"/>
        </w:rPr>
        <w:t xml:space="preserve"> = 6.10).</w:t>
      </w:r>
      <w:r>
        <w:rPr>
          <w:rFonts w:eastAsia="Calibri"/>
          <w:shd w:val="clear" w:color="auto" w:fill="FFFFFF"/>
        </w:rPr>
        <w:t xml:space="preserve">  These results suggest that the significant main effect of Death Prime is moderated by the significant Death Prime x Compassion Prime interaction term, such that the attitudes toward people with disabilities of participants who were primed with death awareness were more negative when compassionate values were made salient following death reminders, rather than when neutral values were made salient following death reminders.</w:t>
      </w:r>
    </w:p>
    <w:p w14:paraId="03A5A0B6" w14:textId="77777777" w:rsidR="005208CD" w:rsidRDefault="005208CD" w:rsidP="004B6B18">
      <w:pPr>
        <w:spacing w:after="0"/>
        <w:ind w:firstLine="720"/>
        <w:sectPr w:rsidR="005208CD" w:rsidSect="00905F70">
          <w:pgSz w:w="12240" w:h="15840"/>
          <w:pgMar w:top="1440" w:right="1440" w:bottom="1440" w:left="2160" w:header="720" w:footer="720" w:gutter="0"/>
          <w:cols w:space="720"/>
          <w:titlePg/>
          <w:docGrid w:linePitch="360"/>
        </w:sectPr>
      </w:pPr>
    </w:p>
    <w:p w14:paraId="0A36561A" w14:textId="5E4A67C0" w:rsidR="005208CD" w:rsidRPr="00984338" w:rsidRDefault="005208CD" w:rsidP="005208CD">
      <w:pPr>
        <w:pStyle w:val="Heading2"/>
        <w:tabs>
          <w:tab w:val="left" w:pos="990"/>
        </w:tabs>
      </w:pPr>
      <w:bookmarkStart w:id="28" w:name="_Toc41659793"/>
      <w:r>
        <w:lastRenderedPageBreak/>
        <w:t>Chapter IV</w:t>
      </w:r>
      <w:r>
        <w:br/>
      </w:r>
      <w:r w:rsidR="004E2C1D">
        <w:t>Discussi</w:t>
      </w:r>
      <w:r>
        <w:t>on</w:t>
      </w:r>
      <w:bookmarkEnd w:id="28"/>
    </w:p>
    <w:p w14:paraId="1C696474" w14:textId="79B90D57" w:rsidR="00A54AF3" w:rsidRDefault="00925F4B" w:rsidP="00925F4B">
      <w:pPr>
        <w:ind w:firstLine="720"/>
        <w:contextualSpacing/>
        <w:rPr>
          <w:rFonts w:eastAsia="SimSun"/>
        </w:rPr>
      </w:pPr>
      <w:r>
        <w:rPr>
          <w:rFonts w:eastAsia="SimSun"/>
        </w:rPr>
        <w:t xml:space="preserve">The purpose of this study </w:t>
      </w:r>
      <w:r w:rsidR="002226E2">
        <w:rPr>
          <w:rFonts w:eastAsia="SimSun"/>
        </w:rPr>
        <w:t>wa</w:t>
      </w:r>
      <w:r>
        <w:rPr>
          <w:rFonts w:eastAsia="SimSun"/>
        </w:rPr>
        <w:t>s</w:t>
      </w:r>
      <w:r w:rsidR="00214DA5">
        <w:rPr>
          <w:rFonts w:eastAsia="SimSun"/>
        </w:rPr>
        <w:t xml:space="preserve"> </w:t>
      </w:r>
      <w:r w:rsidR="00214DA5" w:rsidRPr="00214DA5">
        <w:rPr>
          <w:rFonts w:eastAsia="SimSun"/>
        </w:rPr>
        <w:t xml:space="preserve">to investigate how attitudes </w:t>
      </w:r>
      <w:r w:rsidR="003C2D2B">
        <w:rPr>
          <w:rFonts w:eastAsia="SimSun"/>
        </w:rPr>
        <w:t>could</w:t>
      </w:r>
      <w:r w:rsidR="00214DA5" w:rsidRPr="00214DA5">
        <w:rPr>
          <w:rFonts w:eastAsia="SimSun"/>
        </w:rPr>
        <w:t xml:space="preserve"> be improved to create more accessible environments for individuals with disabilities.</w:t>
      </w:r>
      <w:r w:rsidR="00214DA5">
        <w:rPr>
          <w:rFonts w:eastAsia="SimSun"/>
        </w:rPr>
        <w:t xml:space="preserve">  </w:t>
      </w:r>
      <w:r>
        <w:rPr>
          <w:rFonts w:eastAsia="SimSun"/>
        </w:rPr>
        <w:t xml:space="preserve">The study first investigated </w:t>
      </w:r>
      <w:r w:rsidR="009F79EF">
        <w:rPr>
          <w:rFonts w:eastAsia="SimSun"/>
        </w:rPr>
        <w:t>whether</w:t>
      </w:r>
      <w:r>
        <w:rPr>
          <w:rFonts w:eastAsia="SimSun"/>
        </w:rPr>
        <w:t xml:space="preserve"> </w:t>
      </w:r>
      <w:r w:rsidR="009F79EF">
        <w:rPr>
          <w:rFonts w:eastAsia="SimSun"/>
        </w:rPr>
        <w:t>there w</w:t>
      </w:r>
      <w:r w:rsidR="00EE5375">
        <w:rPr>
          <w:rFonts w:eastAsia="SimSun"/>
        </w:rPr>
        <w:t>ould</w:t>
      </w:r>
      <w:r w:rsidR="009F79EF">
        <w:rPr>
          <w:rFonts w:eastAsia="SimSun"/>
        </w:rPr>
        <w:t xml:space="preserve"> be </w:t>
      </w:r>
      <w:r>
        <w:rPr>
          <w:rFonts w:eastAsia="SimSun"/>
        </w:rPr>
        <w:t xml:space="preserve">differences in attitudes toward people with disabilities </w:t>
      </w:r>
      <w:r w:rsidR="006802EE">
        <w:rPr>
          <w:rFonts w:eastAsia="SimSun"/>
        </w:rPr>
        <w:t>with respect to several</w:t>
      </w:r>
      <w:r>
        <w:rPr>
          <w:rFonts w:eastAsia="SimSun"/>
        </w:rPr>
        <w:t xml:space="preserve"> demographic factors (e.g., gender, age, race/ethnicity, income)</w:t>
      </w:r>
      <w:r w:rsidR="00367376">
        <w:rPr>
          <w:rFonts w:eastAsia="SimSun"/>
        </w:rPr>
        <w:t>.</w:t>
      </w:r>
      <w:r>
        <w:rPr>
          <w:rFonts w:eastAsia="SimSun"/>
        </w:rPr>
        <w:t xml:space="preserve">  This was followed by an examination of whether death awareness w</w:t>
      </w:r>
      <w:r w:rsidR="004B2FA9">
        <w:rPr>
          <w:rFonts w:eastAsia="SimSun"/>
        </w:rPr>
        <w:t>ould</w:t>
      </w:r>
      <w:r>
        <w:rPr>
          <w:rFonts w:eastAsia="SimSun"/>
        </w:rPr>
        <w:t xml:space="preserve"> le</w:t>
      </w:r>
      <w:r w:rsidR="005B34B4">
        <w:rPr>
          <w:rFonts w:eastAsia="SimSun"/>
        </w:rPr>
        <w:t>a</w:t>
      </w:r>
      <w:r>
        <w:rPr>
          <w:rFonts w:eastAsia="SimSun"/>
        </w:rPr>
        <w:t xml:space="preserve">d to more negative attitudes toward people with disabilities.  Finally, this study explored whether </w:t>
      </w:r>
      <w:r w:rsidR="005B34B4">
        <w:rPr>
          <w:rFonts w:eastAsia="SimSun"/>
        </w:rPr>
        <w:t>compassionate value salience</w:t>
      </w:r>
      <w:r>
        <w:rPr>
          <w:rFonts w:eastAsia="SimSun"/>
        </w:rPr>
        <w:t xml:space="preserve"> </w:t>
      </w:r>
      <w:r w:rsidR="00EE5375">
        <w:rPr>
          <w:rFonts w:eastAsia="SimSun"/>
        </w:rPr>
        <w:t xml:space="preserve">would </w:t>
      </w:r>
      <w:r>
        <w:rPr>
          <w:rFonts w:eastAsia="SimSun"/>
        </w:rPr>
        <w:t>moderate the negative impact of death awareness on attitudes toward people with disabilities.</w:t>
      </w:r>
    </w:p>
    <w:p w14:paraId="5937D360" w14:textId="77777777" w:rsidR="00A64B44" w:rsidRDefault="00A64B44" w:rsidP="00A64B44">
      <w:pPr>
        <w:pStyle w:val="Heading3"/>
      </w:pPr>
      <w:bookmarkStart w:id="29" w:name="_Toc41659794"/>
      <w:r>
        <w:t>Difference in Attitudes across Demographics</w:t>
      </w:r>
      <w:bookmarkEnd w:id="29"/>
    </w:p>
    <w:p w14:paraId="09A3599F" w14:textId="409E2B0B" w:rsidR="00C32CA2" w:rsidRDefault="00C61C69" w:rsidP="00925F4B">
      <w:pPr>
        <w:ind w:firstLine="720"/>
        <w:contextualSpacing/>
        <w:rPr>
          <w:rFonts w:eastAsia="SimSun"/>
        </w:rPr>
      </w:pPr>
      <w:r>
        <w:rPr>
          <w:rFonts w:eastAsia="SimSun"/>
        </w:rPr>
        <w:t>The</w:t>
      </w:r>
      <w:r w:rsidR="0029036D">
        <w:rPr>
          <w:rFonts w:eastAsia="SimSun"/>
        </w:rPr>
        <w:t xml:space="preserve"> </w:t>
      </w:r>
      <w:r>
        <w:rPr>
          <w:rFonts w:eastAsia="SimSun"/>
        </w:rPr>
        <w:t>investigation</w:t>
      </w:r>
      <w:r w:rsidR="00191C61">
        <w:rPr>
          <w:rFonts w:eastAsia="SimSun"/>
        </w:rPr>
        <w:t xml:space="preserve"> of the demographic correlates of attitudes toward people with disabilities </w:t>
      </w:r>
      <w:r w:rsidR="009F79EF">
        <w:rPr>
          <w:rFonts w:eastAsia="SimSun"/>
        </w:rPr>
        <w:t>supported the study</w:t>
      </w:r>
      <w:r w:rsidR="007F25A3">
        <w:rPr>
          <w:rFonts w:eastAsia="SimSun"/>
        </w:rPr>
        <w:t xml:space="preserve"> hypothesis</w:t>
      </w:r>
      <w:r w:rsidR="00191C61" w:rsidRPr="00191C61">
        <w:rPr>
          <w:rFonts w:eastAsia="SimSun"/>
        </w:rPr>
        <w:t xml:space="preserve"> that there were no significant differences in attitudes toward people with disabil</w:t>
      </w:r>
      <w:r w:rsidR="00191C61">
        <w:rPr>
          <w:rFonts w:eastAsia="SimSun"/>
        </w:rPr>
        <w:t xml:space="preserve">ities between females and males, among racial/ethnic groups, or among income levels.  </w:t>
      </w:r>
      <w:r w:rsidR="00C32CA2">
        <w:rPr>
          <w:rFonts w:eastAsia="SimSun"/>
        </w:rPr>
        <w:t>However</w:t>
      </w:r>
      <w:r w:rsidR="00191C61">
        <w:rPr>
          <w:rFonts w:eastAsia="SimSun"/>
        </w:rPr>
        <w:t xml:space="preserve">, </w:t>
      </w:r>
      <w:r w:rsidR="00C32CA2">
        <w:rPr>
          <w:rFonts w:eastAsia="SimSun"/>
        </w:rPr>
        <w:t xml:space="preserve">while </w:t>
      </w:r>
      <w:r w:rsidR="00191C61">
        <w:rPr>
          <w:rFonts w:eastAsia="SimSun"/>
        </w:rPr>
        <w:t xml:space="preserve">results </w:t>
      </w:r>
      <w:r w:rsidR="005C2E3D">
        <w:rPr>
          <w:rFonts w:eastAsia="SimSun"/>
        </w:rPr>
        <w:t xml:space="preserve">supported the hypothesis </w:t>
      </w:r>
      <w:r w:rsidR="0054303F">
        <w:rPr>
          <w:rFonts w:eastAsia="SimSun"/>
        </w:rPr>
        <w:t xml:space="preserve">that </w:t>
      </w:r>
      <w:r w:rsidR="00341E71">
        <w:rPr>
          <w:rFonts w:eastAsia="SimSun"/>
        </w:rPr>
        <w:t>there were significant differences in attitudes t</w:t>
      </w:r>
      <w:r w:rsidR="009F79EF">
        <w:rPr>
          <w:rFonts w:eastAsia="SimSun"/>
        </w:rPr>
        <w:t xml:space="preserve">oward people with disabilities </w:t>
      </w:r>
      <w:r w:rsidR="005C2E3D">
        <w:rPr>
          <w:rFonts w:eastAsia="SimSun"/>
        </w:rPr>
        <w:t>with respect to age</w:t>
      </w:r>
      <w:r w:rsidR="00C32CA2">
        <w:rPr>
          <w:rFonts w:eastAsia="SimSun"/>
        </w:rPr>
        <w:t>, it did not support the hypothesis that older people would have more negative attitudes toward people with disabilities than younger people.  Study findings</w:t>
      </w:r>
      <w:r w:rsidR="00E65767">
        <w:rPr>
          <w:rFonts w:eastAsia="SimSun"/>
        </w:rPr>
        <w:t xml:space="preserve"> instead</w:t>
      </w:r>
      <w:r w:rsidR="00C32CA2">
        <w:rPr>
          <w:rFonts w:eastAsia="SimSun"/>
        </w:rPr>
        <w:t xml:space="preserve"> showed</w:t>
      </w:r>
      <w:r w:rsidR="00341E71">
        <w:rPr>
          <w:rFonts w:eastAsia="SimSun"/>
        </w:rPr>
        <w:t xml:space="preserve"> that participants belonging to the 45-60 age group, the oldest age group of the sample, had significantly more positive attitudes that their younger counterparts in the </w:t>
      </w:r>
      <w:r w:rsidR="00341E71">
        <w:rPr>
          <w:rFonts w:eastAsia="SimSun"/>
        </w:rPr>
        <w:lastRenderedPageBreak/>
        <w:t xml:space="preserve">18-29 and 30-44 age groups.  </w:t>
      </w:r>
      <w:r w:rsidR="001A6559">
        <w:rPr>
          <w:rFonts w:eastAsia="SimSun"/>
        </w:rPr>
        <w:t>A possible explanation</w:t>
      </w:r>
      <w:r w:rsidR="00DF0CF1">
        <w:rPr>
          <w:rFonts w:eastAsia="SimSun"/>
        </w:rPr>
        <w:t xml:space="preserve"> for this unanticipated</w:t>
      </w:r>
      <w:r w:rsidR="001A6559">
        <w:rPr>
          <w:rFonts w:eastAsia="SimSun"/>
        </w:rPr>
        <w:t xml:space="preserve"> result is the relationship between death awareness and age.  </w:t>
      </w:r>
      <w:r w:rsidR="001772DF">
        <w:rPr>
          <w:rFonts w:eastAsia="SimSun"/>
        </w:rPr>
        <w:t xml:space="preserve">Previous research </w:t>
      </w:r>
      <w:r w:rsidR="00676777">
        <w:rPr>
          <w:rFonts w:eastAsia="SimSun"/>
        </w:rPr>
        <w:t>has</w:t>
      </w:r>
      <w:r w:rsidR="001772DF">
        <w:rPr>
          <w:rFonts w:eastAsia="SimSun"/>
        </w:rPr>
        <w:t xml:space="preserve"> demonstrated that o</w:t>
      </w:r>
      <w:r w:rsidR="00921A31">
        <w:rPr>
          <w:rFonts w:eastAsia="SimSun"/>
        </w:rPr>
        <w:t xml:space="preserve">lder individuals react to increased awareness of mortality in more </w:t>
      </w:r>
      <w:r w:rsidR="0062208C">
        <w:rPr>
          <w:rFonts w:eastAsia="SimSun"/>
        </w:rPr>
        <w:t>pro-social ways</w:t>
      </w:r>
      <w:r w:rsidR="00921A31">
        <w:rPr>
          <w:rFonts w:eastAsia="SimSun"/>
        </w:rPr>
        <w:t xml:space="preserve"> (Maxfield et al., 2014</w:t>
      </w:r>
      <w:r w:rsidR="0062208C">
        <w:rPr>
          <w:rFonts w:eastAsia="SimSun"/>
        </w:rPr>
        <w:t>; Roberts &amp; Maxfield, 2019</w:t>
      </w:r>
      <w:r w:rsidR="00921A31">
        <w:rPr>
          <w:rFonts w:eastAsia="SimSun"/>
        </w:rPr>
        <w:t xml:space="preserve">) than their younger counterparts. </w:t>
      </w:r>
    </w:p>
    <w:p w14:paraId="73246FCC" w14:textId="5038DC6F" w:rsidR="00C32CA2" w:rsidRDefault="00921A31" w:rsidP="00925F4B">
      <w:pPr>
        <w:ind w:firstLine="720"/>
        <w:contextualSpacing/>
        <w:rPr>
          <w:rFonts w:eastAsia="SimSun"/>
        </w:rPr>
      </w:pPr>
      <w:r>
        <w:rPr>
          <w:rFonts w:eastAsia="SimSun"/>
        </w:rPr>
        <w:t>As an example, i</w:t>
      </w:r>
      <w:r w:rsidR="00C32CA2">
        <w:rPr>
          <w:rFonts w:eastAsia="SimSun"/>
        </w:rPr>
        <w:t xml:space="preserve">n a study of </w:t>
      </w:r>
      <w:r w:rsidR="0062208C">
        <w:rPr>
          <w:rFonts w:eastAsia="SimSun"/>
        </w:rPr>
        <w:t>124 adults</w:t>
      </w:r>
      <w:r w:rsidR="007B1B8E">
        <w:rPr>
          <w:rFonts w:eastAsia="SimSun"/>
        </w:rPr>
        <w:t xml:space="preserve"> aged 18 to 86 years old (</w:t>
      </w:r>
      <w:r w:rsidR="007B1B8E" w:rsidRPr="007B1B8E">
        <w:rPr>
          <w:rFonts w:eastAsia="SimSun"/>
          <w:i/>
        </w:rPr>
        <w:t>M</w:t>
      </w:r>
      <w:r w:rsidR="007B1B8E">
        <w:rPr>
          <w:rFonts w:eastAsia="SimSun"/>
        </w:rPr>
        <w:t xml:space="preserve"> = 51.85, </w:t>
      </w:r>
      <w:r w:rsidR="007B1B8E" w:rsidRPr="007B1B8E">
        <w:rPr>
          <w:rFonts w:eastAsia="SimSun"/>
          <w:i/>
        </w:rPr>
        <w:t>SD</w:t>
      </w:r>
      <w:r w:rsidR="007B1B8E">
        <w:rPr>
          <w:rFonts w:eastAsia="SimSun"/>
        </w:rPr>
        <w:t xml:space="preserve"> = 20.7)</w:t>
      </w:r>
      <w:r w:rsidR="0062208C">
        <w:rPr>
          <w:rFonts w:eastAsia="SimSun"/>
        </w:rPr>
        <w:t xml:space="preserve"> </w:t>
      </w:r>
      <w:r w:rsidR="00FA3F43">
        <w:rPr>
          <w:rFonts w:eastAsia="SimSun"/>
        </w:rPr>
        <w:t xml:space="preserve">recruited from a university, a research participant database and the general community </w:t>
      </w:r>
      <w:r w:rsidR="0062208C">
        <w:rPr>
          <w:rFonts w:eastAsia="SimSun"/>
        </w:rPr>
        <w:t>in the United States, Roberts and Maxfield (2019)</w:t>
      </w:r>
      <w:r w:rsidR="00EA7C3E">
        <w:rPr>
          <w:rFonts w:eastAsia="SimSun"/>
        </w:rPr>
        <w:t xml:space="preserve"> showed that </w:t>
      </w:r>
      <w:r w:rsidR="00786EFB">
        <w:rPr>
          <w:rFonts w:eastAsia="SimSun"/>
        </w:rPr>
        <w:t xml:space="preserve">reminders of death </w:t>
      </w:r>
      <w:r w:rsidR="0062208C">
        <w:rPr>
          <w:rFonts w:eastAsia="SimSun"/>
        </w:rPr>
        <w:t>increased charitable giving in older adults, but not in their younger counterparts</w:t>
      </w:r>
      <w:r w:rsidR="00EA7C3E">
        <w:rPr>
          <w:rFonts w:eastAsia="SimSun"/>
        </w:rPr>
        <w:t>.</w:t>
      </w:r>
      <w:r w:rsidR="007B1B8E">
        <w:rPr>
          <w:rFonts w:eastAsia="SimSun"/>
        </w:rPr>
        <w:t xml:space="preserve">  The study sample was comprised of 41 young adults (</w:t>
      </w:r>
      <w:r w:rsidR="007B1B8E" w:rsidRPr="007B1B8E">
        <w:rPr>
          <w:rFonts w:eastAsia="SimSun"/>
          <w:i/>
        </w:rPr>
        <w:t>M</w:t>
      </w:r>
      <w:r w:rsidR="007B1B8E">
        <w:rPr>
          <w:rFonts w:eastAsia="SimSun"/>
        </w:rPr>
        <w:t xml:space="preserve"> = 25.17, </w:t>
      </w:r>
      <w:r w:rsidR="007B1B8E" w:rsidRPr="007B1B8E">
        <w:rPr>
          <w:rFonts w:eastAsia="SimSun"/>
          <w:i/>
        </w:rPr>
        <w:t>SD</w:t>
      </w:r>
      <w:r w:rsidR="007B1B8E">
        <w:rPr>
          <w:rFonts w:eastAsia="SimSun"/>
        </w:rPr>
        <w:t xml:space="preserve"> = 6.92), 39 middle-aged adults (</w:t>
      </w:r>
      <w:r w:rsidR="007B1B8E" w:rsidRPr="007B1B8E">
        <w:rPr>
          <w:rFonts w:eastAsia="SimSun"/>
          <w:i/>
        </w:rPr>
        <w:t>M</w:t>
      </w:r>
      <w:r w:rsidR="007B1B8E">
        <w:rPr>
          <w:rFonts w:eastAsia="SimSun"/>
        </w:rPr>
        <w:t xml:space="preserve"> = 57.21, </w:t>
      </w:r>
      <w:r w:rsidR="007B1B8E" w:rsidRPr="007B1B8E">
        <w:rPr>
          <w:rFonts w:eastAsia="SimSun"/>
          <w:i/>
        </w:rPr>
        <w:t>SD</w:t>
      </w:r>
      <w:r w:rsidR="007B1B8E">
        <w:rPr>
          <w:rFonts w:eastAsia="SimSun"/>
        </w:rPr>
        <w:t xml:space="preserve"> =5.85), and 44 older adults (</w:t>
      </w:r>
      <w:r w:rsidR="007B1B8E" w:rsidRPr="007B1B8E">
        <w:rPr>
          <w:rFonts w:eastAsia="SimSun"/>
          <w:i/>
        </w:rPr>
        <w:t>M</w:t>
      </w:r>
      <w:r w:rsidR="007B1B8E">
        <w:rPr>
          <w:rFonts w:eastAsia="SimSun"/>
        </w:rPr>
        <w:t xml:space="preserve"> = 71.95, </w:t>
      </w:r>
      <w:r w:rsidR="007B1B8E" w:rsidRPr="007B1B8E">
        <w:rPr>
          <w:rFonts w:eastAsia="SimSun"/>
          <w:i/>
        </w:rPr>
        <w:t>SD</w:t>
      </w:r>
      <w:r w:rsidR="007B1B8E">
        <w:rPr>
          <w:rFonts w:eastAsia="SimSun"/>
        </w:rPr>
        <w:t xml:space="preserve"> = 5.75).  Each participant was paid $15 at the beginning of the study</w:t>
      </w:r>
      <w:r w:rsidR="00786EFB">
        <w:rPr>
          <w:rFonts w:eastAsia="SimSun"/>
        </w:rPr>
        <w:t xml:space="preserve">.  </w:t>
      </w:r>
      <w:r w:rsidR="00786EFB" w:rsidRPr="00786EFB">
        <w:rPr>
          <w:rFonts w:eastAsia="SimSun"/>
        </w:rPr>
        <w:t>Using a similar study procedure as the previously mentioned Hirschberger (2006)</w:t>
      </w:r>
      <w:r w:rsidR="00786EFB">
        <w:rPr>
          <w:rFonts w:eastAsia="SimSun"/>
        </w:rPr>
        <w:t>, participants completed a demographic</w:t>
      </w:r>
      <w:r w:rsidR="00786EFB" w:rsidRPr="00786EFB">
        <w:rPr>
          <w:rFonts w:eastAsia="SimSun"/>
        </w:rPr>
        <w:t xml:space="preserve"> questionnaire, two questions that were either about death or dental pain, and a distraction task from the death prime.</w:t>
      </w:r>
      <w:r w:rsidR="00786EFB">
        <w:rPr>
          <w:rFonts w:eastAsia="SimSun"/>
        </w:rPr>
        <w:t xml:space="preserve">  This was followed by a charitable giving request </w:t>
      </w:r>
      <w:r w:rsidR="00AA475C">
        <w:rPr>
          <w:rFonts w:eastAsia="SimSun"/>
        </w:rPr>
        <w:t>from a student charity drive</w:t>
      </w:r>
      <w:r w:rsidR="00786EFB">
        <w:rPr>
          <w:rFonts w:eastAsia="SimSun"/>
        </w:rPr>
        <w:t>.  A</w:t>
      </w:r>
      <w:r w:rsidR="008B7E5F">
        <w:rPr>
          <w:rFonts w:eastAsia="SimSun"/>
        </w:rPr>
        <w:t xml:space="preserve"> 2 (death, pain) x 3</w:t>
      </w:r>
      <w:r w:rsidR="00786EFB">
        <w:rPr>
          <w:rFonts w:eastAsia="SimSun"/>
        </w:rPr>
        <w:t xml:space="preserve"> (young, middle-aged, old) ANOVA</w:t>
      </w:r>
      <w:r w:rsidR="00444630">
        <w:rPr>
          <w:rFonts w:eastAsia="SimSun"/>
        </w:rPr>
        <w:t xml:space="preserve"> yielded no significant main effect for death awareness or age but yielded a significant</w:t>
      </w:r>
      <w:r w:rsidR="00AA4884">
        <w:rPr>
          <w:rFonts w:eastAsia="SimSun"/>
        </w:rPr>
        <w:t xml:space="preserve"> two-way</w:t>
      </w:r>
      <w:r w:rsidR="00444630">
        <w:rPr>
          <w:rFonts w:eastAsia="SimSun"/>
        </w:rPr>
        <w:t xml:space="preserve"> interaction effect.  Further analyses indicated that young adults who were </w:t>
      </w:r>
      <w:r w:rsidR="001C476B">
        <w:rPr>
          <w:rFonts w:eastAsia="SimSun"/>
        </w:rPr>
        <w:t>made aware of death donated</w:t>
      </w:r>
      <w:r w:rsidR="00444630">
        <w:rPr>
          <w:rFonts w:eastAsia="SimSun"/>
        </w:rPr>
        <w:t xml:space="preserve"> significantly (</w:t>
      </w:r>
      <w:r w:rsidR="00444630" w:rsidRPr="00AA4884">
        <w:rPr>
          <w:rFonts w:eastAsia="SimSun"/>
          <w:i/>
        </w:rPr>
        <w:t>p</w:t>
      </w:r>
      <w:r w:rsidR="008F1B52">
        <w:rPr>
          <w:rFonts w:eastAsia="SimSun"/>
          <w:i/>
        </w:rPr>
        <w:t xml:space="preserve"> </w:t>
      </w:r>
      <w:r w:rsidR="00444630">
        <w:rPr>
          <w:rFonts w:eastAsia="SimSun"/>
        </w:rPr>
        <w:t>=</w:t>
      </w:r>
      <w:r w:rsidR="008F1B52">
        <w:rPr>
          <w:rFonts w:eastAsia="SimSun"/>
        </w:rPr>
        <w:t xml:space="preserve"> </w:t>
      </w:r>
      <w:r w:rsidR="00444630">
        <w:rPr>
          <w:rFonts w:eastAsia="SimSun"/>
        </w:rPr>
        <w:t>.05) less money to charity (</w:t>
      </w:r>
      <w:r w:rsidR="00444630" w:rsidRPr="00AA4884">
        <w:rPr>
          <w:rFonts w:eastAsia="SimSun"/>
          <w:i/>
        </w:rPr>
        <w:t>M</w:t>
      </w:r>
      <w:r w:rsidR="00444630">
        <w:rPr>
          <w:rFonts w:eastAsia="SimSun"/>
        </w:rPr>
        <w:t xml:space="preserve"> = 1.05, </w:t>
      </w:r>
      <w:r w:rsidR="00444630" w:rsidRPr="00AA4884">
        <w:rPr>
          <w:rFonts w:eastAsia="SimSun"/>
          <w:i/>
        </w:rPr>
        <w:t>SD</w:t>
      </w:r>
      <w:r w:rsidR="00444630">
        <w:rPr>
          <w:rFonts w:eastAsia="SimSun"/>
        </w:rPr>
        <w:t xml:space="preserve"> = 1.75) compared to young adults in the pain condition </w:t>
      </w:r>
      <w:r w:rsidR="00D728A3">
        <w:rPr>
          <w:rFonts w:eastAsia="SimSun"/>
        </w:rPr>
        <w:t>(</w:t>
      </w:r>
      <w:r w:rsidR="00D728A3" w:rsidRPr="00AA4884">
        <w:rPr>
          <w:rFonts w:eastAsia="SimSun"/>
          <w:i/>
        </w:rPr>
        <w:t>M</w:t>
      </w:r>
      <w:r w:rsidR="00FA3F43" w:rsidRPr="00FA3F43">
        <w:rPr>
          <w:rFonts w:eastAsia="SimSun"/>
        </w:rPr>
        <w:t xml:space="preserve"> </w:t>
      </w:r>
      <w:r w:rsidR="00D728A3">
        <w:rPr>
          <w:rFonts w:eastAsia="SimSun"/>
        </w:rPr>
        <w:t>=</w:t>
      </w:r>
      <w:r w:rsidR="00FA3F43">
        <w:rPr>
          <w:rFonts w:eastAsia="SimSun"/>
        </w:rPr>
        <w:t xml:space="preserve"> </w:t>
      </w:r>
      <w:r w:rsidR="00D728A3">
        <w:rPr>
          <w:rFonts w:eastAsia="SimSun"/>
        </w:rPr>
        <w:t xml:space="preserve">4.05, </w:t>
      </w:r>
      <w:r w:rsidR="00D728A3" w:rsidRPr="00AA4884">
        <w:rPr>
          <w:rFonts w:eastAsia="SimSun"/>
          <w:i/>
        </w:rPr>
        <w:t>SD</w:t>
      </w:r>
      <w:r w:rsidR="00D728A3">
        <w:rPr>
          <w:rFonts w:eastAsia="SimSun"/>
        </w:rPr>
        <w:t xml:space="preserve"> = 5.62).</w:t>
      </w:r>
      <w:r w:rsidR="00AA4884">
        <w:rPr>
          <w:rFonts w:eastAsia="SimSun"/>
        </w:rPr>
        <w:t xml:space="preserve">  In addition, there were no significant differences in </w:t>
      </w:r>
      <w:r w:rsidR="008F1B52">
        <w:rPr>
          <w:rFonts w:eastAsia="SimSun"/>
        </w:rPr>
        <w:t xml:space="preserve">donations by </w:t>
      </w:r>
      <w:r w:rsidR="00AA4884">
        <w:rPr>
          <w:rFonts w:eastAsia="SimSun"/>
        </w:rPr>
        <w:t>middle-aged adults between the two conditions.  However, older adults who were</w:t>
      </w:r>
      <w:r w:rsidR="001C476B">
        <w:rPr>
          <w:rFonts w:eastAsia="SimSun"/>
        </w:rPr>
        <w:t xml:space="preserve"> reminded of death significantly (</w:t>
      </w:r>
      <w:r w:rsidR="001C476B" w:rsidRPr="00AA4884">
        <w:rPr>
          <w:rFonts w:eastAsia="SimSun"/>
          <w:i/>
        </w:rPr>
        <w:t>p</w:t>
      </w:r>
      <w:r w:rsidR="00FA3F43">
        <w:rPr>
          <w:rFonts w:eastAsia="SimSun"/>
          <w:i/>
        </w:rPr>
        <w:t xml:space="preserve"> </w:t>
      </w:r>
      <w:r w:rsidR="001C476B">
        <w:rPr>
          <w:rFonts w:eastAsia="SimSun"/>
        </w:rPr>
        <w:t>=</w:t>
      </w:r>
      <w:r w:rsidR="00FA3F43">
        <w:rPr>
          <w:rFonts w:eastAsia="SimSun"/>
        </w:rPr>
        <w:t xml:space="preserve"> </w:t>
      </w:r>
      <w:r w:rsidR="001C476B">
        <w:rPr>
          <w:rFonts w:eastAsia="SimSun"/>
        </w:rPr>
        <w:t xml:space="preserve">.04) </w:t>
      </w:r>
      <w:r w:rsidR="00AA475C">
        <w:rPr>
          <w:rFonts w:eastAsia="SimSun"/>
        </w:rPr>
        <w:t xml:space="preserve">donated </w:t>
      </w:r>
      <w:r w:rsidR="001C476B">
        <w:rPr>
          <w:rFonts w:eastAsia="SimSun"/>
        </w:rPr>
        <w:t>more money to charity (</w:t>
      </w:r>
      <w:r w:rsidR="001C476B" w:rsidRPr="00AA4884">
        <w:rPr>
          <w:rFonts w:eastAsia="SimSun"/>
          <w:i/>
        </w:rPr>
        <w:t>M</w:t>
      </w:r>
      <w:r w:rsidR="001C476B">
        <w:rPr>
          <w:rFonts w:eastAsia="SimSun"/>
        </w:rPr>
        <w:t xml:space="preserve"> = 3.52, </w:t>
      </w:r>
      <w:r w:rsidR="001C476B" w:rsidRPr="00AA4884">
        <w:rPr>
          <w:rFonts w:eastAsia="SimSun"/>
          <w:i/>
        </w:rPr>
        <w:t>SD</w:t>
      </w:r>
      <w:r w:rsidR="001C476B">
        <w:rPr>
          <w:rFonts w:eastAsia="SimSun"/>
        </w:rPr>
        <w:t xml:space="preserve"> = 5.06) compared to older adults in the pain condition (</w:t>
      </w:r>
      <w:r w:rsidR="001C476B" w:rsidRPr="00AA4884">
        <w:rPr>
          <w:rFonts w:eastAsia="SimSun"/>
          <w:i/>
        </w:rPr>
        <w:t>M</w:t>
      </w:r>
      <w:r w:rsidR="008F1B52">
        <w:rPr>
          <w:rFonts w:eastAsia="SimSun"/>
          <w:i/>
        </w:rPr>
        <w:t xml:space="preserve"> </w:t>
      </w:r>
      <w:r w:rsidR="001C476B">
        <w:rPr>
          <w:rFonts w:eastAsia="SimSun"/>
        </w:rPr>
        <w:t>=</w:t>
      </w:r>
      <w:r w:rsidR="008F1B52">
        <w:rPr>
          <w:rFonts w:eastAsia="SimSun"/>
        </w:rPr>
        <w:t xml:space="preserve"> </w:t>
      </w:r>
      <w:r w:rsidR="001C476B">
        <w:rPr>
          <w:rFonts w:eastAsia="SimSun"/>
        </w:rPr>
        <w:t xml:space="preserve">1.09, </w:t>
      </w:r>
      <w:r w:rsidR="001C476B" w:rsidRPr="00AA4884">
        <w:rPr>
          <w:rFonts w:eastAsia="SimSun"/>
          <w:i/>
        </w:rPr>
        <w:t>SD</w:t>
      </w:r>
      <w:r w:rsidR="001C476B">
        <w:rPr>
          <w:rFonts w:eastAsia="SimSun"/>
        </w:rPr>
        <w:t xml:space="preserve"> = 3.25).</w:t>
      </w:r>
    </w:p>
    <w:p w14:paraId="25A24F85" w14:textId="306D7F05" w:rsidR="0001083C" w:rsidRDefault="00921A31" w:rsidP="00925F4B">
      <w:pPr>
        <w:ind w:firstLine="720"/>
        <w:contextualSpacing/>
        <w:rPr>
          <w:rFonts w:eastAsia="SimSun"/>
        </w:rPr>
      </w:pPr>
      <w:r>
        <w:rPr>
          <w:rFonts w:eastAsia="SimSun"/>
        </w:rPr>
        <w:lastRenderedPageBreak/>
        <w:t>Additionally, Maxfield et al. (2014) determined that older adults reported greater preference for pro-social</w:t>
      </w:r>
      <w:r w:rsidR="000C0793">
        <w:rPr>
          <w:rFonts w:eastAsia="SimSun"/>
        </w:rPr>
        <w:t xml:space="preserve"> outcomes i</w:t>
      </w:r>
      <w:r w:rsidR="00E46804">
        <w:rPr>
          <w:rFonts w:eastAsia="SimSun"/>
        </w:rPr>
        <w:t>n a study of 7</w:t>
      </w:r>
      <w:r w:rsidR="0001083C">
        <w:rPr>
          <w:rFonts w:eastAsia="SimSun"/>
        </w:rPr>
        <w:t xml:space="preserve">4 </w:t>
      </w:r>
      <w:r w:rsidR="00E46804">
        <w:rPr>
          <w:rFonts w:eastAsia="SimSun"/>
        </w:rPr>
        <w:t>young adults (ages 18-33</w:t>
      </w:r>
      <w:r w:rsidR="0001083C">
        <w:rPr>
          <w:rFonts w:eastAsia="SimSun"/>
        </w:rPr>
        <w:t xml:space="preserve">, </w:t>
      </w:r>
      <w:r w:rsidR="0001083C" w:rsidRPr="00CA5A20">
        <w:rPr>
          <w:rFonts w:eastAsia="SimSun"/>
          <w:i/>
        </w:rPr>
        <w:t>M</w:t>
      </w:r>
      <w:r w:rsidR="00E46804">
        <w:rPr>
          <w:rFonts w:eastAsia="SimSun"/>
        </w:rPr>
        <w:t xml:space="preserve"> = 19.02</w:t>
      </w:r>
      <w:r w:rsidR="0001083C">
        <w:rPr>
          <w:rFonts w:eastAsia="SimSun"/>
        </w:rPr>
        <w:t xml:space="preserve">, </w:t>
      </w:r>
      <w:r w:rsidR="0001083C" w:rsidRPr="00CA5A20">
        <w:rPr>
          <w:rFonts w:eastAsia="SimSun"/>
          <w:i/>
        </w:rPr>
        <w:t>SD</w:t>
      </w:r>
      <w:r w:rsidR="00E46804">
        <w:rPr>
          <w:rFonts w:eastAsia="SimSun"/>
        </w:rPr>
        <w:t xml:space="preserve"> =2.02</w:t>
      </w:r>
      <w:r w:rsidR="0001083C">
        <w:rPr>
          <w:rFonts w:eastAsia="SimSun"/>
        </w:rPr>
        <w:t>)</w:t>
      </w:r>
      <w:r w:rsidR="00FA3F43">
        <w:rPr>
          <w:rFonts w:eastAsia="SimSun"/>
        </w:rPr>
        <w:t xml:space="preserve">, of whom 59% were female, </w:t>
      </w:r>
      <w:r w:rsidR="00E46804">
        <w:rPr>
          <w:rFonts w:eastAsia="SimSun"/>
        </w:rPr>
        <w:t xml:space="preserve">who were </w:t>
      </w:r>
      <w:r w:rsidR="0001083C">
        <w:rPr>
          <w:rFonts w:eastAsia="SimSun"/>
        </w:rPr>
        <w:t xml:space="preserve">recruited </w:t>
      </w:r>
      <w:r w:rsidR="00E46804">
        <w:rPr>
          <w:rFonts w:eastAsia="SimSun"/>
        </w:rPr>
        <w:t>from undergraduate courses at a university in the United States,</w:t>
      </w:r>
      <w:r w:rsidR="0001083C">
        <w:rPr>
          <w:rFonts w:eastAsia="SimSun"/>
        </w:rPr>
        <w:t xml:space="preserve"> </w:t>
      </w:r>
      <w:r w:rsidR="00E46804">
        <w:rPr>
          <w:rFonts w:eastAsia="SimSun"/>
        </w:rPr>
        <w:t>and 84 older adults (ages 60-90</w:t>
      </w:r>
      <w:r w:rsidR="0001083C">
        <w:rPr>
          <w:rFonts w:eastAsia="SimSun"/>
        </w:rPr>
        <w:t xml:space="preserve">, </w:t>
      </w:r>
      <w:r w:rsidR="0001083C" w:rsidRPr="00CA5A20">
        <w:rPr>
          <w:rFonts w:eastAsia="SimSun"/>
          <w:i/>
        </w:rPr>
        <w:t>M</w:t>
      </w:r>
      <w:r w:rsidR="00E46804">
        <w:rPr>
          <w:rFonts w:eastAsia="SimSun"/>
        </w:rPr>
        <w:t xml:space="preserve"> = 72.00</w:t>
      </w:r>
      <w:r w:rsidR="0001083C">
        <w:rPr>
          <w:rFonts w:eastAsia="SimSun"/>
        </w:rPr>
        <w:t xml:space="preserve">, </w:t>
      </w:r>
      <w:r w:rsidR="0001083C" w:rsidRPr="00CA5A20">
        <w:rPr>
          <w:rFonts w:eastAsia="SimSun"/>
          <w:i/>
        </w:rPr>
        <w:t>SD</w:t>
      </w:r>
      <w:r w:rsidR="00E46804">
        <w:rPr>
          <w:rFonts w:eastAsia="SimSun"/>
        </w:rPr>
        <w:t xml:space="preserve"> = 6.94</w:t>
      </w:r>
      <w:r w:rsidR="0001083C">
        <w:rPr>
          <w:rFonts w:eastAsia="SimSun"/>
        </w:rPr>
        <w:t>)</w:t>
      </w:r>
      <w:r w:rsidR="00FA3F43">
        <w:rPr>
          <w:rFonts w:eastAsia="SimSun"/>
        </w:rPr>
        <w:t xml:space="preserve">, of whom 90% were female, who were </w:t>
      </w:r>
      <w:r w:rsidR="0001083C">
        <w:rPr>
          <w:rFonts w:eastAsia="SimSun"/>
        </w:rPr>
        <w:t>recruited from</w:t>
      </w:r>
      <w:r w:rsidR="00FA3F43">
        <w:rPr>
          <w:rFonts w:eastAsia="SimSun"/>
        </w:rPr>
        <w:t xml:space="preserve"> surrounding</w:t>
      </w:r>
      <w:r w:rsidR="0001083C">
        <w:rPr>
          <w:rFonts w:eastAsia="SimSun"/>
        </w:rPr>
        <w:t xml:space="preserve"> retirement communities and a senior learning facility</w:t>
      </w:r>
      <w:r w:rsidR="00530852">
        <w:rPr>
          <w:rFonts w:eastAsia="SimSun"/>
        </w:rPr>
        <w:t>.  Participants completed a series of questionnaires and were either primed with death-related words or neutral words by completing a word search puzzle.  Participants were then asked to read two scenarios: (1) one in which they imagine producing something of great social benefit but produces little recognition and no fame (pro-social)</w:t>
      </w:r>
      <w:r w:rsidR="00FA3F43">
        <w:rPr>
          <w:rFonts w:eastAsia="SimSun"/>
        </w:rPr>
        <w:t>,</w:t>
      </w:r>
      <w:r w:rsidR="00530852">
        <w:rPr>
          <w:rFonts w:eastAsia="SimSun"/>
        </w:rPr>
        <w:t xml:space="preserve"> or (2) one in which they imagine a scenario that produces great recognition and fame but is of no social benefit (pro-self).</w:t>
      </w:r>
      <w:r w:rsidR="004D7F6E">
        <w:rPr>
          <w:rFonts w:eastAsia="SimSun"/>
        </w:rPr>
        <w:t xml:space="preserve">  After each scenario, the participants answered four questions that were modeled after the Satisfaction with Life Scale (Diener, Emmons, Larsen, &amp; Griffin, 1985) on a scale from 1 (“strongly disagree”) to 11 (“strongly agree”) to assess how satisfied they would be if the events described happened to them.</w:t>
      </w:r>
      <w:r w:rsidR="003D1EF9">
        <w:rPr>
          <w:rFonts w:eastAsia="SimSun"/>
        </w:rPr>
        <w:t xml:space="preserve">  </w:t>
      </w:r>
      <w:r w:rsidR="008B7E5F">
        <w:rPr>
          <w:rFonts w:eastAsia="SimSun"/>
        </w:rPr>
        <w:t>Responses for the four questions were averaged for each scenario, then the pro-self average was subtracted from the pro-social average to calculate a score tha</w:t>
      </w:r>
      <w:r w:rsidR="00FA3F43">
        <w:rPr>
          <w:rFonts w:eastAsia="SimSun"/>
        </w:rPr>
        <w:t>t</w:t>
      </w:r>
      <w:r w:rsidR="008B7E5F">
        <w:rPr>
          <w:rFonts w:eastAsia="SimSun"/>
        </w:rPr>
        <w:t xml:space="preserve"> ranged from -10 to 10, with higher scores indicating greater preference for the pro-social outcome.  A 2 (death, neutral) x 2 (young adult, older adult) ANOVA resulted in significant (</w:t>
      </w:r>
      <w:r w:rsidR="008B7E5F" w:rsidRPr="008B7E5F">
        <w:rPr>
          <w:rFonts w:eastAsia="SimSun"/>
          <w:i/>
        </w:rPr>
        <w:t>p</w:t>
      </w:r>
      <w:r w:rsidR="008B7E5F">
        <w:rPr>
          <w:rFonts w:eastAsia="SimSun"/>
        </w:rPr>
        <w:t xml:space="preserve"> &lt; .01) main effects for death awareness and age that were qualified by a significant (</w:t>
      </w:r>
      <w:r w:rsidR="008B7E5F" w:rsidRPr="008B7E5F">
        <w:rPr>
          <w:rFonts w:eastAsia="SimSun"/>
          <w:i/>
        </w:rPr>
        <w:t>p</w:t>
      </w:r>
      <w:r w:rsidR="008B7E5F">
        <w:rPr>
          <w:rFonts w:eastAsia="SimSun"/>
        </w:rPr>
        <w:t xml:space="preserve"> = .05) two-way interaction.  Fur</w:t>
      </w:r>
      <w:r w:rsidR="00E23AB1">
        <w:rPr>
          <w:rFonts w:eastAsia="SimSun"/>
        </w:rPr>
        <w:t>ther analyses revealed that, whereas the pro-social preference of young adults did not differ as a function of death reminders, older adults responded with significantly (</w:t>
      </w:r>
      <w:r w:rsidR="00E23AB1" w:rsidRPr="008B7E5F">
        <w:rPr>
          <w:rFonts w:eastAsia="SimSun"/>
          <w:i/>
        </w:rPr>
        <w:t>p</w:t>
      </w:r>
      <w:r w:rsidR="00E23AB1">
        <w:rPr>
          <w:rFonts w:eastAsia="SimSun"/>
        </w:rPr>
        <w:t xml:space="preserve"> &lt; .01) greater preference for </w:t>
      </w:r>
      <w:r w:rsidR="00E23AB1">
        <w:rPr>
          <w:rFonts w:eastAsia="SimSun"/>
        </w:rPr>
        <w:lastRenderedPageBreak/>
        <w:t>pro-social outcomes in the mortality salience condition (</w:t>
      </w:r>
      <w:r w:rsidR="00E23AB1" w:rsidRPr="00E23AB1">
        <w:rPr>
          <w:rFonts w:eastAsia="SimSun"/>
          <w:i/>
        </w:rPr>
        <w:t>M</w:t>
      </w:r>
      <w:r w:rsidR="00E23AB1">
        <w:rPr>
          <w:rFonts w:eastAsia="SimSun"/>
        </w:rPr>
        <w:t xml:space="preserve"> = 2.99) compared to the control condition (</w:t>
      </w:r>
      <w:r w:rsidR="00E23AB1" w:rsidRPr="00E23AB1">
        <w:rPr>
          <w:rFonts w:eastAsia="SimSun"/>
          <w:i/>
        </w:rPr>
        <w:t>M</w:t>
      </w:r>
      <w:r w:rsidR="00E23AB1">
        <w:rPr>
          <w:rFonts w:eastAsia="SimSun"/>
        </w:rPr>
        <w:t>=0.80).</w:t>
      </w:r>
    </w:p>
    <w:p w14:paraId="4F9B2F67" w14:textId="0475C366" w:rsidR="00925F4B" w:rsidRDefault="00CA5A20" w:rsidP="00925F4B">
      <w:pPr>
        <w:ind w:firstLine="720"/>
        <w:contextualSpacing/>
        <w:rPr>
          <w:rFonts w:eastAsia="SimSun"/>
        </w:rPr>
      </w:pPr>
      <w:r>
        <w:rPr>
          <w:rFonts w:eastAsia="SimSun"/>
        </w:rPr>
        <w:t xml:space="preserve">Thus, </w:t>
      </w:r>
      <w:r w:rsidR="000E0C93">
        <w:rPr>
          <w:rFonts w:eastAsia="SimSun"/>
        </w:rPr>
        <w:t xml:space="preserve">further </w:t>
      </w:r>
      <w:r w:rsidR="00DB6C24">
        <w:rPr>
          <w:rFonts w:eastAsia="SimSun"/>
        </w:rPr>
        <w:t>research</w:t>
      </w:r>
      <w:r w:rsidR="000E0C93">
        <w:rPr>
          <w:rFonts w:eastAsia="SimSun"/>
        </w:rPr>
        <w:t xml:space="preserve"> should evaluate </w:t>
      </w:r>
      <w:r>
        <w:rPr>
          <w:rFonts w:eastAsia="SimSun"/>
        </w:rPr>
        <w:t>the</w:t>
      </w:r>
      <w:r w:rsidR="005C2E3D">
        <w:rPr>
          <w:rFonts w:eastAsia="SimSun"/>
        </w:rPr>
        <w:t xml:space="preserve"> finding</w:t>
      </w:r>
      <w:r>
        <w:rPr>
          <w:rFonts w:eastAsia="SimSun"/>
        </w:rPr>
        <w:t>s of the present study</w:t>
      </w:r>
      <w:r w:rsidR="005C2E3D">
        <w:rPr>
          <w:rFonts w:eastAsia="SimSun"/>
        </w:rPr>
        <w:t xml:space="preserve"> </w:t>
      </w:r>
      <w:r>
        <w:rPr>
          <w:rFonts w:eastAsia="SimSun"/>
        </w:rPr>
        <w:t xml:space="preserve">in light of </w:t>
      </w:r>
      <w:r w:rsidR="00721A4B">
        <w:rPr>
          <w:rFonts w:eastAsia="SimSun"/>
        </w:rPr>
        <w:t xml:space="preserve">the potential </w:t>
      </w:r>
      <w:r w:rsidR="007E57E2">
        <w:rPr>
          <w:rFonts w:eastAsia="SimSun"/>
        </w:rPr>
        <w:t xml:space="preserve">pro-social </w:t>
      </w:r>
      <w:r w:rsidR="00721A4B">
        <w:rPr>
          <w:rFonts w:eastAsia="SimSun"/>
        </w:rPr>
        <w:t>in</w:t>
      </w:r>
      <w:r w:rsidR="009F2DCA">
        <w:rPr>
          <w:rFonts w:eastAsia="SimSun"/>
        </w:rPr>
        <w:t>fluence of mortality salience on</w:t>
      </w:r>
      <w:r w:rsidR="00721A4B">
        <w:rPr>
          <w:rFonts w:eastAsia="SimSun"/>
        </w:rPr>
        <w:t xml:space="preserve"> </w:t>
      </w:r>
      <w:r w:rsidR="007E57E2">
        <w:rPr>
          <w:rFonts w:eastAsia="SimSun"/>
        </w:rPr>
        <w:t>older individuals</w:t>
      </w:r>
      <w:r w:rsidR="00B3391D">
        <w:rPr>
          <w:rFonts w:eastAsia="SimSun"/>
        </w:rPr>
        <w:t xml:space="preserve">.  In addition, </w:t>
      </w:r>
      <w:r w:rsidR="00676777">
        <w:rPr>
          <w:rFonts w:eastAsia="SimSun"/>
        </w:rPr>
        <w:t xml:space="preserve">future studies should also consider </w:t>
      </w:r>
      <w:r w:rsidR="000E0C93">
        <w:rPr>
          <w:rFonts w:eastAsia="SimSun"/>
        </w:rPr>
        <w:t xml:space="preserve">the </w:t>
      </w:r>
      <w:r w:rsidR="009F2DCA">
        <w:rPr>
          <w:rFonts w:eastAsia="SimSun"/>
        </w:rPr>
        <w:t>results of the current study</w:t>
      </w:r>
      <w:r w:rsidR="00B3391D">
        <w:rPr>
          <w:rFonts w:eastAsia="SimSun"/>
        </w:rPr>
        <w:t xml:space="preserve"> </w:t>
      </w:r>
      <w:r w:rsidR="000E0C93">
        <w:rPr>
          <w:rFonts w:eastAsia="SimSun"/>
        </w:rPr>
        <w:t>in relation to</w:t>
      </w:r>
      <w:r w:rsidR="00B3391D">
        <w:rPr>
          <w:rFonts w:eastAsia="SimSun"/>
        </w:rPr>
        <w:t xml:space="preserve"> </w:t>
      </w:r>
      <w:r w:rsidR="00E518EA">
        <w:rPr>
          <w:rFonts w:eastAsia="SimSun"/>
        </w:rPr>
        <w:t>previous</w:t>
      </w:r>
      <w:bookmarkStart w:id="30" w:name="_GoBack"/>
      <w:bookmarkEnd w:id="30"/>
      <w:r w:rsidR="00E518EA">
        <w:rPr>
          <w:rFonts w:eastAsia="SimSun"/>
        </w:rPr>
        <w:t xml:space="preserve"> </w:t>
      </w:r>
      <w:r w:rsidR="00FA3F43">
        <w:rPr>
          <w:rFonts w:eastAsia="SimSun"/>
        </w:rPr>
        <w:t>research outcomes</w:t>
      </w:r>
      <w:r w:rsidR="00E518EA">
        <w:rPr>
          <w:rFonts w:eastAsia="SimSun"/>
        </w:rPr>
        <w:t xml:space="preserve"> </w:t>
      </w:r>
      <w:r>
        <w:rPr>
          <w:rFonts w:eastAsia="SimSun"/>
        </w:rPr>
        <w:t>that ha</w:t>
      </w:r>
      <w:r w:rsidR="00721A4B">
        <w:rPr>
          <w:rFonts w:eastAsia="SimSun"/>
        </w:rPr>
        <w:t>ve</w:t>
      </w:r>
      <w:r w:rsidR="00E518EA">
        <w:rPr>
          <w:rFonts w:eastAsia="SimSun"/>
        </w:rPr>
        <w:t xml:space="preserve"> </w:t>
      </w:r>
      <w:r w:rsidR="0072535E">
        <w:rPr>
          <w:rFonts w:eastAsia="SimSun"/>
        </w:rPr>
        <w:t xml:space="preserve">presented </w:t>
      </w:r>
      <w:r w:rsidR="00FA3F43">
        <w:rPr>
          <w:rFonts w:eastAsia="SimSun"/>
        </w:rPr>
        <w:t xml:space="preserve">unclear </w:t>
      </w:r>
      <w:r>
        <w:rPr>
          <w:rFonts w:eastAsia="SimSun"/>
        </w:rPr>
        <w:t xml:space="preserve">evidence regarding the direction and </w:t>
      </w:r>
      <w:r w:rsidR="009508DE" w:rsidRPr="009508DE">
        <w:rPr>
          <w:rFonts w:eastAsia="SimSun"/>
        </w:rPr>
        <w:t>distribution of attitudes toward people with disabilities with respect to age</w:t>
      </w:r>
      <w:r w:rsidR="009508DE">
        <w:rPr>
          <w:rFonts w:eastAsia="SimSun"/>
        </w:rPr>
        <w:t>.</w:t>
      </w:r>
    </w:p>
    <w:p w14:paraId="24FD7E9A" w14:textId="7F48D9A1" w:rsidR="006F7F5C" w:rsidRDefault="006F7F5C" w:rsidP="00DF0CF1">
      <w:pPr>
        <w:pStyle w:val="Heading3"/>
      </w:pPr>
      <w:bookmarkStart w:id="31" w:name="_Toc41659795"/>
      <w:r>
        <w:t>Difference in Attitudes Due to Death Awareness</w:t>
      </w:r>
      <w:bookmarkEnd w:id="31"/>
    </w:p>
    <w:p w14:paraId="7220A727" w14:textId="6E92DBE7" w:rsidR="009F79EF" w:rsidRDefault="00C61C69" w:rsidP="00925F4B">
      <w:pPr>
        <w:ind w:firstLine="720"/>
        <w:contextualSpacing/>
        <w:rPr>
          <w:rFonts w:eastAsia="SimSun"/>
        </w:rPr>
      </w:pPr>
      <w:r>
        <w:rPr>
          <w:rFonts w:eastAsia="SimSun"/>
        </w:rPr>
        <w:t>The examination</w:t>
      </w:r>
      <w:r w:rsidR="009F79EF" w:rsidRPr="009F79EF">
        <w:rPr>
          <w:rFonts w:eastAsia="SimSun"/>
        </w:rPr>
        <w:t xml:space="preserve"> </w:t>
      </w:r>
      <w:r w:rsidR="009F79EF">
        <w:rPr>
          <w:rFonts w:eastAsia="SimSun"/>
        </w:rPr>
        <w:t xml:space="preserve">of the relationship between death awareness and attitudes toward people with disabilities supported the study hypothesis that death awareness </w:t>
      </w:r>
      <w:r w:rsidR="004B6E01">
        <w:rPr>
          <w:rFonts w:eastAsia="SimSun"/>
        </w:rPr>
        <w:t>is significantly associated with</w:t>
      </w:r>
      <w:r w:rsidR="009F79EF">
        <w:rPr>
          <w:rFonts w:eastAsia="SimSun"/>
        </w:rPr>
        <w:t xml:space="preserve"> more negative attitudes toward people with disabilities.</w:t>
      </w:r>
      <w:r w:rsidR="009218F7">
        <w:rPr>
          <w:rFonts w:eastAsia="SimSun"/>
        </w:rPr>
        <w:t xml:space="preserve">  T</w:t>
      </w:r>
      <w:r>
        <w:rPr>
          <w:rFonts w:eastAsia="SimSun"/>
        </w:rPr>
        <w:t>his finding</w:t>
      </w:r>
      <w:r w:rsidR="009218F7">
        <w:rPr>
          <w:rFonts w:eastAsia="SimSun"/>
        </w:rPr>
        <w:t xml:space="preserve"> adds </w:t>
      </w:r>
      <w:r>
        <w:rPr>
          <w:rFonts w:eastAsia="SimSun"/>
        </w:rPr>
        <w:t>to the existing literature that strongly suggests a link between reminders of mortality and negative attitudes toward individuals with disabilities.</w:t>
      </w:r>
    </w:p>
    <w:p w14:paraId="177E13A3" w14:textId="7C99521B" w:rsidR="006F7F5C" w:rsidRDefault="006F7F5C" w:rsidP="00DF0CF1">
      <w:pPr>
        <w:pStyle w:val="Heading3"/>
      </w:pPr>
      <w:bookmarkStart w:id="32" w:name="_Toc41659796"/>
      <w:r w:rsidRPr="006F7F5C">
        <w:t>Moderation of Death Awareness Effects on Attitudes</w:t>
      </w:r>
      <w:bookmarkEnd w:id="32"/>
    </w:p>
    <w:p w14:paraId="40727864" w14:textId="53DE1370" w:rsidR="00F11D5D" w:rsidRDefault="00F11D5D" w:rsidP="00925F4B">
      <w:pPr>
        <w:ind w:firstLine="720"/>
        <w:contextualSpacing/>
        <w:rPr>
          <w:rFonts w:eastAsia="SimSun"/>
        </w:rPr>
      </w:pPr>
      <w:r>
        <w:rPr>
          <w:rFonts w:eastAsia="SimSun"/>
        </w:rPr>
        <w:t xml:space="preserve">The results of the analysis regarding the moderating </w:t>
      </w:r>
      <w:r w:rsidR="007F25A3">
        <w:rPr>
          <w:rFonts w:eastAsia="SimSun"/>
        </w:rPr>
        <w:t xml:space="preserve">effect </w:t>
      </w:r>
      <w:r w:rsidR="007F00AB">
        <w:rPr>
          <w:rFonts w:eastAsia="SimSun"/>
        </w:rPr>
        <w:t xml:space="preserve">of compassionate value salience on the </w:t>
      </w:r>
      <w:r>
        <w:rPr>
          <w:rFonts w:eastAsia="SimSun"/>
        </w:rPr>
        <w:t>negative impact of death awareness on attitudes toward people with disabilities</w:t>
      </w:r>
      <w:r w:rsidR="007F00AB">
        <w:rPr>
          <w:rFonts w:eastAsia="SimSun"/>
        </w:rPr>
        <w:t xml:space="preserve"> did not support the study hypothesis.  </w:t>
      </w:r>
      <w:r w:rsidR="00072334">
        <w:rPr>
          <w:rFonts w:eastAsia="SimSun"/>
        </w:rPr>
        <w:t>Contrary to expectations</w:t>
      </w:r>
      <w:r w:rsidR="007F00AB">
        <w:rPr>
          <w:rFonts w:eastAsia="SimSun"/>
        </w:rPr>
        <w:t xml:space="preserve">, </w:t>
      </w:r>
      <w:r w:rsidR="005A3A28">
        <w:rPr>
          <w:rFonts w:eastAsia="SimSun"/>
        </w:rPr>
        <w:t>compassionate value salience following death awareness led to more negative attitudes toward people with disabilities</w:t>
      </w:r>
      <w:r w:rsidR="007F00AB">
        <w:rPr>
          <w:rFonts w:eastAsia="SimSun"/>
        </w:rPr>
        <w:t>.</w:t>
      </w:r>
      <w:r w:rsidR="0047493C">
        <w:rPr>
          <w:rFonts w:eastAsia="SimSun"/>
        </w:rPr>
        <w:t xml:space="preserve">  </w:t>
      </w:r>
      <w:r w:rsidR="000C7E22">
        <w:rPr>
          <w:rFonts w:eastAsia="SimSun"/>
        </w:rPr>
        <w:t xml:space="preserve">However, </w:t>
      </w:r>
      <w:r w:rsidR="005A3A28">
        <w:rPr>
          <w:rFonts w:eastAsia="SimSun"/>
        </w:rPr>
        <w:t xml:space="preserve">compassionate value salience </w:t>
      </w:r>
      <w:r w:rsidR="000C7E22">
        <w:rPr>
          <w:rFonts w:eastAsia="SimSun"/>
        </w:rPr>
        <w:t>after the pain</w:t>
      </w:r>
      <w:r w:rsidR="005A3A28">
        <w:rPr>
          <w:rFonts w:eastAsia="SimSun"/>
        </w:rPr>
        <w:t xml:space="preserve"> (control) reminders </w:t>
      </w:r>
      <w:r w:rsidR="000C7E22">
        <w:rPr>
          <w:rFonts w:eastAsia="SimSun"/>
        </w:rPr>
        <w:t xml:space="preserve">led to less negative attitudes toward people with disabilities. </w:t>
      </w:r>
      <w:r w:rsidR="005A3A28">
        <w:rPr>
          <w:rFonts w:eastAsia="SimSun"/>
        </w:rPr>
        <w:t xml:space="preserve"> </w:t>
      </w:r>
      <w:r w:rsidR="0047493C">
        <w:rPr>
          <w:rFonts w:eastAsia="SimSun"/>
        </w:rPr>
        <w:t xml:space="preserve">Possible explanations to this </w:t>
      </w:r>
      <w:r w:rsidR="004F6BC8">
        <w:rPr>
          <w:rFonts w:eastAsia="SimSun"/>
        </w:rPr>
        <w:t xml:space="preserve">unanticipated study </w:t>
      </w:r>
      <w:r w:rsidR="00072334">
        <w:rPr>
          <w:rFonts w:eastAsia="SimSun"/>
        </w:rPr>
        <w:t xml:space="preserve">outcome </w:t>
      </w:r>
      <w:r w:rsidR="005A3A28">
        <w:rPr>
          <w:rFonts w:eastAsia="SimSun"/>
        </w:rPr>
        <w:t>are discussed in detail below</w:t>
      </w:r>
      <w:r w:rsidR="0047493C">
        <w:rPr>
          <w:rFonts w:eastAsia="SimSun"/>
        </w:rPr>
        <w:t>.</w:t>
      </w:r>
    </w:p>
    <w:p w14:paraId="1680B077" w14:textId="5C46062F" w:rsidR="00022780" w:rsidRDefault="002F123A" w:rsidP="00022780">
      <w:pPr>
        <w:pStyle w:val="Heading4"/>
      </w:pPr>
      <w:bookmarkStart w:id="33" w:name="_Toc41659797"/>
      <w:r>
        <w:lastRenderedPageBreak/>
        <w:t>Compassion F</w:t>
      </w:r>
      <w:r w:rsidR="00022780">
        <w:t>atigue</w:t>
      </w:r>
      <w:bookmarkEnd w:id="33"/>
    </w:p>
    <w:p w14:paraId="7D3BCAE2" w14:textId="41742FCB" w:rsidR="00BE2DD5" w:rsidRDefault="00357F0F" w:rsidP="00BE2DD5">
      <w:pPr>
        <w:ind w:firstLine="720"/>
        <w:contextualSpacing/>
        <w:rPr>
          <w:rFonts w:eastAsia="SimSun"/>
        </w:rPr>
      </w:pPr>
      <w:r>
        <w:rPr>
          <w:rFonts w:eastAsia="SimSun"/>
        </w:rPr>
        <w:t xml:space="preserve">One </w:t>
      </w:r>
      <w:r w:rsidR="002226E2">
        <w:rPr>
          <w:rFonts w:eastAsia="SimSun"/>
        </w:rPr>
        <w:t>way to understand</w:t>
      </w:r>
      <w:r>
        <w:rPr>
          <w:rFonts w:eastAsia="SimSun"/>
        </w:rPr>
        <w:t xml:space="preserve"> </w:t>
      </w:r>
      <w:r w:rsidR="0047493C">
        <w:rPr>
          <w:rFonts w:eastAsia="SimSun"/>
        </w:rPr>
        <w:t xml:space="preserve">study </w:t>
      </w:r>
      <w:r>
        <w:rPr>
          <w:rFonts w:eastAsia="SimSun"/>
        </w:rPr>
        <w:t>result</w:t>
      </w:r>
      <w:r w:rsidR="002226E2">
        <w:rPr>
          <w:rFonts w:eastAsia="SimSun"/>
        </w:rPr>
        <w:t>s</w:t>
      </w:r>
      <w:r>
        <w:rPr>
          <w:rFonts w:eastAsia="SimSun"/>
        </w:rPr>
        <w:t xml:space="preserve"> is </w:t>
      </w:r>
      <w:r w:rsidR="0013555D">
        <w:rPr>
          <w:rFonts w:eastAsia="SimSun"/>
        </w:rPr>
        <w:t xml:space="preserve">the concept of </w:t>
      </w:r>
      <w:r>
        <w:rPr>
          <w:rFonts w:eastAsia="SimSun"/>
        </w:rPr>
        <w:t>c</w:t>
      </w:r>
      <w:r w:rsidR="00EA1E6F">
        <w:rPr>
          <w:rFonts w:eastAsia="SimSun"/>
        </w:rPr>
        <w:t>ompassion fatigue</w:t>
      </w:r>
      <w:r>
        <w:rPr>
          <w:rFonts w:eastAsia="SimSun"/>
        </w:rPr>
        <w:t>, which</w:t>
      </w:r>
      <w:r w:rsidR="0047493C">
        <w:rPr>
          <w:rFonts w:eastAsia="SimSun"/>
        </w:rPr>
        <w:t xml:space="preserve"> is defined as the</w:t>
      </w:r>
      <w:r w:rsidR="00EA1E6F">
        <w:rPr>
          <w:rFonts w:eastAsia="SimSun"/>
        </w:rPr>
        <w:t xml:space="preserve"> “apathy or indifference toward the suffering of other</w:t>
      </w:r>
      <w:r w:rsidR="006E051D">
        <w:rPr>
          <w:rFonts w:eastAsia="SimSun"/>
        </w:rPr>
        <w:t>s</w:t>
      </w:r>
      <w:r w:rsidR="00EA1E6F">
        <w:rPr>
          <w:rFonts w:eastAsia="SimSun"/>
        </w:rPr>
        <w:t xml:space="preserve"> or to charitable causes acting on their behalf, typically attributed to numbingly frequent appeals for assistance” (Oxford English Dic</w:t>
      </w:r>
      <w:r w:rsidR="0013555D">
        <w:rPr>
          <w:rFonts w:eastAsia="SimSun"/>
        </w:rPr>
        <w:t>tionary</w:t>
      </w:r>
      <w:r w:rsidR="00EA1E6F">
        <w:rPr>
          <w:rFonts w:eastAsia="SimSun"/>
        </w:rPr>
        <w:t>, 2002).</w:t>
      </w:r>
      <w:r w:rsidR="006C6305">
        <w:rPr>
          <w:rFonts w:eastAsia="SimSun"/>
        </w:rPr>
        <w:t xml:space="preserve"> </w:t>
      </w:r>
      <w:r w:rsidR="0013555D">
        <w:rPr>
          <w:rFonts w:eastAsia="SimSun"/>
        </w:rPr>
        <w:t xml:space="preserve"> </w:t>
      </w:r>
      <w:r w:rsidR="00E96C35">
        <w:rPr>
          <w:rFonts w:eastAsia="SimSun"/>
        </w:rPr>
        <w:t xml:space="preserve">The term compassion fatigue has its origins in studies of the job burnout experience by helping and caregiving professionals </w:t>
      </w:r>
      <w:r w:rsidR="0057495E">
        <w:rPr>
          <w:rFonts w:eastAsia="SimSun"/>
        </w:rPr>
        <w:t xml:space="preserve">(e.g., doctors, nurses, etc.) </w:t>
      </w:r>
      <w:r w:rsidR="00E96C35">
        <w:rPr>
          <w:rFonts w:eastAsia="SimSun"/>
        </w:rPr>
        <w:t>that was characterized by a decline in compassionate feelings toward patients or client</w:t>
      </w:r>
      <w:r w:rsidR="00C376E8">
        <w:rPr>
          <w:rFonts w:eastAsia="SimSun"/>
        </w:rPr>
        <w:t>s over time</w:t>
      </w:r>
      <w:r w:rsidR="00E96C35">
        <w:rPr>
          <w:rFonts w:eastAsia="SimSun"/>
        </w:rPr>
        <w:t xml:space="preserve">.  The usage of the term has since expanded to describe </w:t>
      </w:r>
      <w:r w:rsidR="00CB7488">
        <w:rPr>
          <w:rFonts w:eastAsia="SimSun"/>
        </w:rPr>
        <w:t xml:space="preserve">the </w:t>
      </w:r>
      <w:r w:rsidR="00E96C35">
        <w:rPr>
          <w:rFonts w:eastAsia="SimSun"/>
        </w:rPr>
        <w:t>desensitization and burnout</w:t>
      </w:r>
      <w:r w:rsidR="00E173BD">
        <w:rPr>
          <w:rFonts w:eastAsia="SimSun"/>
        </w:rPr>
        <w:t xml:space="preserve"> of the public</w:t>
      </w:r>
      <w:r w:rsidR="00E96C35">
        <w:rPr>
          <w:rFonts w:eastAsia="SimSun"/>
        </w:rPr>
        <w:t xml:space="preserve"> toward </w:t>
      </w:r>
      <w:r w:rsidR="00E173BD">
        <w:rPr>
          <w:rFonts w:eastAsia="SimSun"/>
        </w:rPr>
        <w:t xml:space="preserve">social problems.  </w:t>
      </w:r>
      <w:r w:rsidR="006C6305">
        <w:rPr>
          <w:rFonts w:eastAsia="SimSun"/>
        </w:rPr>
        <w:t>Moeller (2001) argued that the public can become desensitized or resistant to helping p</w:t>
      </w:r>
      <w:r w:rsidR="006E051D">
        <w:rPr>
          <w:rFonts w:eastAsia="SimSun"/>
        </w:rPr>
        <w:t>eople who are suffering if</w:t>
      </w:r>
      <w:r w:rsidR="006C6305">
        <w:rPr>
          <w:rFonts w:eastAsia="SimSun"/>
        </w:rPr>
        <w:t xml:space="preserve"> news sources are saturated with decontextualized images of tragedy </w:t>
      </w:r>
      <w:r w:rsidR="006E051D">
        <w:rPr>
          <w:rFonts w:eastAsia="SimSun"/>
        </w:rPr>
        <w:t xml:space="preserve">and </w:t>
      </w:r>
      <w:r w:rsidR="006C6305">
        <w:rPr>
          <w:rFonts w:eastAsia="SimSun"/>
        </w:rPr>
        <w:t>suffering</w:t>
      </w:r>
      <w:r w:rsidR="009B0FE4">
        <w:rPr>
          <w:rFonts w:eastAsia="SimSun"/>
        </w:rPr>
        <w:t>.</w:t>
      </w:r>
    </w:p>
    <w:p w14:paraId="095660D0" w14:textId="1B34CA98" w:rsidR="00276D82" w:rsidRDefault="0046227A" w:rsidP="00BE2DD5">
      <w:pPr>
        <w:ind w:firstLine="720"/>
        <w:contextualSpacing/>
        <w:rPr>
          <w:rFonts w:eastAsia="SimSun"/>
        </w:rPr>
      </w:pPr>
      <w:r>
        <w:rPr>
          <w:rFonts w:eastAsia="SimSun"/>
        </w:rPr>
        <w:t>For instance, i</w:t>
      </w:r>
      <w:r w:rsidR="00E0312B">
        <w:rPr>
          <w:rFonts w:eastAsia="SimSun"/>
        </w:rPr>
        <w:t>n a study of 316</w:t>
      </w:r>
      <w:r w:rsidR="000C5FAB">
        <w:rPr>
          <w:rFonts w:eastAsia="SimSun"/>
        </w:rPr>
        <w:t xml:space="preserve"> </w:t>
      </w:r>
      <w:r w:rsidR="003C20B3">
        <w:rPr>
          <w:rFonts w:eastAsia="SimSun"/>
        </w:rPr>
        <w:t xml:space="preserve">adult </w:t>
      </w:r>
      <w:r w:rsidR="000C5FAB">
        <w:rPr>
          <w:rFonts w:eastAsia="SimSun"/>
        </w:rPr>
        <w:t>residents from the</w:t>
      </w:r>
      <w:r w:rsidR="00E0312B">
        <w:rPr>
          <w:rFonts w:eastAsia="SimSun"/>
        </w:rPr>
        <w:t xml:space="preserve"> </w:t>
      </w:r>
      <w:r w:rsidR="006D74C4">
        <w:rPr>
          <w:rFonts w:eastAsia="SimSun"/>
        </w:rPr>
        <w:t xml:space="preserve">greater-metropolitan </w:t>
      </w:r>
      <w:r w:rsidR="00E0312B">
        <w:rPr>
          <w:rFonts w:eastAsia="SimSun"/>
        </w:rPr>
        <w:t xml:space="preserve">Atlanta </w:t>
      </w:r>
      <w:r w:rsidR="000C5FAB">
        <w:rPr>
          <w:rFonts w:eastAsia="SimSun"/>
        </w:rPr>
        <w:t>area in the US</w:t>
      </w:r>
      <w:r w:rsidR="006D74C4">
        <w:rPr>
          <w:rFonts w:eastAsia="SimSun"/>
        </w:rPr>
        <w:t>,</w:t>
      </w:r>
      <w:r w:rsidR="00E0312B">
        <w:rPr>
          <w:rFonts w:eastAsia="SimSun"/>
        </w:rPr>
        <w:t xml:space="preserve"> </w:t>
      </w:r>
      <w:r w:rsidR="006D74C4">
        <w:rPr>
          <w:rFonts w:eastAsia="SimSun"/>
        </w:rPr>
        <w:t>Kinni</w:t>
      </w:r>
      <w:r w:rsidR="00B6264D">
        <w:rPr>
          <w:rFonts w:eastAsia="SimSun"/>
        </w:rPr>
        <w:t>ck, Krugman, and Cameron (1996)</w:t>
      </w:r>
      <w:r w:rsidR="006D74C4">
        <w:rPr>
          <w:rFonts w:eastAsia="SimSun"/>
        </w:rPr>
        <w:t xml:space="preserve"> concluded that compassion fatigue exists such that pervasive media coverage entrenches negative feelings and foster</w:t>
      </w:r>
      <w:r w:rsidR="009503BC">
        <w:rPr>
          <w:rFonts w:eastAsia="SimSun"/>
        </w:rPr>
        <w:t xml:space="preserve"> desensitization toward </w:t>
      </w:r>
      <w:r w:rsidR="006D74C4">
        <w:rPr>
          <w:rFonts w:eastAsia="SimSun"/>
        </w:rPr>
        <w:t>victims of a social problem.  P</w:t>
      </w:r>
      <w:r w:rsidR="002B35E4">
        <w:rPr>
          <w:rFonts w:eastAsia="SimSun"/>
        </w:rPr>
        <w:t>a</w:t>
      </w:r>
      <w:r w:rsidR="00E32FD9">
        <w:rPr>
          <w:rFonts w:eastAsia="SimSun"/>
        </w:rPr>
        <w:t xml:space="preserve">rticipants were recruited via an unsolicited </w:t>
      </w:r>
      <w:r w:rsidR="002B35E4">
        <w:rPr>
          <w:rFonts w:eastAsia="SimSun"/>
        </w:rPr>
        <w:t xml:space="preserve">call to their phone numbers, using </w:t>
      </w:r>
      <w:r w:rsidR="00E32FD9">
        <w:rPr>
          <w:rFonts w:eastAsia="SimSun"/>
        </w:rPr>
        <w:t>random number generator software</w:t>
      </w:r>
      <w:r w:rsidR="002B35E4">
        <w:rPr>
          <w:rFonts w:eastAsia="SimSun"/>
        </w:rPr>
        <w:t>.  Those who agreed t</w:t>
      </w:r>
      <w:r>
        <w:rPr>
          <w:rFonts w:eastAsia="SimSun"/>
        </w:rPr>
        <w:t>o participate</w:t>
      </w:r>
      <w:r w:rsidR="002B35E4">
        <w:rPr>
          <w:rFonts w:eastAsia="SimSun"/>
        </w:rPr>
        <w:t xml:space="preserve"> completed a phone s</w:t>
      </w:r>
      <w:r w:rsidR="00105459">
        <w:rPr>
          <w:rFonts w:eastAsia="SimSun"/>
        </w:rPr>
        <w:t xml:space="preserve">urvey consisting of </w:t>
      </w:r>
      <w:r w:rsidR="002B35E4">
        <w:rPr>
          <w:rFonts w:eastAsia="SimSun"/>
        </w:rPr>
        <w:t>35 items scored on a Likert</w:t>
      </w:r>
      <w:r w:rsidR="00105459">
        <w:rPr>
          <w:rFonts w:eastAsia="SimSun"/>
        </w:rPr>
        <w:t xml:space="preserve">-type </w:t>
      </w:r>
      <w:r w:rsidR="002B35E4">
        <w:rPr>
          <w:rFonts w:eastAsia="SimSun"/>
        </w:rPr>
        <w:t>scale</w:t>
      </w:r>
      <w:r w:rsidR="00105459">
        <w:rPr>
          <w:rFonts w:eastAsia="SimSun"/>
        </w:rPr>
        <w:t xml:space="preserve"> </w:t>
      </w:r>
      <w:r w:rsidR="00C44E14">
        <w:rPr>
          <w:rFonts w:eastAsia="SimSun"/>
        </w:rPr>
        <w:t>to measure attitudes toward</w:t>
      </w:r>
      <w:r w:rsidR="00E32FD9">
        <w:rPr>
          <w:rFonts w:eastAsia="SimSun"/>
        </w:rPr>
        <w:t xml:space="preserve"> four social problems</w:t>
      </w:r>
      <w:r w:rsidR="00C44E14">
        <w:rPr>
          <w:rFonts w:eastAsia="SimSun"/>
        </w:rPr>
        <w:t xml:space="preserve"> </w:t>
      </w:r>
      <w:r w:rsidR="00E32FD9">
        <w:rPr>
          <w:rFonts w:eastAsia="SimSun"/>
        </w:rPr>
        <w:t>(</w:t>
      </w:r>
      <w:r w:rsidR="00293F65">
        <w:rPr>
          <w:rFonts w:eastAsia="SimSun"/>
        </w:rPr>
        <w:t>homelessness, violent crime, child abuse,</w:t>
      </w:r>
      <w:r w:rsidR="00293F65" w:rsidRPr="00293F65">
        <w:rPr>
          <w:rFonts w:eastAsia="SimSun"/>
        </w:rPr>
        <w:t xml:space="preserve"> AIDS</w:t>
      </w:r>
      <w:r w:rsidR="00E32FD9">
        <w:rPr>
          <w:rFonts w:eastAsia="SimSun"/>
        </w:rPr>
        <w:t>) and</w:t>
      </w:r>
      <w:r w:rsidR="00C44E14">
        <w:rPr>
          <w:rFonts w:eastAsia="SimSun"/>
        </w:rPr>
        <w:t xml:space="preserve"> the media coverage of these issues</w:t>
      </w:r>
      <w:r>
        <w:rPr>
          <w:rFonts w:eastAsia="SimSun"/>
        </w:rPr>
        <w:t>.  Participants also provided answers to</w:t>
      </w:r>
      <w:r w:rsidR="00105459">
        <w:rPr>
          <w:rFonts w:eastAsia="SimSun"/>
        </w:rPr>
        <w:t xml:space="preserve"> six open-ended questions related to manifes</w:t>
      </w:r>
      <w:r w:rsidR="00B51486">
        <w:rPr>
          <w:rFonts w:eastAsia="SimSun"/>
        </w:rPr>
        <w:t>tations of compassion fatigue.</w:t>
      </w:r>
      <w:r w:rsidR="004019C4">
        <w:rPr>
          <w:rFonts w:eastAsia="SimSun"/>
        </w:rPr>
        <w:t xml:space="preserve">  A discriminant function analysis was performed for each issue to predict membership in “burned-out” and “not-burned out”</w:t>
      </w:r>
      <w:r w:rsidR="00A44CAC">
        <w:rPr>
          <w:rFonts w:eastAsia="SimSun"/>
        </w:rPr>
        <w:t xml:space="preserve"> groups.  The “burned-out” </w:t>
      </w:r>
      <w:r w:rsidR="00A44CAC">
        <w:rPr>
          <w:rFonts w:eastAsia="SimSun"/>
        </w:rPr>
        <w:lastRenderedPageBreak/>
        <w:t>group was defined as those respondents who rated themselves as a 1 or a 2, and the “not-burned-out” group as those who rated themselves as a 3, 4, or 5 on this survey item</w:t>
      </w:r>
      <w:r w:rsidR="004019C4">
        <w:rPr>
          <w:rFonts w:eastAsia="SimSun"/>
        </w:rPr>
        <w:t>: “Some people might say that the amount of media coverage they see about these issues has sensitized them toward the issues; while other people might say that the amount of coverage had the opposite effect, and caused them to be burned out on the issues.</w:t>
      </w:r>
      <w:r>
        <w:rPr>
          <w:rFonts w:eastAsia="SimSun"/>
        </w:rPr>
        <w:t xml:space="preserve"> </w:t>
      </w:r>
      <w:r w:rsidR="004019C4">
        <w:rPr>
          <w:rFonts w:eastAsia="SimSun"/>
        </w:rPr>
        <w:t xml:space="preserve"> On a scale of 1 to 5, where 5 is highly sensitive and 1 is burned out, how has the amount of media coverage about [homelessn</w:t>
      </w:r>
      <w:r w:rsidR="00293F65">
        <w:rPr>
          <w:rFonts w:eastAsia="SimSun"/>
        </w:rPr>
        <w:t>ess/ violent crime/ child abuse</w:t>
      </w:r>
      <w:r w:rsidR="004019C4">
        <w:rPr>
          <w:rFonts w:eastAsia="SimSun"/>
        </w:rPr>
        <w:t>/ AIDS] made you feel?</w:t>
      </w:r>
      <w:r w:rsidR="0057495E">
        <w:rPr>
          <w:rFonts w:eastAsia="SimSun"/>
        </w:rPr>
        <w:t>”</w:t>
      </w:r>
      <w:r w:rsidR="004019C4">
        <w:rPr>
          <w:rFonts w:eastAsia="SimSun"/>
        </w:rPr>
        <w:t xml:space="preserve">  The authors used t</w:t>
      </w:r>
      <w:r w:rsidR="003A0B7D">
        <w:rPr>
          <w:rFonts w:eastAsia="SimSun"/>
        </w:rPr>
        <w:t>he term</w:t>
      </w:r>
      <w:r w:rsidR="004019C4">
        <w:rPr>
          <w:rFonts w:eastAsia="SimSun"/>
        </w:rPr>
        <w:t xml:space="preserve"> “burnout”, which is more familiar and colloquial, synonymously</w:t>
      </w:r>
      <w:r w:rsidR="003A0B7D">
        <w:rPr>
          <w:rFonts w:eastAsia="SimSun"/>
        </w:rPr>
        <w:t xml:space="preserve"> with “compassion fatigue”</w:t>
      </w:r>
      <w:r w:rsidR="004019C4">
        <w:rPr>
          <w:rFonts w:eastAsia="SimSun"/>
        </w:rPr>
        <w:t>.</w:t>
      </w:r>
      <w:r w:rsidR="00FC7F77">
        <w:rPr>
          <w:rFonts w:eastAsia="SimSun"/>
        </w:rPr>
        <w:t xml:space="preserve">  Participants indicated the change in their level of compassion toward victims </w:t>
      </w:r>
      <w:r w:rsidR="00704D58">
        <w:rPr>
          <w:rFonts w:eastAsia="SimSun"/>
        </w:rPr>
        <w:t xml:space="preserve">from </w:t>
      </w:r>
      <w:r w:rsidR="00FC7F77">
        <w:rPr>
          <w:rFonts w:eastAsia="SimSun"/>
        </w:rPr>
        <w:t>1</w:t>
      </w:r>
      <w:r w:rsidR="00704D58">
        <w:rPr>
          <w:rFonts w:eastAsia="SimSun"/>
        </w:rPr>
        <w:t xml:space="preserve"> (</w:t>
      </w:r>
      <w:r w:rsidR="00B63374">
        <w:rPr>
          <w:rFonts w:eastAsia="SimSun"/>
        </w:rPr>
        <w:t>“</w:t>
      </w:r>
      <w:r w:rsidR="00FC7F77">
        <w:rPr>
          <w:rFonts w:eastAsia="SimSun"/>
        </w:rPr>
        <w:t>less compassionate</w:t>
      </w:r>
      <w:r w:rsidR="00B63374">
        <w:rPr>
          <w:rFonts w:eastAsia="SimSun"/>
        </w:rPr>
        <w:t>”</w:t>
      </w:r>
      <w:r w:rsidR="00704D58">
        <w:rPr>
          <w:rFonts w:eastAsia="SimSun"/>
        </w:rPr>
        <w:t>) to</w:t>
      </w:r>
      <w:r w:rsidR="00FC7F77">
        <w:rPr>
          <w:rFonts w:eastAsia="SimSun"/>
        </w:rPr>
        <w:t xml:space="preserve"> 5 </w:t>
      </w:r>
      <w:r w:rsidR="00704D58">
        <w:rPr>
          <w:rFonts w:eastAsia="SimSun"/>
        </w:rPr>
        <w:t>(</w:t>
      </w:r>
      <w:r w:rsidR="00B63374">
        <w:rPr>
          <w:rFonts w:eastAsia="SimSun"/>
        </w:rPr>
        <w:t>“</w:t>
      </w:r>
      <w:r w:rsidR="00FC7F77">
        <w:rPr>
          <w:rFonts w:eastAsia="SimSun"/>
        </w:rPr>
        <w:t>more compassionate</w:t>
      </w:r>
      <w:r w:rsidR="00B63374">
        <w:rPr>
          <w:rFonts w:eastAsia="SimSun"/>
        </w:rPr>
        <w:t>”</w:t>
      </w:r>
      <w:r w:rsidR="00FC7F77">
        <w:rPr>
          <w:rFonts w:eastAsia="SimSun"/>
        </w:rPr>
        <w:t xml:space="preserve">) </w:t>
      </w:r>
      <w:r w:rsidR="00293F65">
        <w:rPr>
          <w:rFonts w:eastAsia="SimSun"/>
        </w:rPr>
        <w:t xml:space="preserve">from before seeing </w:t>
      </w:r>
      <w:r w:rsidR="00A61D2D">
        <w:rPr>
          <w:rFonts w:eastAsia="SimSun"/>
        </w:rPr>
        <w:t>media coverage for each of the</w:t>
      </w:r>
      <w:r w:rsidR="00293F65">
        <w:rPr>
          <w:rFonts w:eastAsia="SimSun"/>
        </w:rPr>
        <w:t xml:space="preserve"> issues to after seeing media coverage</w:t>
      </w:r>
      <w:r w:rsidR="00FC7F77">
        <w:rPr>
          <w:rFonts w:eastAsia="SimSun"/>
        </w:rPr>
        <w:t xml:space="preserve">.  </w:t>
      </w:r>
      <w:r w:rsidR="00A44CAC">
        <w:rPr>
          <w:rFonts w:eastAsia="SimSun"/>
        </w:rPr>
        <w:t xml:space="preserve">In a series </w:t>
      </w:r>
      <w:r w:rsidR="00231B2F">
        <w:rPr>
          <w:rFonts w:eastAsia="SimSun"/>
        </w:rPr>
        <w:t>of univariate F tests, there were</w:t>
      </w:r>
      <w:r w:rsidR="00A44CAC">
        <w:rPr>
          <w:rFonts w:eastAsia="SimSun"/>
        </w:rPr>
        <w:t xml:space="preserve"> significant difference</w:t>
      </w:r>
      <w:r w:rsidR="00231B2F">
        <w:rPr>
          <w:rFonts w:eastAsia="SimSun"/>
        </w:rPr>
        <w:t>s</w:t>
      </w:r>
      <w:r w:rsidR="00663199">
        <w:rPr>
          <w:rFonts w:eastAsia="SimSun"/>
        </w:rPr>
        <w:t xml:space="preserve"> ( </w:t>
      </w:r>
      <w:r w:rsidR="00663199" w:rsidRPr="00663199">
        <w:rPr>
          <w:rFonts w:eastAsia="SimSun"/>
          <w:i/>
        </w:rPr>
        <w:t>p</w:t>
      </w:r>
      <w:r w:rsidR="00663199">
        <w:rPr>
          <w:rFonts w:eastAsia="SimSun"/>
        </w:rPr>
        <w:t xml:space="preserve"> &lt; .05)</w:t>
      </w:r>
      <w:r w:rsidR="00A44CAC">
        <w:rPr>
          <w:rFonts w:eastAsia="SimSun"/>
        </w:rPr>
        <w:t xml:space="preserve"> in compassion scores</w:t>
      </w:r>
      <w:r w:rsidR="00424C1C">
        <w:rPr>
          <w:rFonts w:eastAsia="SimSun"/>
        </w:rPr>
        <w:t xml:space="preserve"> </w:t>
      </w:r>
      <w:r w:rsidR="00A44CAC">
        <w:rPr>
          <w:rFonts w:eastAsia="SimSun"/>
        </w:rPr>
        <w:t>towa</w:t>
      </w:r>
      <w:r w:rsidR="00663199">
        <w:rPr>
          <w:rFonts w:eastAsia="SimSun"/>
        </w:rPr>
        <w:t>rd victims for each of the issues between the “burned-out” and the “non-burned-out” group</w:t>
      </w:r>
      <w:r w:rsidR="00424C1C">
        <w:rPr>
          <w:rFonts w:eastAsia="SimSun"/>
        </w:rPr>
        <w:t xml:space="preserve">, such that </w:t>
      </w:r>
      <w:r w:rsidR="00BE2DD5">
        <w:rPr>
          <w:rFonts w:eastAsia="SimSun"/>
        </w:rPr>
        <w:t>t</w:t>
      </w:r>
      <w:r w:rsidR="00424C1C">
        <w:rPr>
          <w:rFonts w:eastAsia="SimSun"/>
        </w:rPr>
        <w:t>he mean compassionate scores for the “burned-out” group (</w:t>
      </w:r>
      <w:r w:rsidR="00BE2DD5" w:rsidRPr="00BE2DD5">
        <w:rPr>
          <w:rFonts w:eastAsia="SimSun"/>
          <w:i/>
        </w:rPr>
        <w:t>M</w:t>
      </w:r>
      <w:r w:rsidR="00BE2DD5">
        <w:rPr>
          <w:rFonts w:eastAsia="SimSun"/>
        </w:rPr>
        <w:t xml:space="preserve"> = 3.67, </w:t>
      </w:r>
      <w:r w:rsidR="00BE2DD5" w:rsidRPr="00BE2DD5">
        <w:rPr>
          <w:rFonts w:eastAsia="SimSun"/>
          <w:i/>
        </w:rPr>
        <w:t>M</w:t>
      </w:r>
      <w:r w:rsidR="00BE2DD5">
        <w:rPr>
          <w:rFonts w:eastAsia="SimSun"/>
        </w:rPr>
        <w:t xml:space="preserve"> = 2.67, </w:t>
      </w:r>
      <w:r w:rsidR="00424C1C" w:rsidRPr="00BE2DD5">
        <w:rPr>
          <w:rFonts w:eastAsia="SimSun"/>
          <w:i/>
        </w:rPr>
        <w:t>M</w:t>
      </w:r>
      <w:r w:rsidR="00424C1C">
        <w:rPr>
          <w:rFonts w:eastAsia="SimSun"/>
        </w:rPr>
        <w:t xml:space="preserve"> = 2.56 ,</w:t>
      </w:r>
      <w:r w:rsidR="00BE2DD5">
        <w:rPr>
          <w:rFonts w:eastAsia="SimSun"/>
        </w:rPr>
        <w:t xml:space="preserve"> </w:t>
      </w:r>
      <w:r w:rsidR="00BE2DD5" w:rsidRPr="00BE2DD5">
        <w:rPr>
          <w:rFonts w:eastAsia="SimSun"/>
          <w:i/>
        </w:rPr>
        <w:t>M</w:t>
      </w:r>
      <w:r w:rsidR="00BE2DD5">
        <w:rPr>
          <w:rFonts w:eastAsia="SimSun"/>
        </w:rPr>
        <w:t xml:space="preserve"> = 4.00) for violent crime, homelessness, AIDS, and child abuse, respectively, were significantly less </w:t>
      </w:r>
      <w:r w:rsidR="00424C1C">
        <w:rPr>
          <w:rFonts w:eastAsia="SimSun"/>
        </w:rPr>
        <w:t xml:space="preserve">versus </w:t>
      </w:r>
      <w:r w:rsidR="00BE2DD5">
        <w:rPr>
          <w:rFonts w:eastAsia="SimSun"/>
        </w:rPr>
        <w:t xml:space="preserve">those of </w:t>
      </w:r>
      <w:r w:rsidR="00424C1C">
        <w:rPr>
          <w:rFonts w:eastAsia="SimSun"/>
        </w:rPr>
        <w:t>the “</w:t>
      </w:r>
      <w:r w:rsidR="00BE2DD5">
        <w:rPr>
          <w:rFonts w:eastAsia="SimSun"/>
        </w:rPr>
        <w:t xml:space="preserve">non-burned out” </w:t>
      </w:r>
      <w:r w:rsidR="00424C1C">
        <w:rPr>
          <w:rFonts w:eastAsia="SimSun"/>
        </w:rPr>
        <w:t>grou</w:t>
      </w:r>
      <w:r w:rsidR="00BE2DD5">
        <w:rPr>
          <w:rFonts w:eastAsia="SimSun"/>
        </w:rPr>
        <w:t>p</w:t>
      </w:r>
      <w:r w:rsidR="00424C1C">
        <w:rPr>
          <w:rFonts w:eastAsia="SimSun"/>
        </w:rPr>
        <w:t xml:space="preserve"> </w:t>
      </w:r>
      <w:r w:rsidR="00BE2DD5">
        <w:rPr>
          <w:rFonts w:eastAsia="SimSun"/>
        </w:rPr>
        <w:t>(</w:t>
      </w:r>
      <w:r w:rsidR="00BE2DD5" w:rsidRPr="00BE2DD5">
        <w:rPr>
          <w:rFonts w:eastAsia="SimSun"/>
          <w:i/>
        </w:rPr>
        <w:t>M</w:t>
      </w:r>
      <w:r w:rsidR="00BE2DD5">
        <w:rPr>
          <w:rFonts w:eastAsia="SimSun"/>
        </w:rPr>
        <w:t xml:space="preserve"> = 4.39, </w:t>
      </w:r>
      <w:r w:rsidR="00BE2DD5" w:rsidRPr="00BE2DD5">
        <w:rPr>
          <w:rFonts w:eastAsia="SimSun"/>
          <w:i/>
        </w:rPr>
        <w:t>M</w:t>
      </w:r>
      <w:r w:rsidR="00BE2DD5">
        <w:rPr>
          <w:rFonts w:eastAsia="SimSun"/>
        </w:rPr>
        <w:t xml:space="preserve"> = 4.12, </w:t>
      </w:r>
      <w:r w:rsidR="00424C1C" w:rsidRPr="00BE2DD5">
        <w:rPr>
          <w:rFonts w:eastAsia="SimSun"/>
          <w:i/>
        </w:rPr>
        <w:t>M</w:t>
      </w:r>
      <w:r w:rsidR="00424C1C">
        <w:rPr>
          <w:rFonts w:eastAsia="SimSun"/>
        </w:rPr>
        <w:t xml:space="preserve"> = 3.19</w:t>
      </w:r>
      <w:r w:rsidR="00BE2DD5">
        <w:rPr>
          <w:rFonts w:eastAsia="SimSun"/>
        </w:rPr>
        <w:t xml:space="preserve">, </w:t>
      </w:r>
      <w:r w:rsidR="00BE2DD5" w:rsidRPr="00BE2DD5">
        <w:rPr>
          <w:rFonts w:eastAsia="SimSun"/>
          <w:i/>
        </w:rPr>
        <w:t>M</w:t>
      </w:r>
      <w:r w:rsidR="00BE2DD5">
        <w:rPr>
          <w:rFonts w:eastAsia="SimSun"/>
        </w:rPr>
        <w:t xml:space="preserve"> = 4.56).</w:t>
      </w:r>
      <w:r w:rsidR="00293F65">
        <w:rPr>
          <w:rFonts w:eastAsia="SimSun"/>
        </w:rPr>
        <w:t xml:space="preserve">  The results suggest that those suffering from </w:t>
      </w:r>
      <w:r w:rsidR="00293F65" w:rsidRPr="00293F65">
        <w:rPr>
          <w:rFonts w:eastAsia="SimSun"/>
        </w:rPr>
        <w:t xml:space="preserve">compassion fatigue </w:t>
      </w:r>
      <w:r w:rsidR="00293F65">
        <w:rPr>
          <w:rFonts w:eastAsia="SimSun"/>
        </w:rPr>
        <w:t>feel less compassion toward victims of social problems.</w:t>
      </w:r>
    </w:p>
    <w:p w14:paraId="7166D1BC" w14:textId="2EB81837" w:rsidR="001D1DA5" w:rsidRDefault="00045152" w:rsidP="001D1DA5">
      <w:pPr>
        <w:ind w:firstLine="720"/>
        <w:contextualSpacing/>
        <w:rPr>
          <w:rFonts w:eastAsia="SimSun"/>
        </w:rPr>
      </w:pPr>
      <w:r>
        <w:rPr>
          <w:rFonts w:eastAsia="SimSun"/>
        </w:rPr>
        <w:t>This finding is supported by Eckel &amp; Milano (2007), who studied the responses of 265</w:t>
      </w:r>
      <w:r w:rsidR="00BD4478">
        <w:rPr>
          <w:rFonts w:eastAsia="SimSun"/>
        </w:rPr>
        <w:t xml:space="preserve"> undergraduate and graduate</w:t>
      </w:r>
      <w:r>
        <w:rPr>
          <w:rFonts w:eastAsia="SimSun"/>
        </w:rPr>
        <w:t xml:space="preserve"> students</w:t>
      </w:r>
      <w:r w:rsidR="000C5FAB">
        <w:rPr>
          <w:rFonts w:eastAsia="SimSun"/>
        </w:rPr>
        <w:t xml:space="preserve"> in the United States</w:t>
      </w:r>
      <w:r>
        <w:rPr>
          <w:rFonts w:eastAsia="SimSun"/>
        </w:rPr>
        <w:t xml:space="preserve"> to a call for help for </w:t>
      </w:r>
      <w:r w:rsidR="00954EAD">
        <w:rPr>
          <w:rFonts w:eastAsia="SimSun"/>
        </w:rPr>
        <w:t>hurricane victims, about 8 and 15 months after Hurricane Katrina</w:t>
      </w:r>
      <w:r>
        <w:rPr>
          <w:rFonts w:eastAsia="SimSun"/>
        </w:rPr>
        <w:t xml:space="preserve">.  The study </w:t>
      </w:r>
      <w:r w:rsidR="001F39F1">
        <w:rPr>
          <w:rFonts w:eastAsia="SimSun"/>
        </w:rPr>
        <w:t>investigated the charitable giving decisions of</w:t>
      </w:r>
      <w:r w:rsidR="0074074A">
        <w:rPr>
          <w:rFonts w:eastAsia="SimSun"/>
        </w:rPr>
        <w:t xml:space="preserve"> two groups of students: </w:t>
      </w:r>
      <w:r w:rsidR="00954EAD">
        <w:rPr>
          <w:rFonts w:eastAsia="SimSun"/>
        </w:rPr>
        <w:t xml:space="preserve">122 students from University of </w:t>
      </w:r>
      <w:r w:rsidR="00954EAD">
        <w:rPr>
          <w:rFonts w:eastAsia="SimSun"/>
        </w:rPr>
        <w:lastRenderedPageBreak/>
        <w:t>Texas at Dallas (UTD)</w:t>
      </w:r>
      <w:r>
        <w:rPr>
          <w:rFonts w:eastAsia="SimSun"/>
        </w:rPr>
        <w:t xml:space="preserve">, which was </w:t>
      </w:r>
      <w:r w:rsidR="00954EAD">
        <w:rPr>
          <w:rFonts w:eastAsia="SimSun"/>
        </w:rPr>
        <w:t xml:space="preserve">located in an area that was </w:t>
      </w:r>
      <w:r>
        <w:rPr>
          <w:rFonts w:eastAsia="SimSun"/>
        </w:rPr>
        <w:t>direct</w:t>
      </w:r>
      <w:r w:rsidR="0074074A">
        <w:rPr>
          <w:rFonts w:eastAsia="SimSun"/>
        </w:rPr>
        <w:t>l</w:t>
      </w:r>
      <w:r>
        <w:rPr>
          <w:rFonts w:eastAsia="SimSun"/>
        </w:rPr>
        <w:t>y and</w:t>
      </w:r>
      <w:r w:rsidR="0074074A">
        <w:rPr>
          <w:rFonts w:eastAsia="SimSun"/>
        </w:rPr>
        <w:t xml:space="preserve"> heavily impacted by hurricane evacuees; and </w:t>
      </w:r>
      <w:r w:rsidR="00954EAD">
        <w:rPr>
          <w:rFonts w:eastAsia="SimSun"/>
        </w:rPr>
        <w:t xml:space="preserve">143 students from </w:t>
      </w:r>
      <w:r w:rsidR="001F39F1">
        <w:rPr>
          <w:rFonts w:eastAsia="SimSun"/>
        </w:rPr>
        <w:t>Saint Cloud State University (SCSU)</w:t>
      </w:r>
      <w:r w:rsidR="0074074A">
        <w:rPr>
          <w:rFonts w:eastAsia="SimSun"/>
        </w:rPr>
        <w:t xml:space="preserve"> in Minnesota, which was</w:t>
      </w:r>
      <w:r w:rsidR="00BE2EDA">
        <w:rPr>
          <w:rFonts w:eastAsia="SimSun"/>
        </w:rPr>
        <w:t xml:space="preserve"> in an area that was</w:t>
      </w:r>
      <w:r w:rsidR="0074074A">
        <w:rPr>
          <w:rFonts w:eastAsia="SimSun"/>
        </w:rPr>
        <w:t xml:space="preserve"> not impacted by the hurricane.  </w:t>
      </w:r>
      <w:r w:rsidR="001F39F1">
        <w:rPr>
          <w:rFonts w:eastAsia="SimSun"/>
        </w:rPr>
        <w:t>Participants were recruited from undergraduate or graduate-level classrooms.  Those who agreed to participate were given</w:t>
      </w:r>
      <w:r w:rsidR="00BE2EDA">
        <w:rPr>
          <w:rFonts w:eastAsia="SimSun"/>
        </w:rPr>
        <w:t xml:space="preserve"> descriptions of charities that would receive actual monetary donations from the researchers.  Participants in the </w:t>
      </w:r>
      <w:r w:rsidR="003045EC">
        <w:rPr>
          <w:rFonts w:eastAsia="SimSun"/>
        </w:rPr>
        <w:t>Control (No P</w:t>
      </w:r>
      <w:r w:rsidR="00BE2EDA">
        <w:rPr>
          <w:rFonts w:eastAsia="SimSun"/>
        </w:rPr>
        <w:t>rime)</w:t>
      </w:r>
      <w:r w:rsidR="003045EC">
        <w:rPr>
          <w:rFonts w:eastAsia="SimSun"/>
        </w:rPr>
        <w:t xml:space="preserve"> condition</w:t>
      </w:r>
      <w:r w:rsidR="00BE2EDA">
        <w:rPr>
          <w:rFonts w:eastAsia="SimSun"/>
        </w:rPr>
        <w:t xml:space="preserve"> received general information about the charities, while participants in the </w:t>
      </w:r>
      <w:r w:rsidR="003045EC">
        <w:rPr>
          <w:rFonts w:eastAsia="SimSun"/>
        </w:rPr>
        <w:t>P</w:t>
      </w:r>
      <w:r w:rsidR="001F39F1">
        <w:rPr>
          <w:rFonts w:eastAsia="SimSun"/>
        </w:rPr>
        <w:t>rime condition</w:t>
      </w:r>
      <w:r w:rsidR="00BE2EDA">
        <w:rPr>
          <w:rFonts w:eastAsia="SimSun"/>
        </w:rPr>
        <w:t xml:space="preserve"> received information that was phrased specifically to address the involvement</w:t>
      </w:r>
      <w:r w:rsidR="00204D27">
        <w:rPr>
          <w:rFonts w:eastAsia="SimSun"/>
        </w:rPr>
        <w:t xml:space="preserve"> of each charity</w:t>
      </w:r>
      <w:r w:rsidR="00BE2EDA">
        <w:rPr>
          <w:rFonts w:eastAsia="SimSun"/>
        </w:rPr>
        <w:t xml:space="preserve"> in disaster </w:t>
      </w:r>
      <w:r w:rsidR="001437F1">
        <w:rPr>
          <w:rFonts w:eastAsia="SimSun"/>
        </w:rPr>
        <w:t>relief after Hurricane Katrina</w:t>
      </w:r>
      <w:r w:rsidR="00204D27">
        <w:rPr>
          <w:rFonts w:eastAsia="SimSun"/>
        </w:rPr>
        <w:t>,</w:t>
      </w:r>
      <w:r w:rsidR="001437F1">
        <w:rPr>
          <w:rFonts w:eastAsia="SimSun"/>
        </w:rPr>
        <w:t xml:space="preserve"> as well as a small fact sheet describing the aftermath of Hurricane Katrina</w:t>
      </w:r>
      <w:r w:rsidR="001F39F1">
        <w:rPr>
          <w:rFonts w:eastAsia="SimSun"/>
        </w:rPr>
        <w:t xml:space="preserve">.  </w:t>
      </w:r>
      <w:r w:rsidR="001437F1">
        <w:rPr>
          <w:rFonts w:eastAsia="SimSun"/>
        </w:rPr>
        <w:t xml:space="preserve">Participants were given charitable giving decision forms, which </w:t>
      </w:r>
      <w:r w:rsidR="003045EC">
        <w:rPr>
          <w:rFonts w:eastAsia="SimSun"/>
        </w:rPr>
        <w:t xml:space="preserve">were sealed </w:t>
      </w:r>
      <w:r w:rsidR="00A77F91">
        <w:rPr>
          <w:rFonts w:eastAsia="SimSun"/>
        </w:rPr>
        <w:t xml:space="preserve">after completion </w:t>
      </w:r>
      <w:r w:rsidR="003045EC">
        <w:rPr>
          <w:rFonts w:eastAsia="SimSun"/>
        </w:rPr>
        <w:t>and collected by a researcher</w:t>
      </w:r>
      <w:r w:rsidR="00112B5A">
        <w:rPr>
          <w:rFonts w:eastAsia="SimSun"/>
        </w:rPr>
        <w:t>, who picked</w:t>
      </w:r>
      <w:r w:rsidR="003A2C30">
        <w:rPr>
          <w:rFonts w:eastAsia="SimSun"/>
        </w:rPr>
        <w:t xml:space="preserve"> </w:t>
      </w:r>
      <w:r w:rsidR="00A77F91">
        <w:rPr>
          <w:rFonts w:eastAsia="SimSun"/>
        </w:rPr>
        <w:t>two</w:t>
      </w:r>
      <w:r w:rsidR="00E8509E">
        <w:rPr>
          <w:rFonts w:eastAsia="SimSun"/>
        </w:rPr>
        <w:t xml:space="preserve"> at random after all </w:t>
      </w:r>
      <w:r w:rsidR="00370020">
        <w:rPr>
          <w:rFonts w:eastAsia="SimSun"/>
        </w:rPr>
        <w:t xml:space="preserve">the </w:t>
      </w:r>
      <w:r w:rsidR="00E8509E">
        <w:rPr>
          <w:rFonts w:eastAsia="SimSun"/>
        </w:rPr>
        <w:t>forms we</w:t>
      </w:r>
      <w:r w:rsidR="003045EC">
        <w:rPr>
          <w:rFonts w:eastAsia="SimSun"/>
        </w:rPr>
        <w:t xml:space="preserve">re collected.  The </w:t>
      </w:r>
      <w:r w:rsidR="00112B5A">
        <w:rPr>
          <w:rFonts w:eastAsia="SimSun"/>
        </w:rPr>
        <w:t xml:space="preserve">charitable </w:t>
      </w:r>
      <w:r w:rsidR="003A2C30">
        <w:rPr>
          <w:rFonts w:eastAsia="SimSun"/>
        </w:rPr>
        <w:t>giving decisions on</w:t>
      </w:r>
      <w:r w:rsidR="003045EC">
        <w:rPr>
          <w:rFonts w:eastAsia="SimSun"/>
        </w:rPr>
        <w:t xml:space="preserve"> </w:t>
      </w:r>
      <w:r w:rsidR="00A77F91">
        <w:rPr>
          <w:rFonts w:eastAsia="SimSun"/>
        </w:rPr>
        <w:t xml:space="preserve">the two </w:t>
      </w:r>
      <w:r w:rsidR="00112B5A">
        <w:rPr>
          <w:rFonts w:eastAsia="SimSun"/>
        </w:rPr>
        <w:t>selected form</w:t>
      </w:r>
      <w:r w:rsidR="003A2C30">
        <w:rPr>
          <w:rFonts w:eastAsia="SimSun"/>
        </w:rPr>
        <w:t>s</w:t>
      </w:r>
      <w:r w:rsidR="00112B5A">
        <w:rPr>
          <w:rFonts w:eastAsia="SimSun"/>
        </w:rPr>
        <w:t xml:space="preserve"> became the </w:t>
      </w:r>
      <w:r w:rsidR="001437F1">
        <w:rPr>
          <w:rFonts w:eastAsia="SimSun"/>
        </w:rPr>
        <w:t xml:space="preserve">basis of actual monetary donations </w:t>
      </w:r>
      <w:r w:rsidR="003045EC">
        <w:rPr>
          <w:rFonts w:eastAsia="SimSun"/>
        </w:rPr>
        <w:t>to</w:t>
      </w:r>
      <w:r w:rsidR="001437F1">
        <w:rPr>
          <w:rFonts w:eastAsia="SimSun"/>
        </w:rPr>
        <w:t xml:space="preserve"> charities.  Analyses using logit models indicated that</w:t>
      </w:r>
      <w:r w:rsidR="003045EC">
        <w:rPr>
          <w:rFonts w:eastAsia="SimSun"/>
        </w:rPr>
        <w:t xml:space="preserve"> participants in the P</w:t>
      </w:r>
      <w:r w:rsidR="001437F1">
        <w:rPr>
          <w:rFonts w:eastAsia="SimSun"/>
        </w:rPr>
        <w:t xml:space="preserve">rime condition were </w:t>
      </w:r>
      <w:r w:rsidR="00F40EF3">
        <w:rPr>
          <w:rFonts w:eastAsia="SimSun"/>
        </w:rPr>
        <w:t xml:space="preserve">significantly </w:t>
      </w:r>
      <w:r w:rsidR="001437F1">
        <w:rPr>
          <w:rFonts w:eastAsia="SimSun"/>
        </w:rPr>
        <w:t xml:space="preserve">less likely to </w:t>
      </w:r>
      <w:r w:rsidR="003045EC">
        <w:rPr>
          <w:rFonts w:eastAsia="SimSun"/>
        </w:rPr>
        <w:t>make donations</w:t>
      </w:r>
      <w:r w:rsidR="001437F1">
        <w:rPr>
          <w:rFonts w:eastAsia="SimSun"/>
        </w:rPr>
        <w:t xml:space="preserve"> than participants in the </w:t>
      </w:r>
      <w:r w:rsidR="003045EC">
        <w:rPr>
          <w:rFonts w:eastAsia="SimSun"/>
        </w:rPr>
        <w:t>C</w:t>
      </w:r>
      <w:r w:rsidR="00F40EF3">
        <w:rPr>
          <w:rFonts w:eastAsia="SimSun"/>
        </w:rPr>
        <w:t>ontrol</w:t>
      </w:r>
      <w:r w:rsidR="001437F1">
        <w:rPr>
          <w:rFonts w:eastAsia="SimSun"/>
        </w:rPr>
        <w:t xml:space="preserve"> condition</w:t>
      </w:r>
      <w:r w:rsidR="00F40EF3">
        <w:rPr>
          <w:rFonts w:eastAsia="SimSun"/>
        </w:rPr>
        <w:t xml:space="preserve"> (</w:t>
      </w:r>
      <w:r w:rsidR="00F40EF3" w:rsidRPr="003045EC">
        <w:rPr>
          <w:rFonts w:eastAsia="SimSun"/>
          <w:i/>
        </w:rPr>
        <w:t>b</w:t>
      </w:r>
      <w:r w:rsidR="00F40EF3">
        <w:rPr>
          <w:rFonts w:eastAsia="SimSun"/>
        </w:rPr>
        <w:t xml:space="preserve"> = -0.668</w:t>
      </w:r>
      <w:r w:rsidR="003045EC">
        <w:rPr>
          <w:rFonts w:eastAsia="SimSun"/>
        </w:rPr>
        <w:t xml:space="preserve">, </w:t>
      </w:r>
      <w:r w:rsidR="003045EC" w:rsidRPr="003045EC">
        <w:rPr>
          <w:rFonts w:eastAsia="SimSun"/>
          <w:i/>
        </w:rPr>
        <w:t>p</w:t>
      </w:r>
      <w:r w:rsidR="003045EC">
        <w:rPr>
          <w:rFonts w:eastAsia="SimSun"/>
        </w:rPr>
        <w:t xml:space="preserve"> &lt; .01).  Further analyses of interaction terms revealed the negative effect of Prime was driven by UTD participants (</w:t>
      </w:r>
      <w:r w:rsidR="003045EC" w:rsidRPr="003045EC">
        <w:rPr>
          <w:rFonts w:eastAsia="SimSun"/>
          <w:i/>
        </w:rPr>
        <w:t>b</w:t>
      </w:r>
      <w:r w:rsidR="003045EC">
        <w:rPr>
          <w:rFonts w:eastAsia="SimSun"/>
        </w:rPr>
        <w:t xml:space="preserve"> = -.895, </w:t>
      </w:r>
      <w:r w:rsidR="003045EC" w:rsidRPr="003045EC">
        <w:rPr>
          <w:rFonts w:eastAsia="SimSun"/>
          <w:i/>
        </w:rPr>
        <w:t>p</w:t>
      </w:r>
      <w:r w:rsidR="003045EC">
        <w:rPr>
          <w:rFonts w:eastAsia="SimSun"/>
        </w:rPr>
        <w:t xml:space="preserve"> &lt; .05), which</w:t>
      </w:r>
      <w:r w:rsidR="009A6247">
        <w:rPr>
          <w:rFonts w:eastAsia="SimSun"/>
        </w:rPr>
        <w:t xml:space="preserve"> indicate</w:t>
      </w:r>
      <w:r w:rsidR="003A2C30">
        <w:rPr>
          <w:rFonts w:eastAsia="SimSun"/>
        </w:rPr>
        <w:t>d</w:t>
      </w:r>
      <w:r w:rsidR="009A6247">
        <w:rPr>
          <w:rFonts w:eastAsia="SimSun"/>
        </w:rPr>
        <w:t xml:space="preserve"> compassion fatigue among the participants who were more exposed to the disaster and its victims.  </w:t>
      </w:r>
      <w:r w:rsidR="00D66379">
        <w:rPr>
          <w:rFonts w:eastAsia="SimSun"/>
        </w:rPr>
        <w:t>As a point of reference, t</w:t>
      </w:r>
      <w:r w:rsidR="009A6247">
        <w:rPr>
          <w:rFonts w:eastAsia="SimSun"/>
        </w:rPr>
        <w:t>he authors noted that t</w:t>
      </w:r>
      <w:r w:rsidR="0074074A">
        <w:rPr>
          <w:rFonts w:eastAsia="SimSun"/>
        </w:rPr>
        <w:t xml:space="preserve">here were 1,962 and 878 Hurricane Katrina articles in the Dallas Morning News in 2005 and 2006, respectively, and only 186 and 52 in the St. Cloud Times </w:t>
      </w:r>
      <w:r w:rsidR="009A6247">
        <w:rPr>
          <w:rFonts w:eastAsia="SimSun"/>
        </w:rPr>
        <w:t>for the same years</w:t>
      </w:r>
      <w:r w:rsidR="0074074A">
        <w:rPr>
          <w:rFonts w:eastAsia="SimSun"/>
        </w:rPr>
        <w:t>.</w:t>
      </w:r>
    </w:p>
    <w:p w14:paraId="75DADE4C" w14:textId="78B76299" w:rsidR="001D1DA5" w:rsidRDefault="001D1DA5" w:rsidP="001D1DA5">
      <w:pPr>
        <w:ind w:firstLine="720"/>
        <w:contextualSpacing/>
        <w:rPr>
          <w:rFonts w:eastAsia="SimSun"/>
        </w:rPr>
      </w:pPr>
      <w:r>
        <w:rPr>
          <w:rFonts w:eastAsia="SimSun"/>
        </w:rPr>
        <w:t>Taken together,</w:t>
      </w:r>
      <w:r w:rsidR="00C26C1D">
        <w:rPr>
          <w:rFonts w:eastAsia="SimSun"/>
        </w:rPr>
        <w:t xml:space="preserve"> previous </w:t>
      </w:r>
      <w:r>
        <w:rPr>
          <w:rFonts w:eastAsia="SimSun"/>
        </w:rPr>
        <w:t>research studies suggest that people who experience compassion fatigue are more likely to react</w:t>
      </w:r>
      <w:r w:rsidR="0021750F">
        <w:rPr>
          <w:rFonts w:eastAsia="SimSun"/>
        </w:rPr>
        <w:t xml:space="preserve"> apathetically or less compassionately </w:t>
      </w:r>
      <w:r>
        <w:rPr>
          <w:rFonts w:eastAsia="SimSun"/>
        </w:rPr>
        <w:t>to</w:t>
      </w:r>
      <w:r w:rsidR="0021750F">
        <w:rPr>
          <w:rFonts w:eastAsia="SimSun"/>
        </w:rPr>
        <w:t>ward</w:t>
      </w:r>
      <w:r>
        <w:rPr>
          <w:rFonts w:eastAsia="SimSun"/>
        </w:rPr>
        <w:t xml:space="preserve"> </w:t>
      </w:r>
      <w:r>
        <w:rPr>
          <w:rFonts w:eastAsia="SimSun"/>
        </w:rPr>
        <w:lastRenderedPageBreak/>
        <w:t>victims of social problems</w:t>
      </w:r>
      <w:r w:rsidR="00C26C1D">
        <w:rPr>
          <w:rFonts w:eastAsia="SimSun"/>
        </w:rPr>
        <w:t xml:space="preserve"> than those who do not</w:t>
      </w:r>
      <w:r>
        <w:rPr>
          <w:rFonts w:eastAsia="SimSun"/>
        </w:rPr>
        <w:t>.</w:t>
      </w:r>
      <w:r w:rsidR="00C26C1D">
        <w:rPr>
          <w:rFonts w:eastAsia="SimSun"/>
        </w:rPr>
        <w:t xml:space="preserve">  </w:t>
      </w:r>
      <w:r w:rsidR="00197144">
        <w:rPr>
          <w:rFonts w:eastAsia="SimSun"/>
        </w:rPr>
        <w:t>In t</w:t>
      </w:r>
      <w:r w:rsidR="00C26C1D" w:rsidRPr="00C26C1D">
        <w:rPr>
          <w:rFonts w:eastAsia="SimSun"/>
        </w:rPr>
        <w:t xml:space="preserve">he </w:t>
      </w:r>
      <w:r w:rsidR="00C26C1D">
        <w:rPr>
          <w:rFonts w:eastAsia="SimSun"/>
        </w:rPr>
        <w:t xml:space="preserve">present study </w:t>
      </w:r>
      <w:r w:rsidR="00C26C1D" w:rsidRPr="00C26C1D">
        <w:rPr>
          <w:rFonts w:eastAsia="SimSun"/>
        </w:rPr>
        <w:t>compassionate value salience following death awareness led to more negative attitudes toward people with disabilities</w:t>
      </w:r>
      <w:r w:rsidR="00C26C1D">
        <w:rPr>
          <w:rFonts w:eastAsia="SimSun"/>
        </w:rPr>
        <w:t xml:space="preserve">, but </w:t>
      </w:r>
      <w:r w:rsidR="00C26C1D" w:rsidRPr="00C26C1D">
        <w:rPr>
          <w:rFonts w:eastAsia="SimSun"/>
        </w:rPr>
        <w:t>compassionate value salience after the pain (control) reminders led to less negative attitudes to</w:t>
      </w:r>
      <w:r w:rsidR="00C26C1D">
        <w:rPr>
          <w:rFonts w:eastAsia="SimSun"/>
        </w:rPr>
        <w:t xml:space="preserve">ward people with disabilities.  </w:t>
      </w:r>
      <w:r w:rsidR="00363C13">
        <w:rPr>
          <w:rFonts w:eastAsia="SimSun"/>
        </w:rPr>
        <w:t>This suggests the possibility that c</w:t>
      </w:r>
      <w:r w:rsidR="00C26C1D">
        <w:rPr>
          <w:rFonts w:eastAsia="SimSun"/>
        </w:rPr>
        <w:t xml:space="preserve">ompassion </w:t>
      </w:r>
      <w:r w:rsidR="00363C13">
        <w:rPr>
          <w:rFonts w:eastAsia="SimSun"/>
        </w:rPr>
        <w:t>fatigue could be a</w:t>
      </w:r>
      <w:r w:rsidR="00C26C1D">
        <w:rPr>
          <w:rFonts w:eastAsia="SimSun"/>
        </w:rPr>
        <w:t xml:space="preserve"> confounding factor </w:t>
      </w:r>
      <w:r w:rsidR="00F60AA2">
        <w:rPr>
          <w:rFonts w:eastAsia="SimSun"/>
        </w:rPr>
        <w:t>that influence</w:t>
      </w:r>
      <w:r w:rsidR="003A2C30">
        <w:rPr>
          <w:rFonts w:eastAsia="SimSun"/>
        </w:rPr>
        <w:t>d</w:t>
      </w:r>
      <w:r w:rsidR="00F60AA2">
        <w:rPr>
          <w:rFonts w:eastAsia="SimSun"/>
        </w:rPr>
        <w:t xml:space="preserve"> </w:t>
      </w:r>
      <w:r w:rsidR="00363C13">
        <w:rPr>
          <w:rFonts w:eastAsia="SimSun"/>
        </w:rPr>
        <w:t xml:space="preserve">the attitudes </w:t>
      </w:r>
      <w:r w:rsidR="001D3D45">
        <w:rPr>
          <w:rFonts w:eastAsia="SimSun"/>
        </w:rPr>
        <w:t xml:space="preserve">toward people with disabilities </w:t>
      </w:r>
      <w:r w:rsidR="00363C13">
        <w:rPr>
          <w:rFonts w:eastAsia="SimSun"/>
        </w:rPr>
        <w:t>of</w:t>
      </w:r>
      <w:r w:rsidR="00C26C1D">
        <w:rPr>
          <w:rFonts w:eastAsia="SimSun"/>
        </w:rPr>
        <w:t xml:space="preserve"> participants who were </w:t>
      </w:r>
      <w:r w:rsidR="00363C13">
        <w:rPr>
          <w:rFonts w:eastAsia="SimSun"/>
        </w:rPr>
        <w:t>reminded of compassion after being made aware</w:t>
      </w:r>
      <w:r w:rsidR="00C26C1D">
        <w:rPr>
          <w:rFonts w:eastAsia="SimSun"/>
        </w:rPr>
        <w:t xml:space="preserve"> of their own mortality</w:t>
      </w:r>
      <w:r w:rsidR="00363C13">
        <w:rPr>
          <w:rFonts w:eastAsia="SimSun"/>
        </w:rPr>
        <w:t>.  F</w:t>
      </w:r>
      <w:r w:rsidR="00F60AA2">
        <w:rPr>
          <w:rFonts w:eastAsia="SimSun"/>
        </w:rPr>
        <w:t>urther research</w:t>
      </w:r>
      <w:r w:rsidR="00363C13">
        <w:rPr>
          <w:rFonts w:eastAsia="SimSun"/>
        </w:rPr>
        <w:t xml:space="preserve"> should take into account the potential i</w:t>
      </w:r>
      <w:r w:rsidR="00F60AA2">
        <w:rPr>
          <w:rFonts w:eastAsia="SimSun"/>
        </w:rPr>
        <w:t>mpact</w:t>
      </w:r>
      <w:r w:rsidR="00363C13">
        <w:rPr>
          <w:rFonts w:eastAsia="SimSun"/>
        </w:rPr>
        <w:t xml:space="preserve"> of compassion fatigue</w:t>
      </w:r>
      <w:r w:rsidR="00F60AA2">
        <w:rPr>
          <w:rFonts w:eastAsia="SimSun"/>
        </w:rPr>
        <w:t xml:space="preserve"> on attitudes </w:t>
      </w:r>
      <w:r w:rsidR="003A2C30">
        <w:rPr>
          <w:rFonts w:eastAsia="SimSun"/>
        </w:rPr>
        <w:t>toward people with disabilities</w:t>
      </w:r>
      <w:r w:rsidR="00F60AA2">
        <w:rPr>
          <w:rFonts w:eastAsia="SimSun"/>
        </w:rPr>
        <w:t>.</w:t>
      </w:r>
    </w:p>
    <w:p w14:paraId="56CCEAEC" w14:textId="07734C9C" w:rsidR="00022780" w:rsidRDefault="002F123A" w:rsidP="00022780">
      <w:pPr>
        <w:pStyle w:val="Heading4"/>
      </w:pPr>
      <w:bookmarkStart w:id="34" w:name="_Toc41659798"/>
      <w:r>
        <w:t>Conspicuous C</w:t>
      </w:r>
      <w:r w:rsidR="00022780">
        <w:t>ompassion</w:t>
      </w:r>
      <w:bookmarkEnd w:id="34"/>
    </w:p>
    <w:p w14:paraId="2FC3DC9F" w14:textId="2E4E8071" w:rsidR="00A1754F" w:rsidRDefault="006C6305" w:rsidP="003623FC">
      <w:pPr>
        <w:ind w:firstLine="720"/>
        <w:contextualSpacing/>
        <w:rPr>
          <w:rFonts w:eastAsia="SimSun"/>
        </w:rPr>
      </w:pPr>
      <w:r>
        <w:rPr>
          <w:rFonts w:eastAsia="SimSun"/>
        </w:rPr>
        <w:t>Another possible explanation</w:t>
      </w:r>
      <w:r w:rsidR="00792B31">
        <w:rPr>
          <w:rFonts w:eastAsia="SimSun"/>
        </w:rPr>
        <w:t xml:space="preserve"> for the unexpected result of the present study</w:t>
      </w:r>
      <w:r>
        <w:rPr>
          <w:rFonts w:eastAsia="SimSun"/>
        </w:rPr>
        <w:t xml:space="preserve"> is c</w:t>
      </w:r>
      <w:r w:rsidR="007F00AB">
        <w:rPr>
          <w:rFonts w:eastAsia="SimSun"/>
        </w:rPr>
        <w:t>onspicuous compassion</w:t>
      </w:r>
      <w:r>
        <w:rPr>
          <w:rFonts w:eastAsia="SimSun"/>
        </w:rPr>
        <w:t xml:space="preserve">, </w:t>
      </w:r>
      <w:r w:rsidR="00DE4C56">
        <w:rPr>
          <w:rFonts w:eastAsia="SimSun"/>
        </w:rPr>
        <w:t xml:space="preserve">the idea that what drives compassionate behavior </w:t>
      </w:r>
      <w:r w:rsidR="003376D5">
        <w:rPr>
          <w:rFonts w:eastAsia="SimSun"/>
        </w:rPr>
        <w:t xml:space="preserve">is the need to be seen to care </w:t>
      </w:r>
      <w:r w:rsidR="00FA5317">
        <w:rPr>
          <w:rFonts w:eastAsia="SimSun"/>
        </w:rPr>
        <w:t xml:space="preserve">in public </w:t>
      </w:r>
      <w:r w:rsidR="003376D5">
        <w:rPr>
          <w:rFonts w:eastAsia="SimSun"/>
        </w:rPr>
        <w:t xml:space="preserve">in order to signal wealth, a prosocial reputation, and other personal </w:t>
      </w:r>
      <w:r w:rsidR="00B6323B">
        <w:rPr>
          <w:rFonts w:eastAsia="SimSun"/>
        </w:rPr>
        <w:t>qualities</w:t>
      </w:r>
      <w:r w:rsidR="003376D5">
        <w:rPr>
          <w:rFonts w:eastAsia="SimSun"/>
        </w:rPr>
        <w:t xml:space="preserve"> (Glazer &amp; Konrad, 1996; Griskevicius, Tybur, &amp; Van den Bergh, 2010; Hardy &amp; Van Vugt, 2006; Mellst</w:t>
      </w:r>
      <w:r w:rsidR="00B6323B">
        <w:rPr>
          <w:rFonts w:eastAsia="SimSun"/>
        </w:rPr>
        <w:t xml:space="preserve">rom &amp; Johannesson, 2008; Sargeant &amp; Woodliffe, 2007; Van Vugt &amp; Hardy, 2010; </w:t>
      </w:r>
      <w:r w:rsidR="003376D5">
        <w:rPr>
          <w:rFonts w:eastAsia="SimSun"/>
        </w:rPr>
        <w:t>West, 2004)</w:t>
      </w:r>
      <w:r w:rsidR="00994261">
        <w:rPr>
          <w:rFonts w:eastAsia="SimSun"/>
        </w:rPr>
        <w:t xml:space="preserve">.  </w:t>
      </w:r>
      <w:r w:rsidR="00F25E03">
        <w:rPr>
          <w:rFonts w:eastAsia="SimSun"/>
        </w:rPr>
        <w:t xml:space="preserve">Previous research studies have argued that </w:t>
      </w:r>
      <w:r w:rsidR="00197144">
        <w:rPr>
          <w:rFonts w:eastAsia="SimSun"/>
        </w:rPr>
        <w:t xml:space="preserve">often </w:t>
      </w:r>
      <w:r w:rsidR="00F25E03">
        <w:rPr>
          <w:rFonts w:eastAsia="SimSun"/>
        </w:rPr>
        <w:t>prosocial behavior is d</w:t>
      </w:r>
      <w:r w:rsidR="00922673">
        <w:rPr>
          <w:rFonts w:eastAsia="SimSun"/>
        </w:rPr>
        <w:t>riven by the social rewards that</w:t>
      </w:r>
      <w:r w:rsidR="00F25E03">
        <w:rPr>
          <w:rFonts w:eastAsia="SimSun"/>
        </w:rPr>
        <w:t xml:space="preserve"> an individual receives in return for the performance of the prosocial behavior in public (Bekkers &amp; Wiepking, 2011; Kottasz, 2004).</w:t>
      </w:r>
      <w:r w:rsidR="00C57309">
        <w:rPr>
          <w:rFonts w:eastAsia="SimSun"/>
        </w:rPr>
        <w:t xml:space="preserve">  Numerous research studies have shown that individuals often act more altruistically and prosocially in a public setting compared to a private setting (Benabou &amp; Tirole, 2006; Hardy &amp; Van Vugt, 206; Kottasz, 2004; Sexton &amp; Sexton, 2011; White &amp; Peloza, 2009).</w:t>
      </w:r>
    </w:p>
    <w:p w14:paraId="74C67AC0" w14:textId="11CAB0C0" w:rsidR="003623FC" w:rsidRDefault="003623FC" w:rsidP="00433A1F">
      <w:pPr>
        <w:ind w:firstLine="720"/>
        <w:contextualSpacing/>
        <w:rPr>
          <w:rFonts w:eastAsia="SimSun"/>
        </w:rPr>
      </w:pPr>
      <w:r>
        <w:rPr>
          <w:rFonts w:eastAsia="SimSun"/>
        </w:rPr>
        <w:t>For instance</w:t>
      </w:r>
      <w:r w:rsidR="0047493C">
        <w:rPr>
          <w:rFonts w:eastAsia="SimSun"/>
        </w:rPr>
        <w:t xml:space="preserve">, </w:t>
      </w:r>
      <w:r w:rsidR="00922673">
        <w:rPr>
          <w:rFonts w:eastAsia="SimSun"/>
        </w:rPr>
        <w:t>in a study o</w:t>
      </w:r>
      <w:r w:rsidR="000B6666">
        <w:rPr>
          <w:rFonts w:eastAsia="SimSun"/>
        </w:rPr>
        <w:t>f 86 students from the University of Kent</w:t>
      </w:r>
      <w:r w:rsidR="000C5FAB">
        <w:rPr>
          <w:rFonts w:eastAsia="SimSun"/>
        </w:rPr>
        <w:t xml:space="preserve"> in the United Kingdom</w:t>
      </w:r>
      <w:r w:rsidR="000B6666">
        <w:rPr>
          <w:rFonts w:eastAsia="SimSun"/>
        </w:rPr>
        <w:t xml:space="preserve"> (70 </w:t>
      </w:r>
      <w:r w:rsidR="000B6666">
        <w:t>women and 16 men with a me</w:t>
      </w:r>
      <w:r w:rsidR="001D3D45">
        <w:t>an</w:t>
      </w:r>
      <w:r w:rsidR="000B6666">
        <w:t xml:space="preserve"> age of 21 years),</w:t>
      </w:r>
      <w:r w:rsidR="000B6666">
        <w:rPr>
          <w:rFonts w:eastAsia="SimSun"/>
        </w:rPr>
        <w:t xml:space="preserve"> </w:t>
      </w:r>
      <w:r w:rsidR="00BB1444">
        <w:rPr>
          <w:rFonts w:eastAsia="SimSun"/>
        </w:rPr>
        <w:t xml:space="preserve">Van Vugt &amp; Hardy </w:t>
      </w:r>
      <w:r w:rsidR="00BB1444">
        <w:rPr>
          <w:rFonts w:eastAsia="SimSun"/>
        </w:rPr>
        <w:lastRenderedPageBreak/>
        <w:t xml:space="preserve">(2010) showed </w:t>
      </w:r>
      <w:r w:rsidR="000B6666">
        <w:rPr>
          <w:rFonts w:eastAsia="SimSun"/>
        </w:rPr>
        <w:t>that contributions toward a group goal are higher when giving decisions are conspicuous rather than anonymous.  Participants were told that they had a £1 endowment that they can eith</w:t>
      </w:r>
      <w:r w:rsidR="001E61EF">
        <w:rPr>
          <w:rFonts w:eastAsia="SimSun"/>
        </w:rPr>
        <w:t>er contribute to a group fund or keep in a personal fund.  If the group at</w:t>
      </w:r>
      <w:r w:rsidR="002C42A3">
        <w:rPr>
          <w:rFonts w:eastAsia="SimSun"/>
        </w:rPr>
        <w:t>tained</w:t>
      </w:r>
      <w:r w:rsidR="001E61EF">
        <w:rPr>
          <w:rFonts w:eastAsia="SimSun"/>
        </w:rPr>
        <w:t xml:space="preserve"> their group goal, each member </w:t>
      </w:r>
      <w:r w:rsidR="002C42A3">
        <w:rPr>
          <w:rFonts w:eastAsia="SimSun"/>
        </w:rPr>
        <w:t>received</w:t>
      </w:r>
      <w:r w:rsidR="001E61EF">
        <w:rPr>
          <w:rFonts w:eastAsia="SimSun"/>
        </w:rPr>
        <w:t xml:space="preserve"> the amount in their personal fund and a bonus of £1.50.  </w:t>
      </w:r>
      <w:r w:rsidR="002C42A3">
        <w:rPr>
          <w:rFonts w:eastAsia="SimSun"/>
        </w:rPr>
        <w:t>If the group failed</w:t>
      </w:r>
      <w:r w:rsidR="001E61EF">
        <w:rPr>
          <w:rFonts w:eastAsia="SimSun"/>
        </w:rPr>
        <w:t xml:space="preserve"> to attain their goal, each member </w:t>
      </w:r>
      <w:r w:rsidR="002C42A3">
        <w:rPr>
          <w:rFonts w:eastAsia="SimSun"/>
        </w:rPr>
        <w:t>received</w:t>
      </w:r>
      <w:r w:rsidR="001E61EF">
        <w:rPr>
          <w:rFonts w:eastAsia="SimSun"/>
        </w:rPr>
        <w:t xml:space="preserve"> the amount in their personal fund</w:t>
      </w:r>
      <w:r w:rsidR="002C42A3">
        <w:rPr>
          <w:rFonts w:eastAsia="SimSun"/>
        </w:rPr>
        <w:t xml:space="preserve"> only</w:t>
      </w:r>
      <w:r w:rsidR="001E61EF">
        <w:rPr>
          <w:rFonts w:eastAsia="SimSun"/>
        </w:rPr>
        <w:t xml:space="preserve">.  </w:t>
      </w:r>
      <w:r w:rsidR="002C42A3">
        <w:rPr>
          <w:rFonts w:eastAsia="SimSun"/>
        </w:rPr>
        <w:t>Participants</w:t>
      </w:r>
      <w:r w:rsidR="001E61EF">
        <w:rPr>
          <w:rFonts w:eastAsia="SimSun"/>
        </w:rPr>
        <w:t xml:space="preserve"> </w:t>
      </w:r>
      <w:r w:rsidR="000B6666">
        <w:rPr>
          <w:rFonts w:eastAsia="SimSun"/>
        </w:rPr>
        <w:t>were</w:t>
      </w:r>
      <w:r w:rsidR="001E61EF">
        <w:rPr>
          <w:rFonts w:eastAsia="SimSun"/>
        </w:rPr>
        <w:t xml:space="preserve"> told that they were</w:t>
      </w:r>
      <w:r w:rsidR="000B6666">
        <w:rPr>
          <w:rFonts w:eastAsia="SimSun"/>
        </w:rPr>
        <w:t xml:space="preserve"> the third member of a three-person group</w:t>
      </w:r>
      <w:r w:rsidR="001E61EF">
        <w:rPr>
          <w:rFonts w:eastAsia="SimSun"/>
        </w:rPr>
        <w:t xml:space="preserve">, and that the first two members had </w:t>
      </w:r>
      <w:r w:rsidR="002C42A3">
        <w:rPr>
          <w:rFonts w:eastAsia="SimSun"/>
        </w:rPr>
        <w:t>attended previous experimental sessions</w:t>
      </w:r>
      <w:r w:rsidR="001E61EF">
        <w:rPr>
          <w:rFonts w:eastAsia="SimSun"/>
        </w:rPr>
        <w:t xml:space="preserve"> and </w:t>
      </w:r>
      <w:r w:rsidR="002C42A3">
        <w:rPr>
          <w:rFonts w:eastAsia="SimSun"/>
        </w:rPr>
        <w:t>had</w:t>
      </w:r>
      <w:r w:rsidR="001E61EF">
        <w:rPr>
          <w:rFonts w:eastAsia="SimSun"/>
        </w:rPr>
        <w:t xml:space="preserve"> already made contributions toward the group goal.</w:t>
      </w:r>
      <w:r w:rsidR="000B6666">
        <w:rPr>
          <w:rFonts w:eastAsia="SimSun"/>
        </w:rPr>
        <w:t xml:space="preserve">  Participants were assigned either to the</w:t>
      </w:r>
      <w:r w:rsidR="001E61EF">
        <w:rPr>
          <w:rFonts w:eastAsia="SimSun"/>
        </w:rPr>
        <w:t xml:space="preserve"> meaningfu</w:t>
      </w:r>
      <w:r w:rsidR="00AA6210">
        <w:rPr>
          <w:rFonts w:eastAsia="SimSun"/>
        </w:rPr>
        <w:t xml:space="preserve">l contribution condition, wherein the </w:t>
      </w:r>
      <w:r w:rsidR="001E61EF">
        <w:rPr>
          <w:rFonts w:eastAsia="SimSun"/>
        </w:rPr>
        <w:t>total contributions of the first two members were below that of the group goal</w:t>
      </w:r>
      <w:r w:rsidR="002C42A3">
        <w:rPr>
          <w:rFonts w:eastAsia="SimSun"/>
        </w:rPr>
        <w:t xml:space="preserve"> and presented the</w:t>
      </w:r>
      <w:r w:rsidR="00AA6210">
        <w:rPr>
          <w:rFonts w:eastAsia="SimSun"/>
        </w:rPr>
        <w:t xml:space="preserve"> par</w:t>
      </w:r>
      <w:r w:rsidR="002C42A3">
        <w:rPr>
          <w:rFonts w:eastAsia="SimSun"/>
        </w:rPr>
        <w:t>ticipant the opportunity to</w:t>
      </w:r>
      <w:r w:rsidR="00AA6210">
        <w:rPr>
          <w:rFonts w:eastAsia="SimSun"/>
        </w:rPr>
        <w:t xml:space="preserve"> make a meaningful contribution toward the achievement of the goal</w:t>
      </w:r>
      <w:r w:rsidR="001E61EF">
        <w:rPr>
          <w:rFonts w:eastAsia="SimSun"/>
        </w:rPr>
        <w:t>; or the w</w:t>
      </w:r>
      <w:r w:rsidR="00AA6210">
        <w:rPr>
          <w:rFonts w:eastAsia="SimSun"/>
        </w:rPr>
        <w:t xml:space="preserve">asteful contribution condition, </w:t>
      </w:r>
      <w:r w:rsidR="001E61EF">
        <w:rPr>
          <w:rFonts w:eastAsia="SimSun"/>
        </w:rPr>
        <w:t xml:space="preserve">wherein the total </w:t>
      </w:r>
      <w:r w:rsidR="00AA6210">
        <w:rPr>
          <w:rFonts w:eastAsia="SimSun"/>
        </w:rPr>
        <w:t xml:space="preserve">contributions </w:t>
      </w:r>
      <w:r w:rsidR="001E61EF">
        <w:rPr>
          <w:rFonts w:eastAsia="SimSun"/>
        </w:rPr>
        <w:t>of the first two members</w:t>
      </w:r>
      <w:r w:rsidR="00AA6210">
        <w:rPr>
          <w:rFonts w:eastAsia="SimSun"/>
        </w:rPr>
        <w:t xml:space="preserve"> already exceeded the group goal and </w:t>
      </w:r>
      <w:r w:rsidR="002C42A3">
        <w:rPr>
          <w:rFonts w:eastAsia="SimSun"/>
        </w:rPr>
        <w:t>where</w:t>
      </w:r>
      <w:r w:rsidR="00141C60">
        <w:rPr>
          <w:rFonts w:eastAsia="SimSun"/>
        </w:rPr>
        <w:t>in</w:t>
      </w:r>
      <w:r w:rsidR="002C42A3">
        <w:rPr>
          <w:rFonts w:eastAsia="SimSun"/>
        </w:rPr>
        <w:t xml:space="preserve"> </w:t>
      </w:r>
      <w:r w:rsidR="00AA6210">
        <w:rPr>
          <w:rFonts w:eastAsia="SimSun"/>
        </w:rPr>
        <w:t xml:space="preserve">any contribution made by the participant would only serve to decrease </w:t>
      </w:r>
      <w:r w:rsidR="002C42A3">
        <w:rPr>
          <w:rFonts w:eastAsia="SimSun"/>
        </w:rPr>
        <w:t>her or his</w:t>
      </w:r>
      <w:r w:rsidR="00AA6210">
        <w:rPr>
          <w:rFonts w:eastAsia="SimSun"/>
        </w:rPr>
        <w:t xml:space="preserve"> personal earnings.  In addition, participants were assigned either to the anonymous or conspicuous condition, wherein they were informed that their decisions would </w:t>
      </w:r>
      <w:r w:rsidR="002C42A3">
        <w:rPr>
          <w:rFonts w:eastAsia="SimSun"/>
        </w:rPr>
        <w:t xml:space="preserve">either </w:t>
      </w:r>
      <w:r w:rsidR="00AA6210">
        <w:rPr>
          <w:rFonts w:eastAsia="SimSun"/>
        </w:rPr>
        <w:t>be kept anonymous from or shared with the two other members of the group, respectively.  A 2 (meaningful contribution, wasteful contribution) x 2 (anonymous, conspicuous) ANOVA analysis revealed a significant main effect for conspicuousness</w:t>
      </w:r>
      <w:r w:rsidR="00141C60">
        <w:rPr>
          <w:rFonts w:eastAsia="SimSun"/>
        </w:rPr>
        <w:t xml:space="preserve"> (</w:t>
      </w:r>
      <w:r w:rsidR="00141C60" w:rsidRPr="00AA6210">
        <w:rPr>
          <w:rFonts w:eastAsia="SimSun"/>
          <w:i/>
        </w:rPr>
        <w:t xml:space="preserve">p </w:t>
      </w:r>
      <w:r w:rsidR="00141C60">
        <w:rPr>
          <w:rFonts w:eastAsia="SimSun"/>
        </w:rPr>
        <w:t>&lt; .001)</w:t>
      </w:r>
      <w:r w:rsidR="00AA6210">
        <w:rPr>
          <w:rFonts w:eastAsia="SimSun"/>
        </w:rPr>
        <w:t xml:space="preserve">, such that the contributions were higher under </w:t>
      </w:r>
      <w:r w:rsidR="00141C60">
        <w:rPr>
          <w:rFonts w:eastAsia="SimSun"/>
        </w:rPr>
        <w:t>the conspicuous condition</w:t>
      </w:r>
      <w:r w:rsidR="00AA6210">
        <w:rPr>
          <w:rFonts w:eastAsia="SimSun"/>
        </w:rPr>
        <w:t xml:space="preserve"> (</w:t>
      </w:r>
      <w:r w:rsidR="00AA6210" w:rsidRPr="00AA6210">
        <w:rPr>
          <w:rFonts w:eastAsia="SimSun"/>
          <w:i/>
        </w:rPr>
        <w:t>M</w:t>
      </w:r>
      <w:r w:rsidR="00AA6210">
        <w:rPr>
          <w:rFonts w:eastAsia="SimSun"/>
        </w:rPr>
        <w:t xml:space="preserve"> = 61.16, </w:t>
      </w:r>
      <w:r w:rsidR="00AA6210" w:rsidRPr="00AA6210">
        <w:rPr>
          <w:rFonts w:eastAsia="SimSun"/>
          <w:i/>
        </w:rPr>
        <w:t>SE</w:t>
      </w:r>
      <w:r w:rsidR="002C42A3">
        <w:rPr>
          <w:rFonts w:eastAsia="SimSun"/>
        </w:rPr>
        <w:t xml:space="preserve"> = 2.87) than u</w:t>
      </w:r>
      <w:r w:rsidR="00AA6210">
        <w:rPr>
          <w:rFonts w:eastAsia="SimSun"/>
        </w:rPr>
        <w:t xml:space="preserve">nder </w:t>
      </w:r>
      <w:r w:rsidR="00141C60">
        <w:rPr>
          <w:rFonts w:eastAsia="SimSun"/>
        </w:rPr>
        <w:t xml:space="preserve">the </w:t>
      </w:r>
      <w:r w:rsidR="00AA6210">
        <w:rPr>
          <w:rFonts w:eastAsia="SimSun"/>
        </w:rPr>
        <w:t>anonymous condition (</w:t>
      </w:r>
      <w:r w:rsidR="00AA6210" w:rsidRPr="00AA6210">
        <w:rPr>
          <w:rFonts w:eastAsia="SimSun"/>
          <w:i/>
        </w:rPr>
        <w:t>M</w:t>
      </w:r>
      <w:r w:rsidR="00AA6210">
        <w:rPr>
          <w:rFonts w:eastAsia="SimSun"/>
        </w:rPr>
        <w:t xml:space="preserve"> = 41.32, </w:t>
      </w:r>
      <w:r w:rsidR="00AA6210" w:rsidRPr="00AA6210">
        <w:rPr>
          <w:rFonts w:eastAsia="SimSun"/>
          <w:i/>
        </w:rPr>
        <w:t>SE</w:t>
      </w:r>
      <w:r w:rsidR="00AA6210">
        <w:rPr>
          <w:rFonts w:eastAsia="SimSun"/>
        </w:rPr>
        <w:t xml:space="preserve"> = 4.23).</w:t>
      </w:r>
      <w:r w:rsidR="002C42A3">
        <w:rPr>
          <w:rFonts w:eastAsia="SimSun"/>
        </w:rPr>
        <w:t xml:space="preserve">  Further analyses of the significant (</w:t>
      </w:r>
      <w:r w:rsidR="002C42A3" w:rsidRPr="002C42A3">
        <w:rPr>
          <w:rFonts w:eastAsia="SimSun"/>
          <w:i/>
        </w:rPr>
        <w:t>p</w:t>
      </w:r>
      <w:r w:rsidR="002C42A3">
        <w:rPr>
          <w:rFonts w:eastAsia="SimSun"/>
        </w:rPr>
        <w:t xml:space="preserve"> &lt; .05) interaction effect indicated that when </w:t>
      </w:r>
      <w:r w:rsidR="0033211E">
        <w:rPr>
          <w:rFonts w:eastAsia="SimSun"/>
        </w:rPr>
        <w:t xml:space="preserve">participant </w:t>
      </w:r>
      <w:r w:rsidR="002C42A3">
        <w:rPr>
          <w:rFonts w:eastAsia="SimSun"/>
        </w:rPr>
        <w:t>contributions were wasted</w:t>
      </w:r>
      <w:r w:rsidR="0033211E">
        <w:rPr>
          <w:rFonts w:eastAsia="SimSun"/>
        </w:rPr>
        <w:t xml:space="preserve"> (i.e., </w:t>
      </w:r>
      <w:r w:rsidR="002C42A3">
        <w:rPr>
          <w:rFonts w:eastAsia="SimSun"/>
        </w:rPr>
        <w:t>did not matter toward the achievement of the group goal</w:t>
      </w:r>
      <w:r w:rsidR="0033211E">
        <w:rPr>
          <w:rFonts w:eastAsia="SimSun"/>
        </w:rPr>
        <w:t>)</w:t>
      </w:r>
      <w:r w:rsidR="002C42A3">
        <w:rPr>
          <w:rFonts w:eastAsia="SimSun"/>
        </w:rPr>
        <w:t xml:space="preserve">, individuals </w:t>
      </w:r>
      <w:r w:rsidR="002C42A3">
        <w:rPr>
          <w:rFonts w:eastAsia="SimSun"/>
        </w:rPr>
        <w:lastRenderedPageBreak/>
        <w:t>contributed more in the conspicuous condition (</w:t>
      </w:r>
      <w:r w:rsidR="002C42A3" w:rsidRPr="002C42A3">
        <w:rPr>
          <w:rFonts w:eastAsia="SimSun"/>
          <w:i/>
        </w:rPr>
        <w:t xml:space="preserve">M </w:t>
      </w:r>
      <w:r w:rsidR="002C42A3">
        <w:rPr>
          <w:rFonts w:eastAsia="SimSun"/>
        </w:rPr>
        <w:t xml:space="preserve">= 53.0, </w:t>
      </w:r>
      <w:r w:rsidR="002C42A3" w:rsidRPr="002C42A3">
        <w:rPr>
          <w:rFonts w:eastAsia="SimSun"/>
          <w:i/>
        </w:rPr>
        <w:t>SE</w:t>
      </w:r>
      <w:r w:rsidR="002C42A3">
        <w:rPr>
          <w:rFonts w:eastAsia="SimSun"/>
        </w:rPr>
        <w:t xml:space="preserve"> = 4.01) than in the anonymous condition (</w:t>
      </w:r>
      <w:r w:rsidR="002C42A3" w:rsidRPr="002C42A3">
        <w:rPr>
          <w:rFonts w:eastAsia="SimSun"/>
          <w:i/>
        </w:rPr>
        <w:t xml:space="preserve">M </w:t>
      </w:r>
      <w:r w:rsidR="002C42A3">
        <w:rPr>
          <w:rFonts w:eastAsia="SimSun"/>
        </w:rPr>
        <w:t xml:space="preserve">= 20.71, </w:t>
      </w:r>
      <w:r w:rsidR="002C42A3" w:rsidRPr="002C42A3">
        <w:rPr>
          <w:rFonts w:eastAsia="SimSun"/>
          <w:i/>
        </w:rPr>
        <w:t>SE</w:t>
      </w:r>
      <w:r w:rsidR="002C42A3">
        <w:rPr>
          <w:rFonts w:eastAsia="SimSun"/>
        </w:rPr>
        <w:t xml:space="preserve"> = 5.87).</w:t>
      </w:r>
      <w:r w:rsidR="0033211E">
        <w:rPr>
          <w:rFonts w:eastAsia="SimSun"/>
        </w:rPr>
        <w:t xml:space="preserve">  However, when contributions were meaningful toward</w:t>
      </w:r>
      <w:r w:rsidR="00433A1F">
        <w:rPr>
          <w:rFonts w:eastAsia="SimSun"/>
        </w:rPr>
        <w:t xml:space="preserve"> </w:t>
      </w:r>
      <w:r w:rsidR="0033211E">
        <w:rPr>
          <w:rFonts w:eastAsia="SimSun"/>
        </w:rPr>
        <w:t>the</w:t>
      </w:r>
      <w:r w:rsidR="00C77BE2">
        <w:rPr>
          <w:rFonts w:eastAsia="SimSun"/>
        </w:rPr>
        <w:t xml:space="preserve"> achievement of the group goal, there were no si</w:t>
      </w:r>
      <w:r w:rsidR="00141C60">
        <w:rPr>
          <w:rFonts w:eastAsia="SimSun"/>
        </w:rPr>
        <w:t>gnificant differences between the</w:t>
      </w:r>
      <w:r w:rsidR="00C77BE2">
        <w:rPr>
          <w:rFonts w:eastAsia="SimSun"/>
        </w:rPr>
        <w:t xml:space="preserve"> contributions made under the conspi</w:t>
      </w:r>
      <w:r w:rsidR="009B4D1D">
        <w:rPr>
          <w:rFonts w:eastAsia="SimSun"/>
        </w:rPr>
        <w:t>cuous and anonymous conditions</w:t>
      </w:r>
      <w:r w:rsidR="00922673" w:rsidRPr="00922673">
        <w:rPr>
          <w:rFonts w:eastAsia="SimSun"/>
        </w:rPr>
        <w:t xml:space="preserve">.  </w:t>
      </w:r>
      <w:r w:rsidR="00922673">
        <w:rPr>
          <w:rFonts w:eastAsia="SimSun"/>
        </w:rPr>
        <w:t>The findings indicate that people</w:t>
      </w:r>
      <w:r w:rsidR="00922673" w:rsidRPr="00922673">
        <w:rPr>
          <w:rFonts w:eastAsia="SimSun"/>
        </w:rPr>
        <w:t xml:space="preserve"> </w:t>
      </w:r>
      <w:r w:rsidR="00922673">
        <w:rPr>
          <w:rFonts w:eastAsia="SimSun"/>
        </w:rPr>
        <w:t xml:space="preserve">behaved more prosocially in a conspicuous setting compared to </w:t>
      </w:r>
      <w:r w:rsidR="009B4D1D">
        <w:rPr>
          <w:rFonts w:eastAsia="SimSun"/>
        </w:rPr>
        <w:t xml:space="preserve">an </w:t>
      </w:r>
      <w:r w:rsidR="00922673">
        <w:rPr>
          <w:rFonts w:eastAsia="SimSun"/>
        </w:rPr>
        <w:t>anonymous</w:t>
      </w:r>
      <w:r w:rsidR="00922673" w:rsidRPr="00922673">
        <w:rPr>
          <w:rFonts w:eastAsia="SimSun"/>
        </w:rPr>
        <w:t xml:space="preserve"> setting</w:t>
      </w:r>
      <w:r w:rsidR="00922673">
        <w:rPr>
          <w:rFonts w:eastAsia="SimSun"/>
        </w:rPr>
        <w:t>.</w:t>
      </w:r>
    </w:p>
    <w:p w14:paraId="45C61DED" w14:textId="2B80D354" w:rsidR="00994261" w:rsidRDefault="00FA3999" w:rsidP="003623FC">
      <w:pPr>
        <w:ind w:firstLine="720"/>
        <w:contextualSpacing/>
        <w:rPr>
          <w:rFonts w:eastAsia="SimSun"/>
        </w:rPr>
      </w:pPr>
      <w:r>
        <w:rPr>
          <w:rFonts w:eastAsia="SimSun"/>
        </w:rPr>
        <w:t xml:space="preserve">Similarly, in a study of 93 students (35 women, 58 men) at a large public </w:t>
      </w:r>
      <w:r w:rsidR="004B488A">
        <w:rPr>
          <w:rFonts w:eastAsia="SimSun"/>
        </w:rPr>
        <w:t xml:space="preserve">US </w:t>
      </w:r>
      <w:r>
        <w:rPr>
          <w:rFonts w:eastAsia="SimSun"/>
        </w:rPr>
        <w:t xml:space="preserve">university who participated for course credit, Griskevicius et al. (2010) reported that individuals were more likely </w:t>
      </w:r>
      <w:r w:rsidR="0033127A">
        <w:rPr>
          <w:rFonts w:eastAsia="SimSun"/>
        </w:rPr>
        <w:t xml:space="preserve">to </w:t>
      </w:r>
      <w:r>
        <w:rPr>
          <w:rFonts w:eastAsia="SimSun"/>
        </w:rPr>
        <w:t xml:space="preserve">act more environmentally responsible and choose green (i.e., environmentally friendly) products in public settings compared to private settings.  Participants were assigned either to a status condition, where they read a short story to elicit status motives; or the control condition, where they read a non-status-related story, per procedures developed by Griskevicius et al. (2009).  Then participants were further assigned to the public condition, where they were given instructions to imagine that they were out shopping at a store; or the </w:t>
      </w:r>
      <w:r w:rsidR="005F1E73">
        <w:rPr>
          <w:rFonts w:eastAsia="SimSun"/>
        </w:rPr>
        <w:t>private condition, where they were given instructions to imagine that they were shopping online alone at home.  Participants were then presented with a green and a non-green option for a backpack, batteries, and a table l</w:t>
      </w:r>
      <w:r w:rsidR="00C06AF5">
        <w:rPr>
          <w:rFonts w:eastAsia="SimSun"/>
        </w:rPr>
        <w:t>amp, and were asked to indicate</w:t>
      </w:r>
      <w:r w:rsidR="005F1E73">
        <w:rPr>
          <w:rFonts w:eastAsia="SimSun"/>
        </w:rPr>
        <w:t xml:space="preserve"> their preference for each product category on a 9-point scale </w:t>
      </w:r>
      <w:r w:rsidR="004B488A">
        <w:rPr>
          <w:rFonts w:eastAsia="SimSun"/>
        </w:rPr>
        <w:t xml:space="preserve">from </w:t>
      </w:r>
      <w:r w:rsidR="005F1E73">
        <w:rPr>
          <w:rFonts w:eastAsia="SimSun"/>
        </w:rPr>
        <w:t xml:space="preserve">1 </w:t>
      </w:r>
      <w:r w:rsidR="004B488A">
        <w:rPr>
          <w:rFonts w:eastAsia="SimSun"/>
        </w:rPr>
        <w:t>(</w:t>
      </w:r>
      <w:r w:rsidR="00B63374">
        <w:rPr>
          <w:rFonts w:eastAsia="SimSun"/>
        </w:rPr>
        <w:t>“</w:t>
      </w:r>
      <w:r w:rsidR="005F1E73">
        <w:rPr>
          <w:rFonts w:eastAsia="SimSun"/>
        </w:rPr>
        <w:t>definitely Product A</w:t>
      </w:r>
      <w:r w:rsidR="00B63374">
        <w:rPr>
          <w:rFonts w:eastAsia="SimSun"/>
        </w:rPr>
        <w:t>”</w:t>
      </w:r>
      <w:r w:rsidR="004B488A">
        <w:rPr>
          <w:rFonts w:eastAsia="SimSun"/>
        </w:rPr>
        <w:t>) to</w:t>
      </w:r>
      <w:r w:rsidR="005F1E73">
        <w:rPr>
          <w:rFonts w:eastAsia="SimSun"/>
        </w:rPr>
        <w:t xml:space="preserve"> </w:t>
      </w:r>
      <w:r w:rsidR="004B488A">
        <w:rPr>
          <w:rFonts w:eastAsia="SimSun"/>
        </w:rPr>
        <w:t>9</w:t>
      </w:r>
      <w:r w:rsidR="005F1E73">
        <w:rPr>
          <w:rFonts w:eastAsia="SimSun"/>
        </w:rPr>
        <w:t xml:space="preserve"> </w:t>
      </w:r>
      <w:r w:rsidR="004B488A">
        <w:rPr>
          <w:rFonts w:eastAsia="SimSun"/>
        </w:rPr>
        <w:t>(</w:t>
      </w:r>
      <w:r w:rsidR="00B63374">
        <w:rPr>
          <w:rFonts w:eastAsia="SimSun"/>
        </w:rPr>
        <w:t>“</w:t>
      </w:r>
      <w:r w:rsidR="005F1E73">
        <w:rPr>
          <w:rFonts w:eastAsia="SimSun"/>
        </w:rPr>
        <w:t>definitely Product B</w:t>
      </w:r>
      <w:r w:rsidR="00B63374">
        <w:rPr>
          <w:rFonts w:eastAsia="SimSun"/>
        </w:rPr>
        <w:t>”</w:t>
      </w:r>
      <w:r w:rsidR="005F1E73">
        <w:rPr>
          <w:rFonts w:eastAsia="SimSun"/>
        </w:rPr>
        <w:t>).</w:t>
      </w:r>
      <w:r w:rsidR="00375781">
        <w:rPr>
          <w:rFonts w:eastAsia="SimSun"/>
        </w:rPr>
        <w:t xml:space="preserve">  A 2</w:t>
      </w:r>
      <w:r w:rsidR="0033127A">
        <w:rPr>
          <w:rFonts w:eastAsia="SimSun"/>
        </w:rPr>
        <w:t xml:space="preserve"> </w:t>
      </w:r>
      <w:r w:rsidR="00375781">
        <w:rPr>
          <w:rFonts w:eastAsia="SimSun"/>
        </w:rPr>
        <w:t>(status, control) x 2 (public, private) ANOVA revealed a significant interaction (</w:t>
      </w:r>
      <w:r w:rsidR="00375781" w:rsidRPr="00F0008F">
        <w:rPr>
          <w:rFonts w:eastAsia="SimSun"/>
          <w:i/>
        </w:rPr>
        <w:t>p</w:t>
      </w:r>
      <w:r w:rsidR="00375781">
        <w:rPr>
          <w:rFonts w:eastAsia="SimSun"/>
        </w:rPr>
        <w:t xml:space="preserve"> = .005).  </w:t>
      </w:r>
      <w:r w:rsidR="00F0008F">
        <w:rPr>
          <w:rFonts w:eastAsia="SimSun"/>
        </w:rPr>
        <w:t xml:space="preserve">Further analyses indicated that when shopping in public, status motives </w:t>
      </w:r>
      <w:r w:rsidR="004B488A">
        <w:rPr>
          <w:rFonts w:eastAsia="SimSun"/>
        </w:rPr>
        <w:t xml:space="preserve">significantly </w:t>
      </w:r>
      <w:r w:rsidR="00F0008F">
        <w:rPr>
          <w:rFonts w:eastAsia="SimSun"/>
        </w:rPr>
        <w:t>increased the preferences for green products relative to control motives (</w:t>
      </w:r>
      <w:r w:rsidR="00F0008F" w:rsidRPr="00F0008F">
        <w:rPr>
          <w:rFonts w:eastAsia="SimSun"/>
          <w:i/>
        </w:rPr>
        <w:t>p</w:t>
      </w:r>
      <w:r w:rsidR="00F0008F">
        <w:rPr>
          <w:rFonts w:eastAsia="SimSun"/>
        </w:rPr>
        <w:t xml:space="preserve"> = .023).  However, when </w:t>
      </w:r>
      <w:r w:rsidR="00F0008F">
        <w:rPr>
          <w:rFonts w:eastAsia="SimSun"/>
        </w:rPr>
        <w:lastRenderedPageBreak/>
        <w:t>shopping in private, there were no significant differences in the preferences for green products between the status and control motives.</w:t>
      </w:r>
    </w:p>
    <w:p w14:paraId="03FA9744" w14:textId="3B85DFAF" w:rsidR="007F00AB" w:rsidRDefault="00C06AF5" w:rsidP="00C06AF5">
      <w:pPr>
        <w:ind w:firstLine="720"/>
        <w:contextualSpacing/>
        <w:rPr>
          <w:rFonts w:eastAsia="SimSun"/>
        </w:rPr>
      </w:pPr>
      <w:r>
        <w:rPr>
          <w:rFonts w:eastAsia="SimSun"/>
        </w:rPr>
        <w:t>Overall, previous research indicates that prosocial behavior may sometimes be a</w:t>
      </w:r>
      <w:r w:rsidR="00875FBA">
        <w:rPr>
          <w:rFonts w:eastAsia="SimSun"/>
        </w:rPr>
        <w:t xml:space="preserve"> self-presentation, other-signaling strategy that is more likely to occur in conspicuous settings</w:t>
      </w:r>
      <w:r>
        <w:rPr>
          <w:rFonts w:eastAsia="SimSun"/>
        </w:rPr>
        <w:t xml:space="preserve">.  </w:t>
      </w:r>
      <w:r w:rsidR="00A77F91">
        <w:rPr>
          <w:rFonts w:eastAsia="SimSun"/>
        </w:rPr>
        <w:t>Thus</w:t>
      </w:r>
      <w:r w:rsidR="006D7D6E">
        <w:rPr>
          <w:rFonts w:eastAsia="SimSun"/>
        </w:rPr>
        <w:t>,</w:t>
      </w:r>
      <w:r w:rsidR="00A77F91">
        <w:rPr>
          <w:rFonts w:eastAsia="SimSun"/>
        </w:rPr>
        <w:t xml:space="preserve"> it is possible</w:t>
      </w:r>
      <w:r>
        <w:rPr>
          <w:rFonts w:eastAsia="SimSun"/>
        </w:rPr>
        <w:t xml:space="preserve"> that the </w:t>
      </w:r>
      <w:r w:rsidR="00DE4C56">
        <w:rPr>
          <w:rFonts w:eastAsia="SimSun"/>
        </w:rPr>
        <w:t xml:space="preserve">unexpected results of the </w:t>
      </w:r>
      <w:r w:rsidR="00FA5317">
        <w:rPr>
          <w:rFonts w:eastAsia="SimSun"/>
        </w:rPr>
        <w:t xml:space="preserve">present </w:t>
      </w:r>
      <w:r w:rsidR="00DE4C56">
        <w:rPr>
          <w:rFonts w:eastAsia="SimSun"/>
        </w:rPr>
        <w:t>study</w:t>
      </w:r>
      <w:r w:rsidR="00C6538A">
        <w:rPr>
          <w:rFonts w:eastAsia="SimSun"/>
        </w:rPr>
        <w:t>, in particular among participants who were reminded of their own death,</w:t>
      </w:r>
      <w:r w:rsidR="00DE4C56">
        <w:rPr>
          <w:rFonts w:eastAsia="SimSun"/>
        </w:rPr>
        <w:t xml:space="preserve"> may be </w:t>
      </w:r>
      <w:r w:rsidR="00FA5317">
        <w:rPr>
          <w:rFonts w:eastAsia="SimSun"/>
        </w:rPr>
        <w:t>influenced by the</w:t>
      </w:r>
      <w:r w:rsidR="00DE4C56">
        <w:rPr>
          <w:rFonts w:eastAsia="SimSun"/>
        </w:rPr>
        <w:t xml:space="preserve"> inconspicuous nature of the online and anonymous experiment.  Further research </w:t>
      </w:r>
      <w:r>
        <w:rPr>
          <w:rFonts w:eastAsia="SimSun"/>
        </w:rPr>
        <w:t>should</w:t>
      </w:r>
      <w:r w:rsidR="00875FBA">
        <w:rPr>
          <w:rFonts w:eastAsia="SimSun"/>
        </w:rPr>
        <w:t xml:space="preserve"> therefore take into consideration</w:t>
      </w:r>
      <w:r w:rsidR="00C6538A">
        <w:rPr>
          <w:rFonts w:eastAsia="SimSun"/>
        </w:rPr>
        <w:t xml:space="preserve"> the possible confounding influence of conspicuous compassion</w:t>
      </w:r>
      <w:r w:rsidR="00875FBA">
        <w:rPr>
          <w:rFonts w:eastAsia="SimSun"/>
        </w:rPr>
        <w:t xml:space="preserve"> on participants</w:t>
      </w:r>
      <w:r w:rsidR="00C6538A">
        <w:rPr>
          <w:rFonts w:eastAsia="SimSun"/>
        </w:rPr>
        <w:t>.</w:t>
      </w:r>
    </w:p>
    <w:p w14:paraId="24CE1E6B" w14:textId="00C81C76" w:rsidR="00022780" w:rsidRDefault="006D4804" w:rsidP="00022780">
      <w:pPr>
        <w:pStyle w:val="Heading4"/>
      </w:pPr>
      <w:bookmarkStart w:id="35" w:name="_Toc41659799"/>
      <w:r>
        <w:t>Empath</w:t>
      </w:r>
      <w:r w:rsidR="00022780">
        <w:t xml:space="preserve">ic </w:t>
      </w:r>
      <w:r w:rsidR="002F123A">
        <w:t>A</w:t>
      </w:r>
      <w:r w:rsidR="00D4451B">
        <w:t>ccuracy</w:t>
      </w:r>
      <w:bookmarkEnd w:id="35"/>
    </w:p>
    <w:p w14:paraId="4AB67509" w14:textId="2374128E" w:rsidR="00AD3CD4" w:rsidRDefault="00915836" w:rsidP="005744F5">
      <w:pPr>
        <w:ind w:firstLine="720"/>
        <w:contextualSpacing/>
        <w:rPr>
          <w:rFonts w:eastAsia="SimSun"/>
        </w:rPr>
      </w:pPr>
      <w:r>
        <w:rPr>
          <w:rFonts w:eastAsia="SimSun"/>
        </w:rPr>
        <w:t>One other</w:t>
      </w:r>
      <w:r w:rsidR="00FA5317">
        <w:rPr>
          <w:rFonts w:eastAsia="SimSun"/>
        </w:rPr>
        <w:t xml:space="preserve"> </w:t>
      </w:r>
      <w:r w:rsidR="00197144">
        <w:rPr>
          <w:rFonts w:eastAsia="SimSun"/>
        </w:rPr>
        <w:t>way to understand</w:t>
      </w:r>
      <w:r w:rsidR="00FB3EC5">
        <w:rPr>
          <w:rFonts w:eastAsia="SimSun"/>
        </w:rPr>
        <w:t xml:space="preserve"> the </w:t>
      </w:r>
      <w:r w:rsidR="00FA5317">
        <w:rPr>
          <w:rFonts w:eastAsia="SimSun"/>
        </w:rPr>
        <w:t>unanticipated study result</w:t>
      </w:r>
      <w:r w:rsidR="00762C1F">
        <w:rPr>
          <w:rFonts w:eastAsia="SimSun"/>
        </w:rPr>
        <w:t xml:space="preserve"> is related to </w:t>
      </w:r>
      <w:r w:rsidR="00FA5317">
        <w:rPr>
          <w:rFonts w:eastAsia="SimSun"/>
        </w:rPr>
        <w:t xml:space="preserve">the concept of </w:t>
      </w:r>
      <w:r>
        <w:rPr>
          <w:rFonts w:eastAsia="SimSun"/>
        </w:rPr>
        <w:t>empathic accuracy</w:t>
      </w:r>
      <w:r w:rsidR="00A70B90">
        <w:rPr>
          <w:rFonts w:eastAsia="SimSun"/>
        </w:rPr>
        <w:t>;</w:t>
      </w:r>
      <w:r>
        <w:rPr>
          <w:rFonts w:eastAsia="SimSun"/>
        </w:rPr>
        <w:t xml:space="preserve"> </w:t>
      </w:r>
      <w:r w:rsidR="00F07115">
        <w:rPr>
          <w:rFonts w:eastAsia="SimSun"/>
        </w:rPr>
        <w:t xml:space="preserve">the </w:t>
      </w:r>
      <w:r w:rsidR="007406AD">
        <w:rPr>
          <w:rFonts w:eastAsia="SimSun"/>
        </w:rPr>
        <w:t xml:space="preserve">accurate identification of </w:t>
      </w:r>
      <w:r w:rsidR="00A70B90">
        <w:rPr>
          <w:rFonts w:eastAsia="SimSun"/>
        </w:rPr>
        <w:t>others’ emotions</w:t>
      </w:r>
      <w:r w:rsidR="007406AD">
        <w:rPr>
          <w:rFonts w:eastAsia="SimSun"/>
        </w:rPr>
        <w:t xml:space="preserve"> (Ickes, Stinson, Bissonnette, &amp; Garcia, 1990; Leven</w:t>
      </w:r>
      <w:r>
        <w:rPr>
          <w:rFonts w:eastAsia="SimSun"/>
        </w:rPr>
        <w:t>son &amp; Reuf, 1992).</w:t>
      </w:r>
      <w:r w:rsidR="006D55F9">
        <w:rPr>
          <w:rFonts w:eastAsia="SimSun"/>
        </w:rPr>
        <w:t xml:space="preserve"> </w:t>
      </w:r>
      <w:r w:rsidR="00C91722">
        <w:rPr>
          <w:rFonts w:eastAsia="SimSun"/>
        </w:rPr>
        <w:t xml:space="preserve"> </w:t>
      </w:r>
      <w:r w:rsidR="00AD3CD4">
        <w:rPr>
          <w:rFonts w:eastAsia="SimSun"/>
        </w:rPr>
        <w:t>Death awareness is stressful for humans according to terror management theory (Greenberg, Pyszczynski, &amp; Solomon, 1986) and previous studies have indicated that stress negatively impacts empathic accuracy.  For example, Crenshaw, Leo and Baucom (2019) found that stress significantly impacted empathic accuracy for women</w:t>
      </w:r>
      <w:r w:rsidR="006D7D6E">
        <w:rPr>
          <w:rFonts w:eastAsia="SimSun"/>
        </w:rPr>
        <w:t xml:space="preserve"> vs. men</w:t>
      </w:r>
      <w:r w:rsidR="00AD3CD4">
        <w:rPr>
          <w:rFonts w:eastAsia="SimSun"/>
        </w:rPr>
        <w:t>.  The study consisted of 96 participants or 48 couples in romantic relationships (46 heterosexual and 2 same-sex) between the ages of 18 and 50 who were recruited from a university subject pool, flyers and online advertisements.  The majority of participants (76%) self-identified as White, and the median individual annual was $18,600 (</w:t>
      </w:r>
      <w:r w:rsidR="00AD3CD4" w:rsidRPr="00802999">
        <w:rPr>
          <w:rFonts w:eastAsia="SimSun"/>
          <w:i/>
        </w:rPr>
        <w:t>SD</w:t>
      </w:r>
      <w:r w:rsidR="00AD3CD4">
        <w:rPr>
          <w:rFonts w:eastAsia="SimSun"/>
        </w:rPr>
        <w:t xml:space="preserve"> = $17,586).  Participants completed the Problem Areas Questionnaire (PAQ, Heavey, Christensen, &amp; Malamuth, 1995), a measure of common areas of conflict in romantic relationships.  Couples were asked to </w:t>
      </w:r>
      <w:r w:rsidR="00AD3CD4">
        <w:rPr>
          <w:rFonts w:eastAsia="SimSun"/>
        </w:rPr>
        <w:lastRenderedPageBreak/>
        <w:t>discuss the topic with the highest cumulative PAQ disagreement scores between them for ten minutes while being video-taped.  Next, participants completed a post-discussion questionnaire and were then asked to individually complete a two-part video recall procedure to measure empathic accuracy (Ickes, Stinson, Bissonnette, &amp; Garcia, 1990).  For the first review of the conflict discussion video, participants were instructed to record thoughts or feelings they recalled having during the conversation with their partner.  Prior to the second review of the video, participants were randomly assigned to either the stress condition, wherein they completed the well-validated Trier Social Stress Test (</w:t>
      </w:r>
      <w:r w:rsidR="00AD3CD4" w:rsidRPr="00F7203D">
        <w:rPr>
          <w:rFonts w:eastAsia="SimSun"/>
        </w:rPr>
        <w:t>Kudielka,</w:t>
      </w:r>
      <w:r w:rsidR="00AD3CD4">
        <w:rPr>
          <w:rFonts w:eastAsia="SimSun"/>
        </w:rPr>
        <w:t xml:space="preserve"> Hellhammer,</w:t>
      </w:r>
      <w:r w:rsidR="00AD3CD4" w:rsidRPr="00F7203D">
        <w:rPr>
          <w:rFonts w:eastAsia="SimSun"/>
        </w:rPr>
        <w:t xml:space="preserve"> K</w:t>
      </w:r>
      <w:r w:rsidR="00AD3CD4">
        <w:rPr>
          <w:rFonts w:eastAsia="SimSun"/>
        </w:rPr>
        <w:t>irschbaum, Harmon-Jones, &amp; Winkielman, 2007); or the control condition, wherein they rated nature pictures for an equivalent period of time.  For the second review of conflict discussion video, participants recorded thoughts or feelings they believed their partner had.  Analyses using multilevel models to examine the effects of stress and gender on empathic accuracy revealed that there was a significant main effect for gender (</w:t>
      </w:r>
      <w:r w:rsidR="00AD3CD4" w:rsidRPr="008F1D0B">
        <w:rPr>
          <w:rFonts w:eastAsia="SimSun"/>
          <w:i/>
        </w:rPr>
        <w:t>b</w:t>
      </w:r>
      <w:r w:rsidR="00AD3CD4">
        <w:rPr>
          <w:rFonts w:eastAsia="SimSun"/>
        </w:rPr>
        <w:t xml:space="preserve"> = .048, </w:t>
      </w:r>
      <w:r w:rsidR="00AD3CD4" w:rsidRPr="008F1D0B">
        <w:rPr>
          <w:rFonts w:eastAsia="SimSun"/>
          <w:i/>
        </w:rPr>
        <w:t>p</w:t>
      </w:r>
      <w:r w:rsidR="00AD3CD4">
        <w:rPr>
          <w:rFonts w:eastAsia="SimSun"/>
        </w:rPr>
        <w:t xml:space="preserve"> &lt; .032), such that women were more empathetically accurate than men in the control (non-stress) condition.  This was qualified by a significant interaction (</w:t>
      </w:r>
      <w:r w:rsidR="00AD3CD4" w:rsidRPr="008F1D0B">
        <w:rPr>
          <w:rFonts w:eastAsia="SimSun"/>
          <w:i/>
        </w:rPr>
        <w:t>b</w:t>
      </w:r>
      <w:r w:rsidR="00AD3CD4">
        <w:rPr>
          <w:rFonts w:eastAsia="SimSun"/>
        </w:rPr>
        <w:t xml:space="preserve"> = -.079, </w:t>
      </w:r>
      <w:r w:rsidR="00AD3CD4" w:rsidRPr="008F1D0B">
        <w:rPr>
          <w:rFonts w:eastAsia="SimSun"/>
          <w:i/>
        </w:rPr>
        <w:t>p</w:t>
      </w:r>
      <w:r w:rsidR="00AD3CD4">
        <w:rPr>
          <w:rFonts w:eastAsia="SimSun"/>
        </w:rPr>
        <w:t xml:space="preserve"> &lt; .013).  Further analyses indicated that there were no significant differences in men’s empathic accuracy in either condition.  However, women’s empathic accuracy </w:t>
      </w:r>
      <w:r w:rsidR="00A70B90">
        <w:rPr>
          <w:rFonts w:eastAsia="SimSun"/>
        </w:rPr>
        <w:t>wa</w:t>
      </w:r>
      <w:r w:rsidR="00AD3CD4">
        <w:rPr>
          <w:rFonts w:eastAsia="SimSun"/>
        </w:rPr>
        <w:t>s significantly lower (</w:t>
      </w:r>
      <w:r w:rsidR="00AD3CD4" w:rsidRPr="00185553">
        <w:rPr>
          <w:rFonts w:eastAsia="SimSun"/>
          <w:i/>
        </w:rPr>
        <w:t>b</w:t>
      </w:r>
      <w:r w:rsidR="00AD3CD4">
        <w:rPr>
          <w:rFonts w:eastAsia="SimSun"/>
        </w:rPr>
        <w:t xml:space="preserve"> = -.086, </w:t>
      </w:r>
      <w:r w:rsidR="00AD3CD4" w:rsidRPr="00185553">
        <w:rPr>
          <w:rFonts w:eastAsia="SimSun"/>
          <w:i/>
        </w:rPr>
        <w:t xml:space="preserve">p </w:t>
      </w:r>
      <w:r w:rsidR="00AD3CD4">
        <w:rPr>
          <w:rFonts w:eastAsia="SimSun"/>
        </w:rPr>
        <w:t>&lt; .002) in the stress condition co</w:t>
      </w:r>
      <w:r w:rsidR="00A145E0">
        <w:rPr>
          <w:rFonts w:eastAsia="SimSun"/>
        </w:rPr>
        <w:t>mpared to the control condition</w:t>
      </w:r>
      <w:r w:rsidR="00AD3CD4">
        <w:rPr>
          <w:rFonts w:eastAsia="SimSun"/>
        </w:rPr>
        <w:t>.</w:t>
      </w:r>
    </w:p>
    <w:p w14:paraId="12C87D74" w14:textId="332D5081" w:rsidR="009553AF" w:rsidRDefault="00AD3CD4" w:rsidP="005744F5">
      <w:pPr>
        <w:ind w:firstLine="720"/>
        <w:contextualSpacing/>
        <w:rPr>
          <w:rFonts w:eastAsia="SimSun"/>
        </w:rPr>
      </w:pPr>
      <w:r>
        <w:rPr>
          <w:rFonts w:eastAsia="SimSun"/>
        </w:rPr>
        <w:t>Furthermore, p</w:t>
      </w:r>
      <w:r w:rsidR="005744F5">
        <w:rPr>
          <w:rFonts w:eastAsia="SimSun"/>
        </w:rPr>
        <w:t xml:space="preserve">revious research has indicated that compassionate value reminders may not increase empathic accuracy under certain conditions.  For example, </w:t>
      </w:r>
      <w:r w:rsidR="00F839F5" w:rsidRPr="00F839F5">
        <w:t>Côté</w:t>
      </w:r>
      <w:r w:rsidR="007406AD">
        <w:rPr>
          <w:rFonts w:eastAsia="SimSun"/>
        </w:rPr>
        <w:t xml:space="preserve"> et al. (2011)</w:t>
      </w:r>
      <w:r w:rsidR="005744F5">
        <w:rPr>
          <w:rFonts w:eastAsia="SimSun"/>
        </w:rPr>
        <w:t xml:space="preserve"> found that compassionate value reminders did not increase empathic accuracy for those in perceived low-power positions.  The study had </w:t>
      </w:r>
      <w:r w:rsidR="007406AD">
        <w:rPr>
          <w:rFonts w:eastAsia="SimSun"/>
        </w:rPr>
        <w:t xml:space="preserve">a total of 124 participants (80 </w:t>
      </w:r>
      <w:r w:rsidR="007406AD">
        <w:rPr>
          <w:rFonts w:eastAsia="SimSun"/>
        </w:rPr>
        <w:lastRenderedPageBreak/>
        <w:t>women and 44 men</w:t>
      </w:r>
      <w:r w:rsidR="005367D8">
        <w:rPr>
          <w:rFonts w:eastAsia="SimSun"/>
        </w:rPr>
        <w:t>)</w:t>
      </w:r>
      <w:r w:rsidR="007406AD">
        <w:rPr>
          <w:rFonts w:eastAsia="SimSun"/>
        </w:rPr>
        <w:t xml:space="preserve"> with a median age of 21.76 years</w:t>
      </w:r>
      <w:r w:rsidR="005367D8">
        <w:rPr>
          <w:rFonts w:eastAsia="SimSun"/>
        </w:rPr>
        <w:t xml:space="preserve"> (</w:t>
      </w:r>
      <w:r w:rsidR="005367D8" w:rsidRPr="005367D8">
        <w:rPr>
          <w:rFonts w:eastAsia="SimSun"/>
          <w:i/>
        </w:rPr>
        <w:t>SD</w:t>
      </w:r>
      <w:r w:rsidR="005367D8">
        <w:rPr>
          <w:rFonts w:eastAsia="SimSun"/>
        </w:rPr>
        <w:t xml:space="preserve"> = 4.29)</w:t>
      </w:r>
      <w:r w:rsidR="007406AD">
        <w:rPr>
          <w:rFonts w:eastAsia="SimSun"/>
        </w:rPr>
        <w:t xml:space="preserve"> </w:t>
      </w:r>
      <w:r w:rsidR="005744F5">
        <w:rPr>
          <w:rFonts w:eastAsia="SimSun"/>
        </w:rPr>
        <w:t xml:space="preserve">who </w:t>
      </w:r>
      <w:r w:rsidR="007406AD">
        <w:rPr>
          <w:rFonts w:eastAsia="SimSun"/>
        </w:rPr>
        <w:t xml:space="preserve">were recruited from a research </w:t>
      </w:r>
      <w:r w:rsidR="00793DB0">
        <w:rPr>
          <w:rFonts w:eastAsia="SimSun"/>
        </w:rPr>
        <w:t>participation system in Toronto</w:t>
      </w:r>
      <w:r w:rsidR="005367D8">
        <w:rPr>
          <w:rFonts w:eastAsia="SimSun"/>
        </w:rPr>
        <w:t>, Canada</w:t>
      </w:r>
      <w:r w:rsidR="00793DB0">
        <w:rPr>
          <w:rFonts w:eastAsia="SimSun"/>
        </w:rPr>
        <w:t xml:space="preserve">.  Those who agreed to participate reported to a lab where they were randomly assigned to </w:t>
      </w:r>
      <w:r w:rsidR="00A35256">
        <w:rPr>
          <w:rFonts w:eastAsia="SimSun"/>
        </w:rPr>
        <w:t xml:space="preserve">social power </w:t>
      </w:r>
      <w:r w:rsidR="00793DB0">
        <w:rPr>
          <w:rFonts w:eastAsia="SimSun"/>
        </w:rPr>
        <w:t>experimental conditions</w:t>
      </w:r>
      <w:r w:rsidR="00A73DF7">
        <w:rPr>
          <w:rFonts w:eastAsia="SimSun"/>
        </w:rPr>
        <w:t xml:space="preserve"> involving a confederate</w:t>
      </w:r>
      <w:r w:rsidR="00793DB0">
        <w:rPr>
          <w:rFonts w:eastAsia="SimSun"/>
        </w:rPr>
        <w:t xml:space="preserve">.  </w:t>
      </w:r>
      <w:r w:rsidR="00A35256">
        <w:rPr>
          <w:rFonts w:eastAsia="SimSun"/>
        </w:rPr>
        <w:t>Social power is the relative capacity to modify the behaviors and outcomes of other individuals by providing or withholding resources (Fiske, 1993; Keltner, Gruenfeld, &amp; Anderson, 2003; Magee &amp; Galinsky, 2008).  P</w:t>
      </w:r>
      <w:r w:rsidR="00793DB0">
        <w:rPr>
          <w:rFonts w:eastAsia="SimSun"/>
        </w:rPr>
        <w:t xml:space="preserve">articipants were assigned to role play either a supervisor, a high-power role, or an employee, a low-power role, in a series of </w:t>
      </w:r>
      <w:r w:rsidR="00A73DF7">
        <w:rPr>
          <w:rFonts w:eastAsia="SimSun"/>
        </w:rPr>
        <w:t>individual tasks; and the confederate was assigned the role opposite that of the participant.</w:t>
      </w:r>
      <w:r w:rsidR="00793DB0">
        <w:rPr>
          <w:rFonts w:eastAsia="SimSun"/>
        </w:rPr>
        <w:t xml:space="preserve"> </w:t>
      </w:r>
      <w:r w:rsidR="00A73DF7">
        <w:rPr>
          <w:rFonts w:eastAsia="SimSun"/>
        </w:rPr>
        <w:t xml:space="preserve"> </w:t>
      </w:r>
      <w:r w:rsidR="00793DB0">
        <w:rPr>
          <w:rFonts w:eastAsia="SimSun"/>
        </w:rPr>
        <w:t>Then participants were assigned to view either a compassion video, depicting helplessness and vulnerability, or a neutral video of equal length.</w:t>
      </w:r>
      <w:r w:rsidR="00A73DF7">
        <w:rPr>
          <w:rFonts w:eastAsia="SimSun"/>
        </w:rPr>
        <w:t xml:space="preserve">  Participants were then asked to watch a prerecorded interview </w:t>
      </w:r>
      <w:r w:rsidR="004B57E3">
        <w:rPr>
          <w:rFonts w:eastAsia="SimSun"/>
        </w:rPr>
        <w:t>of</w:t>
      </w:r>
      <w:r w:rsidR="00A73DF7">
        <w:rPr>
          <w:rFonts w:eastAsia="SimSun"/>
        </w:rPr>
        <w:t xml:space="preserve"> the confederate.  To measure empathic accuracy, the interview</w:t>
      </w:r>
      <w:r w:rsidR="004B57E3">
        <w:rPr>
          <w:rFonts w:eastAsia="SimSun"/>
        </w:rPr>
        <w:t xml:space="preserve"> video</w:t>
      </w:r>
      <w:r w:rsidR="00A73DF7">
        <w:rPr>
          <w:rFonts w:eastAsia="SimSun"/>
        </w:rPr>
        <w:t xml:space="preserve"> was stopped </w:t>
      </w:r>
      <w:r w:rsidR="004B57E3">
        <w:rPr>
          <w:rFonts w:eastAsia="SimSun"/>
        </w:rPr>
        <w:t xml:space="preserve">several </w:t>
      </w:r>
      <w:r w:rsidR="00A73DF7">
        <w:rPr>
          <w:rFonts w:eastAsia="SimSun"/>
        </w:rPr>
        <w:t xml:space="preserve">times to ask participants the degree to which the confederate felt “afraid”, “nervous”, and “scared” at the </w:t>
      </w:r>
      <w:r w:rsidR="0073144C">
        <w:rPr>
          <w:rFonts w:eastAsia="SimSun"/>
        </w:rPr>
        <w:t xml:space="preserve">same </w:t>
      </w:r>
      <w:r w:rsidR="00A73DF7">
        <w:rPr>
          <w:rFonts w:eastAsia="SimSun"/>
        </w:rPr>
        <w:t xml:space="preserve">point in time </w:t>
      </w:r>
      <w:r w:rsidR="0073144C">
        <w:rPr>
          <w:rFonts w:eastAsia="SimSun"/>
        </w:rPr>
        <w:t xml:space="preserve">and </w:t>
      </w:r>
      <w:r w:rsidR="00A73DF7">
        <w:rPr>
          <w:rFonts w:eastAsia="SimSun"/>
        </w:rPr>
        <w:t xml:space="preserve">on the same scale used by the confederate </w:t>
      </w:r>
      <w:r w:rsidR="00A77F91">
        <w:rPr>
          <w:rFonts w:eastAsia="SimSun"/>
        </w:rPr>
        <w:t xml:space="preserve">from </w:t>
      </w:r>
      <w:r w:rsidR="00A73DF7">
        <w:rPr>
          <w:rFonts w:eastAsia="SimSun"/>
        </w:rPr>
        <w:t xml:space="preserve">1 </w:t>
      </w:r>
      <w:r w:rsidR="00A77F91">
        <w:rPr>
          <w:rFonts w:eastAsia="SimSun"/>
        </w:rPr>
        <w:t>(“</w:t>
      </w:r>
      <w:r w:rsidR="00A73DF7">
        <w:rPr>
          <w:rFonts w:eastAsia="SimSun"/>
        </w:rPr>
        <w:t>not at all</w:t>
      </w:r>
      <w:r w:rsidR="00A77F91">
        <w:rPr>
          <w:rFonts w:eastAsia="SimSun"/>
        </w:rPr>
        <w:t xml:space="preserve">”) to </w:t>
      </w:r>
      <w:r w:rsidR="00A73DF7">
        <w:rPr>
          <w:rFonts w:eastAsia="SimSun"/>
        </w:rPr>
        <w:t xml:space="preserve">7 </w:t>
      </w:r>
      <w:r w:rsidR="00A77F91">
        <w:rPr>
          <w:rFonts w:eastAsia="SimSun"/>
        </w:rPr>
        <w:t>(“</w:t>
      </w:r>
      <w:r w:rsidR="00A73DF7">
        <w:rPr>
          <w:rFonts w:eastAsia="SimSun"/>
        </w:rPr>
        <w:t>extremely</w:t>
      </w:r>
      <w:r w:rsidR="00A77F91">
        <w:rPr>
          <w:rFonts w:eastAsia="SimSun"/>
        </w:rPr>
        <w:t>”</w:t>
      </w:r>
      <w:r w:rsidR="00A73DF7">
        <w:rPr>
          <w:rFonts w:eastAsia="SimSun"/>
        </w:rPr>
        <w:t>)</w:t>
      </w:r>
      <w:r w:rsidR="00875FBA" w:rsidRPr="00875FBA">
        <w:rPr>
          <w:rFonts w:eastAsia="SimSun"/>
        </w:rPr>
        <w:t xml:space="preserve"> </w:t>
      </w:r>
      <w:r w:rsidR="00875FBA">
        <w:rPr>
          <w:rFonts w:eastAsia="SimSun"/>
        </w:rPr>
        <w:t>(Lerner &amp; Keltner, 2001)</w:t>
      </w:r>
      <w:r w:rsidR="00A73DF7">
        <w:rPr>
          <w:rFonts w:eastAsia="SimSun"/>
        </w:rPr>
        <w:t>.</w:t>
      </w:r>
      <w:r w:rsidR="00C77B92">
        <w:rPr>
          <w:rFonts w:eastAsia="SimSun"/>
        </w:rPr>
        <w:t xml:space="preserve">  An empathic accuracy score was derived by multiplying the average absolute deviation of participant ratings from confederate ratings by -1, where less negative values represent higher empathic accuracy. </w:t>
      </w:r>
      <w:r w:rsidR="00A73DF7">
        <w:rPr>
          <w:rFonts w:eastAsia="SimSun"/>
        </w:rPr>
        <w:t xml:space="preserve"> A 2 (high-power, low-power) x 2 (compassion, neutral)</w:t>
      </w:r>
      <w:r w:rsidR="00582C6C">
        <w:rPr>
          <w:rFonts w:eastAsia="SimSun"/>
        </w:rPr>
        <w:t xml:space="preserve"> ANOVA yielded a significant interaction effect (</w:t>
      </w:r>
      <w:r w:rsidR="00582C6C" w:rsidRPr="00582C6C">
        <w:rPr>
          <w:rFonts w:eastAsia="SimSun"/>
          <w:i/>
        </w:rPr>
        <w:t>p</w:t>
      </w:r>
      <w:r w:rsidR="00582C6C">
        <w:rPr>
          <w:rFonts w:eastAsia="SimSun"/>
        </w:rPr>
        <w:t xml:space="preserve"> &lt; .05) such that</w:t>
      </w:r>
      <w:r w:rsidR="00C77B92">
        <w:rPr>
          <w:rFonts w:eastAsia="SimSun"/>
        </w:rPr>
        <w:t xml:space="preserve"> participants in the high-power </w:t>
      </w:r>
      <w:r w:rsidR="0084094D">
        <w:rPr>
          <w:rFonts w:eastAsia="SimSun"/>
        </w:rPr>
        <w:t>group</w:t>
      </w:r>
      <w:r w:rsidR="00C77B92">
        <w:rPr>
          <w:rFonts w:eastAsia="SimSun"/>
        </w:rPr>
        <w:t xml:space="preserve"> exhibited </w:t>
      </w:r>
      <w:r w:rsidR="0084094D">
        <w:rPr>
          <w:rFonts w:eastAsia="SimSun"/>
        </w:rPr>
        <w:t>significantly higher empathic accuracy (</w:t>
      </w:r>
      <w:r w:rsidR="0084094D" w:rsidRPr="0084094D">
        <w:rPr>
          <w:rFonts w:eastAsia="SimSun"/>
          <w:i/>
        </w:rPr>
        <w:t>M</w:t>
      </w:r>
      <w:r w:rsidR="00911637">
        <w:rPr>
          <w:rFonts w:eastAsia="SimSun"/>
        </w:rPr>
        <w:t xml:space="preserve"> </w:t>
      </w:r>
      <w:r w:rsidR="00733931">
        <w:rPr>
          <w:rFonts w:eastAsia="SimSun"/>
        </w:rPr>
        <w:t>= -2.36</w:t>
      </w:r>
      <w:r w:rsidR="00911637">
        <w:rPr>
          <w:rFonts w:eastAsia="SimSun"/>
        </w:rPr>
        <w:t xml:space="preserve">, </w:t>
      </w:r>
      <w:r w:rsidR="00911637">
        <w:rPr>
          <w:rFonts w:eastAsia="SimSun"/>
          <w:i/>
        </w:rPr>
        <w:t>SD</w:t>
      </w:r>
      <w:r w:rsidR="00911637">
        <w:rPr>
          <w:rFonts w:eastAsia="SimSun"/>
        </w:rPr>
        <w:t xml:space="preserve"> = .69</w:t>
      </w:r>
      <w:r w:rsidR="0084094D">
        <w:rPr>
          <w:rFonts w:eastAsia="SimSun"/>
        </w:rPr>
        <w:t>) in the compassionate condition than in the neutral condition (</w:t>
      </w:r>
      <w:r w:rsidR="0084094D" w:rsidRPr="0084094D">
        <w:rPr>
          <w:rFonts w:eastAsia="SimSun"/>
          <w:i/>
        </w:rPr>
        <w:t>M</w:t>
      </w:r>
      <w:r w:rsidR="0084094D">
        <w:rPr>
          <w:rFonts w:eastAsia="SimSun"/>
        </w:rPr>
        <w:t xml:space="preserve"> = -2.73</w:t>
      </w:r>
      <w:r w:rsidR="00911637">
        <w:rPr>
          <w:rFonts w:eastAsia="SimSun"/>
        </w:rPr>
        <w:t xml:space="preserve">, </w:t>
      </w:r>
      <w:r w:rsidR="00911637">
        <w:rPr>
          <w:rFonts w:eastAsia="SimSun"/>
          <w:i/>
        </w:rPr>
        <w:t>SD</w:t>
      </w:r>
      <w:r w:rsidR="00911637">
        <w:rPr>
          <w:rFonts w:eastAsia="SimSun"/>
        </w:rPr>
        <w:t xml:space="preserve"> = .74</w:t>
      </w:r>
      <w:r w:rsidR="0084094D">
        <w:rPr>
          <w:rFonts w:eastAsia="SimSun"/>
        </w:rPr>
        <w:t>).  However, there were no significant differences in empathic accuracy between the compassionate and neutral conditions among participants in the lower-power group.</w:t>
      </w:r>
    </w:p>
    <w:p w14:paraId="782E51B1" w14:textId="6F3BC7FC" w:rsidR="00972A32" w:rsidRDefault="00672DB9" w:rsidP="000D2BC7">
      <w:pPr>
        <w:ind w:firstLine="720"/>
        <w:contextualSpacing/>
        <w:rPr>
          <w:rFonts w:eastAsia="SimSun"/>
        </w:rPr>
      </w:pPr>
      <w:r>
        <w:rPr>
          <w:rFonts w:eastAsia="SimSun"/>
        </w:rPr>
        <w:lastRenderedPageBreak/>
        <w:t>Overall</w:t>
      </w:r>
      <w:r w:rsidR="009553AF">
        <w:rPr>
          <w:rFonts w:eastAsia="SimSun"/>
        </w:rPr>
        <w:t>, previous research studies suggest</w:t>
      </w:r>
      <w:r>
        <w:rPr>
          <w:rFonts w:eastAsia="SimSun"/>
        </w:rPr>
        <w:t xml:space="preserve"> </w:t>
      </w:r>
      <w:r w:rsidR="009553AF">
        <w:rPr>
          <w:rFonts w:eastAsia="SimSun"/>
        </w:rPr>
        <w:t xml:space="preserve">that </w:t>
      </w:r>
      <w:r w:rsidR="00C95A84">
        <w:rPr>
          <w:rFonts w:eastAsia="SimSun"/>
        </w:rPr>
        <w:t xml:space="preserve">death reminders and </w:t>
      </w:r>
      <w:r w:rsidR="009553AF">
        <w:rPr>
          <w:rFonts w:eastAsia="SimSun"/>
        </w:rPr>
        <w:t xml:space="preserve">compassionate value reminders may </w:t>
      </w:r>
      <w:r w:rsidR="00A70B90">
        <w:rPr>
          <w:rFonts w:eastAsia="SimSun"/>
        </w:rPr>
        <w:t xml:space="preserve">impact participants’ emotions (e.g., stress, power, etc.) and in turn, </w:t>
      </w:r>
      <w:r w:rsidR="00A145E0">
        <w:rPr>
          <w:rFonts w:eastAsia="SimSun"/>
        </w:rPr>
        <w:t>influence</w:t>
      </w:r>
      <w:r w:rsidR="00857FD2">
        <w:rPr>
          <w:rFonts w:eastAsia="SimSun"/>
        </w:rPr>
        <w:t xml:space="preserve"> </w:t>
      </w:r>
      <w:r w:rsidR="009553AF">
        <w:rPr>
          <w:rFonts w:eastAsia="SimSun"/>
        </w:rPr>
        <w:t>empathic accuracy</w:t>
      </w:r>
      <w:r w:rsidR="006D7D6E">
        <w:rPr>
          <w:rFonts w:eastAsia="SimSun"/>
        </w:rPr>
        <w:t>, or the ability to accurately identify emotions in others</w:t>
      </w:r>
      <w:r w:rsidR="009F67D7">
        <w:rPr>
          <w:rFonts w:eastAsia="SimSun"/>
        </w:rPr>
        <w:t>.</w:t>
      </w:r>
      <w:r w:rsidR="000D2BC7">
        <w:rPr>
          <w:rFonts w:eastAsia="SimSun"/>
        </w:rPr>
        <w:t xml:space="preserve">  In addition, research also indicates that empathic accuracy is</w:t>
      </w:r>
      <w:r w:rsidR="00915F9D">
        <w:rPr>
          <w:rFonts w:eastAsia="SimSun"/>
        </w:rPr>
        <w:t xml:space="preserve"> associated with more </w:t>
      </w:r>
      <w:r w:rsidR="00434E20">
        <w:rPr>
          <w:rFonts w:eastAsia="SimSun"/>
        </w:rPr>
        <w:t xml:space="preserve">positive </w:t>
      </w:r>
      <w:r w:rsidR="00915F9D">
        <w:rPr>
          <w:rFonts w:eastAsia="SimSun"/>
        </w:rPr>
        <w:t xml:space="preserve">attitudes and </w:t>
      </w:r>
      <w:r w:rsidR="00434E20">
        <w:rPr>
          <w:rFonts w:eastAsia="SimSun"/>
        </w:rPr>
        <w:t xml:space="preserve">prosocial </w:t>
      </w:r>
      <w:r w:rsidR="00915F9D">
        <w:rPr>
          <w:rFonts w:eastAsia="SimSun"/>
        </w:rPr>
        <w:t>behaviors that benefit others</w:t>
      </w:r>
      <w:r w:rsidR="00B10957">
        <w:rPr>
          <w:rFonts w:eastAsia="SimSun"/>
        </w:rPr>
        <w:t xml:space="preserve"> </w:t>
      </w:r>
      <w:r w:rsidR="000D2BC7" w:rsidRPr="000D2BC7">
        <w:rPr>
          <w:rFonts w:eastAsia="SimSun"/>
        </w:rPr>
        <w:t>(Marsh, Koza</w:t>
      </w:r>
      <w:r w:rsidR="000D2BC7">
        <w:rPr>
          <w:rFonts w:eastAsia="SimSun"/>
        </w:rPr>
        <w:t xml:space="preserve">k, &amp; Ambady, 2007; Verhofstadt, </w:t>
      </w:r>
      <w:r w:rsidR="000D2BC7" w:rsidRPr="000D2BC7">
        <w:rPr>
          <w:rFonts w:eastAsia="SimSun"/>
        </w:rPr>
        <w:t xml:space="preserve">Buysse, </w:t>
      </w:r>
      <w:r w:rsidR="000D2BC7">
        <w:rPr>
          <w:rFonts w:eastAsia="SimSun"/>
        </w:rPr>
        <w:t>Ickes, Davis, &amp; Devoldre, 2008)</w:t>
      </w:r>
      <w:r w:rsidR="00A145E0">
        <w:rPr>
          <w:rFonts w:eastAsia="SimSun"/>
        </w:rPr>
        <w:t>.</w:t>
      </w:r>
      <w:r w:rsidR="009553AF">
        <w:rPr>
          <w:rFonts w:eastAsia="SimSun"/>
        </w:rPr>
        <w:t xml:space="preserve">  </w:t>
      </w:r>
      <w:r w:rsidR="009553AF" w:rsidRPr="00C26C1D">
        <w:rPr>
          <w:rFonts w:eastAsia="SimSun"/>
        </w:rPr>
        <w:t xml:space="preserve">The </w:t>
      </w:r>
      <w:r w:rsidR="009553AF">
        <w:rPr>
          <w:rFonts w:eastAsia="SimSun"/>
        </w:rPr>
        <w:t>present study showed that</w:t>
      </w:r>
      <w:r w:rsidR="009553AF" w:rsidRPr="00C26C1D">
        <w:rPr>
          <w:rFonts w:eastAsia="SimSun"/>
        </w:rPr>
        <w:t xml:space="preserve"> compassionate value salience following death awareness led to more negative attitudes toward people with disabilities</w:t>
      </w:r>
      <w:r w:rsidR="009553AF">
        <w:rPr>
          <w:rFonts w:eastAsia="SimSun"/>
        </w:rPr>
        <w:t xml:space="preserve">, but </w:t>
      </w:r>
      <w:r w:rsidR="009553AF" w:rsidRPr="00C26C1D">
        <w:rPr>
          <w:rFonts w:eastAsia="SimSun"/>
        </w:rPr>
        <w:t>compassionate value salience after the pain (control) reminders led to less negative attitudes to</w:t>
      </w:r>
      <w:r w:rsidR="009553AF">
        <w:rPr>
          <w:rFonts w:eastAsia="SimSun"/>
        </w:rPr>
        <w:t>ward people with disabilities.  This suggests the possibility that</w:t>
      </w:r>
      <w:r w:rsidR="00B174C1">
        <w:rPr>
          <w:rFonts w:eastAsia="SimSun"/>
        </w:rPr>
        <w:t xml:space="preserve"> empathic accuracy could be a confounding factor that </w:t>
      </w:r>
      <w:r w:rsidR="00B174C1" w:rsidRPr="00103A5E">
        <w:rPr>
          <w:rFonts w:eastAsia="SimSun"/>
        </w:rPr>
        <w:t>influenced</w:t>
      </w:r>
      <w:r w:rsidR="00B174C1">
        <w:rPr>
          <w:rFonts w:eastAsia="SimSun"/>
        </w:rPr>
        <w:t xml:space="preserve"> attitudes t</w:t>
      </w:r>
      <w:r w:rsidR="00B10957">
        <w:rPr>
          <w:rFonts w:eastAsia="SimSun"/>
        </w:rPr>
        <w:t>oward people with disabilities.</w:t>
      </w:r>
      <w:r w:rsidR="00434E20">
        <w:rPr>
          <w:rFonts w:eastAsia="SimSun"/>
        </w:rPr>
        <w:t xml:space="preserve">  </w:t>
      </w:r>
      <w:r w:rsidR="00A70B90">
        <w:rPr>
          <w:rFonts w:eastAsia="SimSun"/>
        </w:rPr>
        <w:t>Specifically, r</w:t>
      </w:r>
      <w:r w:rsidR="00B10957">
        <w:rPr>
          <w:rFonts w:eastAsia="SimSun"/>
        </w:rPr>
        <w:t xml:space="preserve">eminders of compassionate values after </w:t>
      </w:r>
      <w:r w:rsidR="00916E8B">
        <w:rPr>
          <w:rFonts w:eastAsia="SimSun"/>
        </w:rPr>
        <w:t>death awareness</w:t>
      </w:r>
      <w:r w:rsidR="00B10957">
        <w:rPr>
          <w:rFonts w:eastAsia="SimSun"/>
        </w:rPr>
        <w:t xml:space="preserve"> may have </w:t>
      </w:r>
      <w:r w:rsidR="00916E8B">
        <w:rPr>
          <w:rFonts w:eastAsia="SimSun"/>
        </w:rPr>
        <w:t>negatively</w:t>
      </w:r>
      <w:r w:rsidR="00534752">
        <w:rPr>
          <w:rFonts w:eastAsia="SimSun"/>
        </w:rPr>
        <w:t xml:space="preserve"> </w:t>
      </w:r>
      <w:r w:rsidR="00B10957">
        <w:rPr>
          <w:rFonts w:eastAsia="SimSun"/>
        </w:rPr>
        <w:t xml:space="preserve">influenced the </w:t>
      </w:r>
      <w:r w:rsidR="00B10957" w:rsidRPr="00B10957">
        <w:rPr>
          <w:rFonts w:eastAsia="SimSun"/>
        </w:rPr>
        <w:t xml:space="preserve">ability of participants to accurately perceive the emotions of </w:t>
      </w:r>
      <w:r w:rsidR="00A70B90">
        <w:rPr>
          <w:rFonts w:eastAsia="SimSun"/>
        </w:rPr>
        <w:t>people with disabilities</w:t>
      </w:r>
      <w:r w:rsidR="00103A5E">
        <w:rPr>
          <w:rFonts w:eastAsia="SimSun"/>
        </w:rPr>
        <w:t>,</w:t>
      </w:r>
      <w:r w:rsidR="00F26B97">
        <w:rPr>
          <w:rFonts w:eastAsia="SimSun"/>
        </w:rPr>
        <w:t xml:space="preserve"> resulting in more negative attitudes toward </w:t>
      </w:r>
      <w:r w:rsidR="00A70B90">
        <w:rPr>
          <w:rFonts w:eastAsia="SimSun"/>
        </w:rPr>
        <w:t>them</w:t>
      </w:r>
      <w:r w:rsidR="00E22639">
        <w:rPr>
          <w:rFonts w:eastAsia="SimSun"/>
        </w:rPr>
        <w:t>; whereas r</w:t>
      </w:r>
      <w:r w:rsidR="00B174C1">
        <w:rPr>
          <w:rFonts w:eastAsia="SimSun"/>
        </w:rPr>
        <w:t xml:space="preserve">eminders of compassionate values following </w:t>
      </w:r>
      <w:r w:rsidR="00916E8B">
        <w:rPr>
          <w:rFonts w:eastAsia="SimSun"/>
        </w:rPr>
        <w:t>pain salience</w:t>
      </w:r>
      <w:r w:rsidR="00B174C1">
        <w:rPr>
          <w:rFonts w:eastAsia="SimSun"/>
        </w:rPr>
        <w:t xml:space="preserve"> may have </w:t>
      </w:r>
      <w:r w:rsidR="00916E8B">
        <w:rPr>
          <w:rFonts w:eastAsia="SimSun"/>
        </w:rPr>
        <w:t>positively</w:t>
      </w:r>
      <w:r w:rsidR="00B174C1">
        <w:rPr>
          <w:rFonts w:eastAsia="SimSun"/>
        </w:rPr>
        <w:t xml:space="preserve"> </w:t>
      </w:r>
      <w:r w:rsidR="00B10957">
        <w:rPr>
          <w:rFonts w:eastAsia="SimSun"/>
        </w:rPr>
        <w:t>influenced</w:t>
      </w:r>
      <w:r w:rsidR="009553AF">
        <w:rPr>
          <w:rFonts w:eastAsia="SimSun"/>
        </w:rPr>
        <w:t xml:space="preserve"> </w:t>
      </w:r>
      <w:r w:rsidR="00B10957">
        <w:rPr>
          <w:rFonts w:eastAsia="SimSun"/>
        </w:rPr>
        <w:t>the empathic accuracy of participants</w:t>
      </w:r>
      <w:r w:rsidR="00F26B97">
        <w:rPr>
          <w:rFonts w:eastAsia="SimSun"/>
        </w:rPr>
        <w:t>, resulting in less negative attitudes toward people with disabilities</w:t>
      </w:r>
      <w:r w:rsidR="00916E8B">
        <w:rPr>
          <w:rFonts w:eastAsia="SimSun"/>
        </w:rPr>
        <w:t xml:space="preserve">.  </w:t>
      </w:r>
      <w:r w:rsidR="00D33841">
        <w:rPr>
          <w:rFonts w:eastAsia="SimSun"/>
        </w:rPr>
        <w:t xml:space="preserve">For </w:t>
      </w:r>
      <w:r w:rsidR="001A70F8">
        <w:rPr>
          <w:rFonts w:eastAsia="SimSun"/>
        </w:rPr>
        <w:t>instance</w:t>
      </w:r>
      <w:r w:rsidR="00D33841">
        <w:rPr>
          <w:rFonts w:eastAsia="SimSun"/>
        </w:rPr>
        <w:t>,</w:t>
      </w:r>
      <w:r w:rsidR="00B83F58">
        <w:rPr>
          <w:rFonts w:eastAsia="SimSun"/>
        </w:rPr>
        <w:t xml:space="preserve"> people without disabilities </w:t>
      </w:r>
      <w:r w:rsidR="00E01B22">
        <w:rPr>
          <w:rFonts w:eastAsia="SimSun"/>
        </w:rPr>
        <w:t xml:space="preserve">generally </w:t>
      </w:r>
      <w:r w:rsidR="00B83F58">
        <w:rPr>
          <w:rFonts w:eastAsia="SimSun"/>
        </w:rPr>
        <w:t>perceive themselves to be in a higher-power position than those with disabilities</w:t>
      </w:r>
      <w:r w:rsidR="00D33841">
        <w:rPr>
          <w:rFonts w:eastAsia="SimSun"/>
        </w:rPr>
        <w:t xml:space="preserve"> </w:t>
      </w:r>
      <w:r w:rsidR="00B83F58">
        <w:rPr>
          <w:rFonts w:eastAsia="SimSun"/>
        </w:rPr>
        <w:t xml:space="preserve">(Shannon, Tansey, &amp; Schoen, </w:t>
      </w:r>
      <w:r w:rsidR="00B83F58" w:rsidRPr="00B83F58">
        <w:rPr>
          <w:rFonts w:eastAsia="SimSun"/>
        </w:rPr>
        <w:t>2009)</w:t>
      </w:r>
      <w:r w:rsidR="00B83F58">
        <w:rPr>
          <w:rFonts w:eastAsia="SimSun"/>
        </w:rPr>
        <w:t xml:space="preserve">. </w:t>
      </w:r>
      <w:r w:rsidR="00D33841">
        <w:rPr>
          <w:rFonts w:eastAsia="SimSun"/>
        </w:rPr>
        <w:t xml:space="preserve"> The d</w:t>
      </w:r>
      <w:r w:rsidR="00B83F58">
        <w:rPr>
          <w:rFonts w:eastAsia="SimSun"/>
        </w:rPr>
        <w:t xml:space="preserve">eath and compassion reminders </w:t>
      </w:r>
      <w:r w:rsidR="00D33841">
        <w:rPr>
          <w:rFonts w:eastAsia="SimSun"/>
        </w:rPr>
        <w:t xml:space="preserve">of the present study </w:t>
      </w:r>
      <w:r w:rsidR="00B83F58">
        <w:rPr>
          <w:rFonts w:eastAsia="SimSun"/>
        </w:rPr>
        <w:t>may have</w:t>
      </w:r>
      <w:r w:rsidR="00D33841">
        <w:rPr>
          <w:rFonts w:eastAsia="SimSun"/>
        </w:rPr>
        <w:t xml:space="preserve"> negatively impacted</w:t>
      </w:r>
      <w:r w:rsidR="00B83F58">
        <w:rPr>
          <w:rFonts w:eastAsia="SimSun"/>
        </w:rPr>
        <w:t xml:space="preserve"> </w:t>
      </w:r>
      <w:r w:rsidR="00D33841">
        <w:rPr>
          <w:rFonts w:eastAsia="SimSun"/>
        </w:rPr>
        <w:t xml:space="preserve">the perceived social power of participants compared to people with disabilities, thereby unfavorably influencing their empathic accuracy and attitudes.  </w:t>
      </w:r>
      <w:r w:rsidR="00916E8B">
        <w:rPr>
          <w:rFonts w:eastAsia="SimSun"/>
        </w:rPr>
        <w:t>F</w:t>
      </w:r>
      <w:r w:rsidR="009553AF">
        <w:rPr>
          <w:rFonts w:eastAsia="SimSun"/>
        </w:rPr>
        <w:t>urther research should take into account the potential impact of empathic accuracy on attitudes toward people with disabilities.</w:t>
      </w:r>
      <w:r w:rsidR="00E36E35">
        <w:rPr>
          <w:rFonts w:eastAsia="SimSun"/>
        </w:rPr>
        <w:t xml:space="preserve"> </w:t>
      </w:r>
    </w:p>
    <w:p w14:paraId="48018101" w14:textId="57742625" w:rsidR="00600564" w:rsidRDefault="00547409" w:rsidP="00600564">
      <w:pPr>
        <w:pStyle w:val="Heading3"/>
      </w:pPr>
      <w:bookmarkStart w:id="36" w:name="_Toc41659800"/>
      <w:r>
        <w:lastRenderedPageBreak/>
        <w:t>General Dis</w:t>
      </w:r>
      <w:r w:rsidR="00600564">
        <w:t>cussion</w:t>
      </w:r>
      <w:bookmarkEnd w:id="36"/>
    </w:p>
    <w:p w14:paraId="5344E4D0" w14:textId="47811AF8" w:rsidR="006802EE" w:rsidRDefault="006802EE" w:rsidP="006802EE">
      <w:pPr>
        <w:pStyle w:val="BodyText"/>
        <w:rPr>
          <w:rFonts w:eastAsia="SimSun"/>
        </w:rPr>
      </w:pPr>
      <w:r>
        <w:rPr>
          <w:rFonts w:eastAsia="SimSun"/>
        </w:rPr>
        <w:t xml:space="preserve">To date, no published work has </w:t>
      </w:r>
      <w:r w:rsidR="00911637">
        <w:rPr>
          <w:rFonts w:eastAsia="SimSun"/>
        </w:rPr>
        <w:t xml:space="preserve">concurrently </w:t>
      </w:r>
      <w:r>
        <w:rPr>
          <w:rFonts w:eastAsia="SimSun"/>
        </w:rPr>
        <w:t>examined the relationships among death awarenes</w:t>
      </w:r>
      <w:r w:rsidR="00022780">
        <w:rPr>
          <w:rFonts w:eastAsia="SimSun"/>
        </w:rPr>
        <w:t>s, compassionate value salience</w:t>
      </w:r>
      <w:r>
        <w:rPr>
          <w:rFonts w:eastAsia="SimSun"/>
        </w:rPr>
        <w:t>, and attitudes toward people with disabilities.  This study provides initial data on how co</w:t>
      </w:r>
      <w:r w:rsidR="00547409">
        <w:rPr>
          <w:rFonts w:eastAsia="SimSun"/>
        </w:rPr>
        <w:t>mpassionate value reminders may</w:t>
      </w:r>
      <w:r w:rsidR="005D6DAC">
        <w:rPr>
          <w:rFonts w:eastAsia="SimSun"/>
        </w:rPr>
        <w:t xml:space="preserve"> </w:t>
      </w:r>
      <w:r w:rsidR="00547409">
        <w:rPr>
          <w:rFonts w:eastAsia="SimSun"/>
        </w:rPr>
        <w:t xml:space="preserve">exacerbate, rather than alleviate, the negative impact of death awareness on attitudes toward disabilities.  More broadly, this suggests that </w:t>
      </w:r>
      <w:r w:rsidR="00F70DF7">
        <w:rPr>
          <w:rFonts w:eastAsia="SimSun"/>
        </w:rPr>
        <w:t>initiatives</w:t>
      </w:r>
      <w:r w:rsidR="00AD2AEE">
        <w:rPr>
          <w:rFonts w:eastAsia="SimSun"/>
        </w:rPr>
        <w:t xml:space="preserve"> aiming to improve attitudes toward people with disabilities (e.g.,</w:t>
      </w:r>
      <w:r w:rsidR="00F70DF7">
        <w:rPr>
          <w:rFonts w:eastAsia="SimSun"/>
        </w:rPr>
        <w:t xml:space="preserve"> public awareness </w:t>
      </w:r>
      <w:r w:rsidR="00AD2AEE">
        <w:rPr>
          <w:rFonts w:eastAsia="SimSun"/>
        </w:rPr>
        <w:t xml:space="preserve">campaigns via mass or social media, or training and education </w:t>
      </w:r>
      <w:r w:rsidR="00D618B0">
        <w:rPr>
          <w:rFonts w:eastAsia="SimSun"/>
        </w:rPr>
        <w:t xml:space="preserve">programs </w:t>
      </w:r>
      <w:r w:rsidR="00F01BD3">
        <w:rPr>
          <w:rFonts w:eastAsia="SimSun"/>
        </w:rPr>
        <w:t>for</w:t>
      </w:r>
      <w:r w:rsidR="00AD2AEE">
        <w:rPr>
          <w:rFonts w:eastAsia="SimSun"/>
        </w:rPr>
        <w:t xml:space="preserve"> professionals in the healthcare, educational or business fields) that utilize compassionate value reminders without taking into consideration the impact of factors such as </w:t>
      </w:r>
      <w:r w:rsidR="00AD2AEE">
        <w:t>compassion fatigue, conspicuous compassion, and empathic accuracy</w:t>
      </w:r>
      <w:r w:rsidR="00AD2AEE" w:rsidDel="00AD2AEE">
        <w:rPr>
          <w:rFonts w:eastAsia="SimSun"/>
        </w:rPr>
        <w:t xml:space="preserve"> </w:t>
      </w:r>
      <w:r w:rsidR="00547409">
        <w:rPr>
          <w:rFonts w:eastAsia="SimSun"/>
        </w:rPr>
        <w:t xml:space="preserve">may not </w:t>
      </w:r>
      <w:r w:rsidR="00A25567">
        <w:rPr>
          <w:rFonts w:eastAsia="SimSun"/>
        </w:rPr>
        <w:t xml:space="preserve">only fail to </w:t>
      </w:r>
      <w:r w:rsidR="00547409">
        <w:rPr>
          <w:rFonts w:eastAsia="SimSun"/>
        </w:rPr>
        <w:t>deliver the desired results</w:t>
      </w:r>
      <w:r w:rsidR="00022780">
        <w:rPr>
          <w:rFonts w:eastAsia="SimSun"/>
        </w:rPr>
        <w:t>, but</w:t>
      </w:r>
      <w:r w:rsidR="00A25567">
        <w:rPr>
          <w:rFonts w:eastAsia="SimSun"/>
        </w:rPr>
        <w:t xml:space="preserve"> produce harmful outcomes</w:t>
      </w:r>
      <w:r w:rsidR="00547409">
        <w:rPr>
          <w:rFonts w:eastAsia="SimSun"/>
        </w:rPr>
        <w:t xml:space="preserve">.  This study highlights that disability, death awareness and compassion </w:t>
      </w:r>
      <w:r w:rsidR="005D6DAC">
        <w:rPr>
          <w:rFonts w:eastAsia="SimSun"/>
        </w:rPr>
        <w:t>are complex concepts</w:t>
      </w:r>
      <w:r w:rsidR="00547409">
        <w:rPr>
          <w:rFonts w:eastAsia="SimSun"/>
        </w:rPr>
        <w:t>, and</w:t>
      </w:r>
      <w:r w:rsidR="005D6DAC">
        <w:rPr>
          <w:rFonts w:eastAsia="SimSun"/>
        </w:rPr>
        <w:t xml:space="preserve"> </w:t>
      </w:r>
      <w:r w:rsidR="00911637">
        <w:rPr>
          <w:rFonts w:eastAsia="SimSun"/>
        </w:rPr>
        <w:t xml:space="preserve">that </w:t>
      </w:r>
      <w:r w:rsidR="005D6DAC">
        <w:rPr>
          <w:rFonts w:eastAsia="SimSun"/>
        </w:rPr>
        <w:t>their interactions</w:t>
      </w:r>
      <w:r w:rsidR="00547409">
        <w:rPr>
          <w:rFonts w:eastAsia="SimSun"/>
        </w:rPr>
        <w:t xml:space="preserve"> </w:t>
      </w:r>
      <w:r w:rsidR="00911637">
        <w:rPr>
          <w:rFonts w:eastAsia="SimSun"/>
        </w:rPr>
        <w:t xml:space="preserve">are </w:t>
      </w:r>
      <w:r w:rsidR="00547409">
        <w:rPr>
          <w:rFonts w:eastAsia="SimSun"/>
        </w:rPr>
        <w:t>even more so</w:t>
      </w:r>
      <w:r w:rsidR="005D6DAC">
        <w:rPr>
          <w:rFonts w:eastAsia="SimSun"/>
        </w:rPr>
        <w:t xml:space="preserve">.  It is </w:t>
      </w:r>
      <w:r w:rsidR="00A25567">
        <w:rPr>
          <w:rFonts w:eastAsia="SimSun"/>
        </w:rPr>
        <w:t>therefore i</w:t>
      </w:r>
      <w:r w:rsidR="00022780">
        <w:rPr>
          <w:rFonts w:eastAsia="SimSun"/>
        </w:rPr>
        <w:t>mportant that</w:t>
      </w:r>
      <w:r w:rsidR="006C6305">
        <w:rPr>
          <w:rFonts w:eastAsia="SimSun"/>
        </w:rPr>
        <w:t xml:space="preserve"> these complicated </w:t>
      </w:r>
      <w:r w:rsidR="00022780">
        <w:rPr>
          <w:rFonts w:eastAsia="SimSun"/>
        </w:rPr>
        <w:t>interactions</w:t>
      </w:r>
      <w:r w:rsidR="006C6305">
        <w:rPr>
          <w:rFonts w:eastAsia="SimSun"/>
        </w:rPr>
        <w:t xml:space="preserve"> be </w:t>
      </w:r>
      <w:r w:rsidR="00A25567">
        <w:rPr>
          <w:rFonts w:eastAsia="SimSun"/>
        </w:rPr>
        <w:t>consi</w:t>
      </w:r>
      <w:r w:rsidR="00022780">
        <w:rPr>
          <w:rFonts w:eastAsia="SimSun"/>
        </w:rPr>
        <w:t xml:space="preserve">dered and measured </w:t>
      </w:r>
      <w:r w:rsidR="00072334">
        <w:rPr>
          <w:rFonts w:eastAsia="SimSun"/>
        </w:rPr>
        <w:t xml:space="preserve">in </w:t>
      </w:r>
      <w:r w:rsidR="00911637">
        <w:rPr>
          <w:rFonts w:eastAsia="SimSun"/>
        </w:rPr>
        <w:t xml:space="preserve">formulating </w:t>
      </w:r>
      <w:r w:rsidR="00F70DF7">
        <w:rPr>
          <w:rFonts w:eastAsia="SimSun"/>
        </w:rPr>
        <w:t xml:space="preserve">policies </w:t>
      </w:r>
      <w:r w:rsidR="00911637">
        <w:rPr>
          <w:rFonts w:eastAsia="SimSun"/>
        </w:rPr>
        <w:t>and interventions</w:t>
      </w:r>
      <w:r w:rsidR="00A25567">
        <w:rPr>
          <w:rFonts w:eastAsia="SimSun"/>
        </w:rPr>
        <w:t xml:space="preserve"> </w:t>
      </w:r>
      <w:r w:rsidR="00072334">
        <w:rPr>
          <w:rFonts w:eastAsia="SimSun"/>
        </w:rPr>
        <w:t>t</w:t>
      </w:r>
      <w:r w:rsidR="00A25567">
        <w:rPr>
          <w:rFonts w:eastAsia="SimSun"/>
        </w:rPr>
        <w:t>o improve attitudes toward people with disabilities</w:t>
      </w:r>
      <w:r w:rsidR="001B6B77">
        <w:t>.</w:t>
      </w:r>
    </w:p>
    <w:p w14:paraId="60097E5C" w14:textId="3ED00F4D" w:rsidR="005208CD" w:rsidRDefault="005208CD" w:rsidP="005208CD">
      <w:pPr>
        <w:pStyle w:val="Heading3"/>
      </w:pPr>
      <w:bookmarkStart w:id="37" w:name="_Toc41659801"/>
      <w:r>
        <w:t>Limitations</w:t>
      </w:r>
      <w:r w:rsidR="004E2C1D">
        <w:t xml:space="preserve"> and Future Directions</w:t>
      </w:r>
      <w:bookmarkEnd w:id="37"/>
    </w:p>
    <w:p w14:paraId="4A896ACB" w14:textId="77777777" w:rsidR="0052204E" w:rsidRDefault="00F4292A" w:rsidP="00A91BCF">
      <w:pPr>
        <w:pStyle w:val="BodyText"/>
      </w:pPr>
      <w:r>
        <w:t xml:space="preserve">Although the present study adds to the body of literature on attitudes toward people with disabilities, it is </w:t>
      </w:r>
      <w:r w:rsidR="00600564">
        <w:t>important to understand the limita</w:t>
      </w:r>
      <w:r w:rsidR="00992399">
        <w:t>tions of its findings</w:t>
      </w:r>
      <w:r w:rsidR="00A3748F">
        <w:t xml:space="preserve"> and take these limitations into account in designing and conducting future studies.</w:t>
      </w:r>
    </w:p>
    <w:p w14:paraId="0F5F639C" w14:textId="0D417925" w:rsidR="00600564" w:rsidRDefault="00600564" w:rsidP="0052204E">
      <w:pPr>
        <w:pStyle w:val="BodyText"/>
      </w:pPr>
      <w:r>
        <w:t>Firstly,</w:t>
      </w:r>
      <w:r w:rsidR="00276D82">
        <w:t xml:space="preserve"> as discussed above</w:t>
      </w:r>
      <w:r w:rsidR="0052204E">
        <w:t>,</w:t>
      </w:r>
      <w:r w:rsidR="00276D82">
        <w:t xml:space="preserve"> </w:t>
      </w:r>
      <w:r w:rsidR="00022A01">
        <w:t xml:space="preserve">future studies should </w:t>
      </w:r>
      <w:r w:rsidR="0052204E">
        <w:t xml:space="preserve">consider </w:t>
      </w:r>
      <w:r w:rsidR="00022A01">
        <w:t>the poss</w:t>
      </w:r>
      <w:r w:rsidR="00A91BCF">
        <w:t xml:space="preserve">ible effects of </w:t>
      </w:r>
      <w:r w:rsidR="008F1B52">
        <w:t xml:space="preserve">the relationship between death awareness and age, </w:t>
      </w:r>
      <w:r w:rsidR="00A91BCF">
        <w:t>compassion fatig</w:t>
      </w:r>
      <w:r w:rsidR="00022A01">
        <w:t>ue, conspicuous compassion, and empathi</w:t>
      </w:r>
      <w:r w:rsidR="0052204E">
        <w:t xml:space="preserve">c accuracy.  </w:t>
      </w:r>
      <w:r w:rsidR="00A3748F">
        <w:t>In addition,</w:t>
      </w:r>
      <w:r w:rsidR="00A91BCF">
        <w:t xml:space="preserve"> </w:t>
      </w:r>
      <w:r>
        <w:t xml:space="preserve">election and response biases are </w:t>
      </w:r>
      <w:r>
        <w:lastRenderedPageBreak/>
        <w:t>possible threats to the internal validity of the present study.  For examp</w:t>
      </w:r>
      <w:r w:rsidR="006D3EE5">
        <w:t xml:space="preserve">le, because the study </w:t>
      </w:r>
      <w:r>
        <w:t>use</w:t>
      </w:r>
      <w:r w:rsidR="006D3EE5">
        <w:t>d</w:t>
      </w:r>
      <w:r>
        <w:t xml:space="preserve"> an online platform, only people with Internet access </w:t>
      </w:r>
      <w:r w:rsidR="006D3EE5">
        <w:t xml:space="preserve">were </w:t>
      </w:r>
      <w:r>
        <w:t>recruited.  Studies have found that people with Internet access tend to be non-minority members</w:t>
      </w:r>
      <w:r w:rsidR="002D4039">
        <w:t xml:space="preserve"> </w:t>
      </w:r>
      <w:r>
        <w:t xml:space="preserve">who are younger, and </w:t>
      </w:r>
      <w:r w:rsidR="002D4039">
        <w:t xml:space="preserve">who </w:t>
      </w:r>
      <w:r>
        <w:t>have a higher level of education than the general population (Bethlehem, 2010).   Thus, certain groups (e.g., minority, older</w:t>
      </w:r>
      <w:r w:rsidR="006D3EE5">
        <w:t>, lower level of education) may</w:t>
      </w:r>
      <w:r>
        <w:t xml:space="preserve"> be under-represented in the sample.  In addition to having Internet access, respondents must also be members of the SurveyMonkey Audience panel and must actively decide to participate.  Using this process of self-selection, rather </w:t>
      </w:r>
      <w:r w:rsidR="0052204E">
        <w:t xml:space="preserve">than probability sampling, may have </w:t>
      </w:r>
      <w:r>
        <w:t>result</w:t>
      </w:r>
      <w:r w:rsidR="0052204E">
        <w:t xml:space="preserve">ed in a nonrandom sample with </w:t>
      </w:r>
      <w:r>
        <w:t>bias</w:t>
      </w:r>
      <w:r w:rsidR="0052204E">
        <w:t>ed</w:t>
      </w:r>
      <w:r>
        <w:t xml:space="preserve"> estimates.</w:t>
      </w:r>
    </w:p>
    <w:p w14:paraId="597CFFE8" w14:textId="5D089F82" w:rsidR="00600564" w:rsidRDefault="00600564" w:rsidP="00600564">
      <w:pPr>
        <w:pStyle w:val="BodyText"/>
      </w:pPr>
      <w:r>
        <w:t>Furthermore, research has suggested that it is increasingly difficult to assess negative attitudes through self-report measures due to greater social awareness and sensitivity (Fazio, Jackson, Dunton, &amp;Williams, 1995; Griffiths &amp; Lunsky, 2000).  Hence, participants may have exhibit</w:t>
      </w:r>
      <w:r w:rsidR="0052204E">
        <w:t>ed</w:t>
      </w:r>
      <w:r>
        <w:t xml:space="preserve"> social desirability bias, the tendency to respond in a manner viewed favorably by others, when self-reporting their attitudes toward people with disabilities (Leary, 2012).  In this regard, some participants may have also shown acquiescence bias, the tendency to agree regardless of content; or nay-saying bias, the tendency to disagree (Leary, 2012).  The study also used Likert scales, which may be subject to extreme response bias, the tendency to choose extreme ends of the scale; or midpoint response bias, the tendency to choose the midpoint of the scale (He, Bartram, Inceoglu, &amp; Van de Vijver, 2014).</w:t>
      </w:r>
    </w:p>
    <w:p w14:paraId="2B7255E1" w14:textId="6661E9A0" w:rsidR="00600564" w:rsidRDefault="00600564" w:rsidP="00600564">
      <w:pPr>
        <w:pStyle w:val="BodyText"/>
      </w:pPr>
      <w:r>
        <w:t xml:space="preserve">Note also that this study did not consider the prior personal interactions </w:t>
      </w:r>
      <w:r w:rsidR="00377658">
        <w:t xml:space="preserve">or relationships (e.g., familial, social) </w:t>
      </w:r>
      <w:r>
        <w:t xml:space="preserve">of participants with people with disabilities.  Studies have shown that rewarding, cooperative, and meaningful interactions with people with </w:t>
      </w:r>
      <w:r>
        <w:lastRenderedPageBreak/>
        <w:t xml:space="preserve">disabilities result in positive attitudes, whereas negative interactions result in negative attitudes (Yuker, 1994).  The presence of this factor in participants may be another threat to the internal validity of the study.  </w:t>
      </w:r>
    </w:p>
    <w:p w14:paraId="32160BAE" w14:textId="0FCFE92F" w:rsidR="00F4292A" w:rsidRDefault="00600564" w:rsidP="00600564">
      <w:pPr>
        <w:pStyle w:val="BodyText"/>
      </w:pPr>
      <w:r>
        <w:t xml:space="preserve">Additionally, only data from people without disabilities </w:t>
      </w:r>
      <w:r w:rsidR="004E2C1D">
        <w:t>were</w:t>
      </w:r>
      <w:r>
        <w:t xml:space="preserve"> considered for analyses.  The exclusion of the unique insights of people</w:t>
      </w:r>
      <w:r w:rsidR="007F00AB">
        <w:t xml:space="preserve"> with disabilities (WHO &amp; WBG</w:t>
      </w:r>
      <w:r>
        <w:t>, 2011) is a threat to the study’s external validity.</w:t>
      </w:r>
    </w:p>
    <w:p w14:paraId="75F30BFD" w14:textId="77777777" w:rsidR="005208CD" w:rsidRPr="005208CD" w:rsidRDefault="005208CD" w:rsidP="005208CD">
      <w:pPr>
        <w:pStyle w:val="BodyText"/>
      </w:pPr>
    </w:p>
    <w:p w14:paraId="44C36386" w14:textId="77777777" w:rsidR="005208CD" w:rsidRDefault="005208CD" w:rsidP="005208CD">
      <w:pPr>
        <w:pStyle w:val="BodyText"/>
        <w:sectPr w:rsidR="005208CD" w:rsidSect="00905F70">
          <w:pgSz w:w="12240" w:h="15840"/>
          <w:pgMar w:top="1440" w:right="1440" w:bottom="1440" w:left="2160" w:header="720" w:footer="720" w:gutter="0"/>
          <w:cols w:space="720"/>
          <w:titlePg/>
          <w:docGrid w:linePitch="360"/>
        </w:sectPr>
      </w:pPr>
    </w:p>
    <w:bookmarkStart w:id="38" w:name="_Toc41659802" w:displacedByCustomXml="next"/>
    <w:sdt>
      <w:sdtPr>
        <w:alias w:val="Blibiography/reference/Works Cited"/>
        <w:tag w:val="Blibiography/reference/Works Cited"/>
        <w:id w:val="1919442141"/>
        <w:placeholder>
          <w:docPart w:val="38CE223D718F4644AFCD569692E1DFB6"/>
        </w:placeholder>
        <w:comboBox>
          <w:listItem w:displayText="Bibliography" w:value="Bibliography"/>
          <w:listItem w:displayText="References" w:value="References"/>
          <w:listItem w:displayText="Works Cited" w:value="Works Cited"/>
        </w:comboBox>
      </w:sdtPr>
      <w:sdtEndPr/>
      <w:sdtContent>
        <w:p w14:paraId="6A086DC0" w14:textId="22EF7950" w:rsidR="00524D80" w:rsidRDefault="00073C44" w:rsidP="00A1327C">
          <w:pPr>
            <w:pStyle w:val="Heading2"/>
          </w:pPr>
          <w:r>
            <w:t>References</w:t>
          </w:r>
        </w:p>
      </w:sdtContent>
    </w:sdt>
    <w:bookmarkEnd w:id="38" w:displacedByCustomXml="prev"/>
    <w:p w14:paraId="50CBE421" w14:textId="7D20058E" w:rsidR="00D401AE" w:rsidRPr="00F65F94" w:rsidRDefault="00D401AE" w:rsidP="00C558C2">
      <w:pPr>
        <w:pStyle w:val="BibliographyEntry"/>
      </w:pPr>
      <w:r w:rsidRPr="00F65F94">
        <w:t xml:space="preserve">ADA National Network. (2020). </w:t>
      </w:r>
      <w:proofErr w:type="gramStart"/>
      <w:r w:rsidRPr="00F65F94">
        <w:rPr>
          <w:i/>
        </w:rPr>
        <w:t>What</w:t>
      </w:r>
      <w:proofErr w:type="gramEnd"/>
      <w:r w:rsidRPr="00F65F94">
        <w:rPr>
          <w:i/>
        </w:rPr>
        <w:t xml:space="preserve"> is the definition of disability under the ADA?</w:t>
      </w:r>
      <w:r w:rsidRPr="00F65F94">
        <w:t xml:space="preserve"> Retrieved from https://adata.org/faq/what-definition-disability-under-ada </w:t>
      </w:r>
    </w:p>
    <w:p w14:paraId="21BDB6C6" w14:textId="38FBB88E" w:rsidR="005F7C6B" w:rsidRPr="00F65F94" w:rsidRDefault="005F7C6B" w:rsidP="00C558C2">
      <w:pPr>
        <w:pStyle w:val="BibliographyEntry"/>
      </w:pPr>
      <w:r w:rsidRPr="00F65F94">
        <w:t xml:space="preserve">Antonak R. F. &amp; Harth R. (1994) Psychometric analysis and revision of the mental retardation attitude inventory. </w:t>
      </w:r>
      <w:r w:rsidRPr="00F65F94">
        <w:rPr>
          <w:i/>
        </w:rPr>
        <w:t>Mental Retardation 32,</w:t>
      </w:r>
      <w:r w:rsidRPr="00F65F94">
        <w:t xml:space="preserve"> 272–280. </w:t>
      </w:r>
    </w:p>
    <w:p w14:paraId="7F7346E7" w14:textId="77777777" w:rsidR="00493172" w:rsidRPr="00F65F94" w:rsidRDefault="00493172" w:rsidP="00C558C2">
      <w:pPr>
        <w:pStyle w:val="BibliographyEntry"/>
      </w:pPr>
      <w:r w:rsidRPr="00F65F94">
        <w:t xml:space="preserve">Barr, J., &amp; Bracchitta, K. (2012). Attitudes </w:t>
      </w:r>
      <w:proofErr w:type="gramStart"/>
      <w:r w:rsidRPr="00F65F94">
        <w:t>Toward</w:t>
      </w:r>
      <w:proofErr w:type="gramEnd"/>
      <w:r w:rsidRPr="00F65F94">
        <w:t xml:space="preserve"> Individuals With Disabilities: The Effects of Age, Gender, and Relationship. </w:t>
      </w:r>
      <w:r w:rsidRPr="00F65F94">
        <w:rPr>
          <w:i/>
        </w:rPr>
        <w:t>Journal of Relationships Research, 3,</w:t>
      </w:r>
      <w:r w:rsidRPr="00F65F94">
        <w:t xml:space="preserve"> 10-17.</w:t>
      </w:r>
    </w:p>
    <w:p w14:paraId="568175FE" w14:textId="77777777" w:rsidR="00E034A9" w:rsidRPr="00F65F94" w:rsidRDefault="00E034A9" w:rsidP="00C558C2">
      <w:pPr>
        <w:pStyle w:val="BibliographyEntry"/>
      </w:pPr>
      <w:r w:rsidRPr="00F65F94">
        <w:t xml:space="preserve">Bekkers, R., &amp; Wiepking, P. (2011). A literature review of empirical studies of philanthropy: Eight mechanisms that drive charitable giving. </w:t>
      </w:r>
      <w:r w:rsidRPr="00F65F94">
        <w:rPr>
          <w:i/>
        </w:rPr>
        <w:t>Nonprofit &amp; Voluntary Sector Quarterly, 40</w:t>
      </w:r>
      <w:r w:rsidRPr="00F65F94">
        <w:t>(5), 924–973.</w:t>
      </w:r>
    </w:p>
    <w:p w14:paraId="503FE0CE" w14:textId="04740109" w:rsidR="00073C44" w:rsidRPr="00F65F94" w:rsidRDefault="00073C44" w:rsidP="00C558C2">
      <w:pPr>
        <w:pStyle w:val="BibliographyEntry"/>
      </w:pPr>
      <w:r w:rsidRPr="00F65F94">
        <w:t xml:space="preserve">Ben-Naim, S., Aviv, G., &amp; Hirschberger, G.  (2008). Strained interaction: Evidence that interpersonal contact moderates the death-disability rejection link.  </w:t>
      </w:r>
      <w:r w:rsidRPr="00F65F94">
        <w:rPr>
          <w:i/>
        </w:rPr>
        <w:t>Rehabilitation Psychology, 53,</w:t>
      </w:r>
      <w:r w:rsidRPr="00F65F94">
        <w:t xml:space="preserve"> 464-470.</w:t>
      </w:r>
    </w:p>
    <w:p w14:paraId="59BF1273" w14:textId="54489770" w:rsidR="00E21C1F" w:rsidRPr="00F65F94" w:rsidRDefault="00E21C1F" w:rsidP="00C558C2">
      <w:pPr>
        <w:pStyle w:val="BibliographyEntry"/>
      </w:pPr>
      <w:r w:rsidRPr="00F65F94">
        <w:t xml:space="preserve">Benabou, R., &amp; Tirole, J. (2006). Incentives and prosocial behavior. </w:t>
      </w:r>
      <w:r w:rsidRPr="00F65F94">
        <w:rPr>
          <w:i/>
        </w:rPr>
        <w:t>American Economic Review, 96</w:t>
      </w:r>
      <w:r w:rsidRPr="00F65F94">
        <w:t>(5), 1652–1678.</w:t>
      </w:r>
    </w:p>
    <w:p w14:paraId="2F1F0465" w14:textId="3F988051" w:rsidR="0046034C" w:rsidRPr="00F65F94" w:rsidRDefault="0046034C" w:rsidP="00C558C2">
      <w:pPr>
        <w:pStyle w:val="BibliographyEntry"/>
      </w:pPr>
      <w:r w:rsidRPr="00F65F94">
        <w:t>Berry, J. W. &amp; Dalal, A. (1996)</w:t>
      </w:r>
      <w:r w:rsidR="00E034A9" w:rsidRPr="00F65F94">
        <w:t>.</w:t>
      </w:r>
      <w:r w:rsidRPr="00F65F94">
        <w:t xml:space="preserve"> </w:t>
      </w:r>
      <w:r w:rsidRPr="00F65F94">
        <w:rPr>
          <w:i/>
        </w:rPr>
        <w:t>Disability – attitude – belief – behavior study: report on an international project in community based rehabilitation</w:t>
      </w:r>
      <w:r w:rsidRPr="00F65F94">
        <w:t xml:space="preserve">. </w:t>
      </w:r>
      <w:r w:rsidR="00A50E6F" w:rsidRPr="00F65F94">
        <w:t>Retrieved</w:t>
      </w:r>
      <w:r w:rsidRPr="00F65F94">
        <w:t xml:space="preserve"> from http://unipd-centrodirittiumani.it/public/docs/23636_cbr.pdf</w:t>
      </w:r>
    </w:p>
    <w:p w14:paraId="43216809" w14:textId="77777777" w:rsidR="00073C44" w:rsidRPr="00F65F94" w:rsidRDefault="00073C44" w:rsidP="00C558C2">
      <w:pPr>
        <w:pStyle w:val="BibliographyEntry"/>
      </w:pPr>
      <w:r w:rsidRPr="00F65F94">
        <w:t xml:space="preserve">Bethlehem, J. (2010). Selection bias in web surveys. </w:t>
      </w:r>
      <w:r w:rsidRPr="00F65F94">
        <w:rPr>
          <w:i/>
        </w:rPr>
        <w:t>International Statistical Review</w:t>
      </w:r>
      <w:r w:rsidRPr="00F65F94">
        <w:t xml:space="preserve">, </w:t>
      </w:r>
      <w:r w:rsidRPr="00F65F94">
        <w:rPr>
          <w:i/>
        </w:rPr>
        <w:t>78</w:t>
      </w:r>
      <w:r w:rsidRPr="00F65F94">
        <w:t>(2), 161.</w:t>
      </w:r>
    </w:p>
    <w:p w14:paraId="56A49422" w14:textId="0F16CD06" w:rsidR="005E64B4" w:rsidRPr="00F65F94" w:rsidRDefault="005E64B4" w:rsidP="00C558C2">
      <w:pPr>
        <w:pStyle w:val="BibliographyEntry"/>
      </w:pPr>
      <w:r w:rsidRPr="00F65F94">
        <w:t xml:space="preserve">Boersma F., &amp; Chapman J. (1982) Teachers’ and mothers’ academic achievement expectations for learning disabled children. </w:t>
      </w:r>
      <w:r w:rsidRPr="00F65F94">
        <w:rPr>
          <w:i/>
        </w:rPr>
        <w:t>Journal of School Psychology, 20</w:t>
      </w:r>
      <w:r w:rsidR="00B977E2" w:rsidRPr="00F65F94">
        <w:rPr>
          <w:i/>
        </w:rPr>
        <w:t xml:space="preserve">, </w:t>
      </w:r>
      <w:r w:rsidRPr="00F65F94">
        <w:t xml:space="preserve">216-221. </w:t>
      </w:r>
    </w:p>
    <w:p w14:paraId="018EF5B1" w14:textId="02D3B54C" w:rsidR="00073C44" w:rsidRPr="00F65F94" w:rsidRDefault="00073C44" w:rsidP="00C558C2">
      <w:pPr>
        <w:pStyle w:val="BibliographyEntry"/>
      </w:pPr>
      <w:r w:rsidRPr="00F65F94">
        <w:t xml:space="preserve">Burke, B., Martens, A., &amp; Faucher, E. (2010). Two decades of terror management theory: A meta-analysis of mortality salience research. </w:t>
      </w:r>
      <w:r w:rsidRPr="00F65F94">
        <w:rPr>
          <w:i/>
        </w:rPr>
        <w:t>Personality and Social Psychology Review, 14</w:t>
      </w:r>
      <w:r w:rsidRPr="00F65F94">
        <w:t>(2), 155-195.</w:t>
      </w:r>
    </w:p>
    <w:p w14:paraId="51665394" w14:textId="54FDE1ED" w:rsidR="00BF210E" w:rsidRPr="00F65F94" w:rsidRDefault="00BF210E" w:rsidP="00C558C2">
      <w:pPr>
        <w:pStyle w:val="BibliographyEntry"/>
      </w:pPr>
      <w:r w:rsidRPr="00F65F94">
        <w:t xml:space="preserve">Chan, F., Livneh, H., Pruett, S. R., Wang, C.-C., &amp; Zheng, L. X. (2009). Societal attitudes toward disability: Concepts, measurements, and interventions. In F. Chan, E. Da Silva Cardoso, &amp; J. A. Chronister (Eds.), </w:t>
      </w:r>
      <w:r w:rsidRPr="00F65F94">
        <w:rPr>
          <w:i/>
        </w:rPr>
        <w:t xml:space="preserve">Understanding psychosocial adjustment to chronic illness and disability: A handbook for </w:t>
      </w:r>
      <w:r w:rsidRPr="00F65F94">
        <w:rPr>
          <w:i/>
        </w:rPr>
        <w:lastRenderedPageBreak/>
        <w:t>evidence-based practitioners in rehabilitation</w:t>
      </w:r>
      <w:r w:rsidRPr="00F65F94">
        <w:t xml:space="preserve"> (p. 333–367). Springer Publishing Co.</w:t>
      </w:r>
    </w:p>
    <w:p w14:paraId="2F0F1EB4" w14:textId="77777777" w:rsidR="00E034A9" w:rsidRPr="00F65F94" w:rsidRDefault="00E034A9" w:rsidP="00C558C2">
      <w:pPr>
        <w:pStyle w:val="BibliographyEntry"/>
      </w:pPr>
      <w:r w:rsidRPr="00F65F94">
        <w:t xml:space="preserve">Chen, R. K., Brodwin, M. G., Cardoso, E., &amp; Chan, F. (2002). Attitudes toward people with disabilities in the social context of dating and marriage: A comparison of American, Taiwanese, and Singaporean college students. </w:t>
      </w:r>
      <w:r w:rsidRPr="00F65F94">
        <w:rPr>
          <w:i/>
        </w:rPr>
        <w:t>Journal of Rehabilitation, 68</w:t>
      </w:r>
      <w:r w:rsidRPr="00F65F94">
        <w:t>(4), 5-11.</w:t>
      </w:r>
    </w:p>
    <w:p w14:paraId="049CE6E1" w14:textId="5A841B4B" w:rsidR="00846428" w:rsidRPr="00F65F94" w:rsidRDefault="00846428" w:rsidP="00C558C2">
      <w:pPr>
        <w:pStyle w:val="BibliographyEntry"/>
      </w:pPr>
      <w:r w:rsidRPr="00F65F94">
        <w:t xml:space="preserve">Chima, F. (1998). Workplace and Disabilities: Opinions on Work, Interpersonal, and Intrapersonal Factors. </w:t>
      </w:r>
      <w:r w:rsidRPr="00F65F94">
        <w:rPr>
          <w:i/>
        </w:rPr>
        <w:t xml:space="preserve">Journal of Applied Rehabilitation Counseling, 29, </w:t>
      </w:r>
      <w:r w:rsidRPr="00F65F94">
        <w:t>31-37.</w:t>
      </w:r>
    </w:p>
    <w:p w14:paraId="70F065F9" w14:textId="77777777" w:rsidR="005340E4" w:rsidRPr="00F65F94" w:rsidRDefault="005340E4" w:rsidP="00C558C2">
      <w:pPr>
        <w:pStyle w:val="BibliographyEntry"/>
      </w:pPr>
      <w:r w:rsidRPr="00F65F94">
        <w:t xml:space="preserve">Clark, A., &amp; Binks, N. (1966). Relation of Age and Education to Attitudes toward Mental Illness. </w:t>
      </w:r>
      <w:r w:rsidRPr="00F65F94">
        <w:rPr>
          <w:i/>
        </w:rPr>
        <w:t>Psychological Reports, 19</w:t>
      </w:r>
      <w:r w:rsidRPr="00F65F94">
        <w:t>(2), 649-650.</w:t>
      </w:r>
    </w:p>
    <w:p w14:paraId="3C4DCF4D" w14:textId="2AE48398" w:rsidR="00AC17AB" w:rsidRPr="00F65F94" w:rsidRDefault="00AC17AB" w:rsidP="00C558C2">
      <w:pPr>
        <w:pStyle w:val="BibliographyEntry"/>
      </w:pPr>
      <w:r w:rsidRPr="00F65F94">
        <w:t xml:space="preserve">Corsini, R. J. (1999) </w:t>
      </w:r>
      <w:proofErr w:type="gramStart"/>
      <w:r w:rsidRPr="00F65F94">
        <w:rPr>
          <w:i/>
        </w:rPr>
        <w:t>The</w:t>
      </w:r>
      <w:proofErr w:type="gramEnd"/>
      <w:r w:rsidRPr="00F65F94">
        <w:rPr>
          <w:i/>
        </w:rPr>
        <w:t xml:space="preserve"> dictionary of psychology</w:t>
      </w:r>
      <w:r w:rsidR="00B46F8E" w:rsidRPr="00F65F94">
        <w:rPr>
          <w:i/>
        </w:rPr>
        <w:t xml:space="preserve">. </w:t>
      </w:r>
      <w:r w:rsidR="00B46F8E" w:rsidRPr="00F65F94">
        <w:t>London, [England]; New York: Routledge.</w:t>
      </w:r>
    </w:p>
    <w:p w14:paraId="67AEA75B" w14:textId="77777777" w:rsidR="00F839F5" w:rsidRPr="00F65F94" w:rsidRDefault="00F839F5" w:rsidP="00C558C2">
      <w:pPr>
        <w:pStyle w:val="BibliographyEntry"/>
      </w:pPr>
      <w:r w:rsidRPr="00AC41A6">
        <w:rPr>
          <w:lang w:val="sv-SE"/>
        </w:rPr>
        <w:t xml:space="preserve">Côté, S., Kraus, M., Cheng, B., Oveis, C., Van der Löwe, I., Lian, H., &amp; Keltner, D. (2011). </w:t>
      </w:r>
      <w:r w:rsidRPr="00F65F94">
        <w:t xml:space="preserve">Social Power Facilitates the Effect of Prosocial Orientation on Empathic Accuracy. </w:t>
      </w:r>
      <w:r w:rsidRPr="00F65F94">
        <w:rPr>
          <w:i/>
        </w:rPr>
        <w:t>Journal of Personality and Social Psychology, 101</w:t>
      </w:r>
      <w:r w:rsidRPr="00F65F94">
        <w:t>(2), 217-232.</w:t>
      </w:r>
    </w:p>
    <w:p w14:paraId="060EE857" w14:textId="77777777" w:rsidR="006D4A94" w:rsidRPr="00F65F94" w:rsidRDefault="00887A94" w:rsidP="00C558C2">
      <w:pPr>
        <w:pStyle w:val="BibliographyEntry"/>
      </w:pPr>
      <w:r w:rsidRPr="00F65F94">
        <w:t xml:space="preserve">Crenshaw, A., Leo, K., &amp; Baucom, B. (2019). The Effect of Stress on Empathic Accuracy in Romantic Couples. </w:t>
      </w:r>
      <w:r w:rsidRPr="00F65F94">
        <w:rPr>
          <w:i/>
        </w:rPr>
        <w:t>Journal of Family Psychology, 33</w:t>
      </w:r>
      <w:r w:rsidRPr="00F65F94">
        <w:t>(3), 327-337.</w:t>
      </w:r>
    </w:p>
    <w:p w14:paraId="758AD347" w14:textId="25F9DD1F" w:rsidR="00887A94" w:rsidRPr="00F65F94" w:rsidRDefault="006D4A94" w:rsidP="00C558C2">
      <w:pPr>
        <w:pStyle w:val="BibliographyEntry"/>
      </w:pPr>
      <w:r w:rsidRPr="00F65F94">
        <w:t xml:space="preserve">Diener, E., Emmons, R., Larsen, R., &amp; Griffin, S. (1985). The Satisfaction </w:t>
      </w:r>
      <w:proofErr w:type="gramStart"/>
      <w:r w:rsidRPr="00F65F94">
        <w:t>With</w:t>
      </w:r>
      <w:proofErr w:type="gramEnd"/>
      <w:r w:rsidRPr="00F65F94">
        <w:t xml:space="preserve"> Life Scale. </w:t>
      </w:r>
      <w:r w:rsidRPr="00F65F94">
        <w:rPr>
          <w:i/>
        </w:rPr>
        <w:t>Journal of Personality Assessment, 49</w:t>
      </w:r>
      <w:r w:rsidRPr="00F65F94">
        <w:t>(1), 71-75.</w:t>
      </w:r>
    </w:p>
    <w:p w14:paraId="62A45C41" w14:textId="69D84A65" w:rsidR="00AB5837" w:rsidRPr="00F65F94" w:rsidRDefault="00AB5837" w:rsidP="00C558C2">
      <w:pPr>
        <w:pStyle w:val="BibliographyEntry"/>
      </w:pPr>
      <w:r w:rsidRPr="00F65F94">
        <w:t xml:space="preserve">Donnell, C. M., Alston, R. J., Hampton, J. L., &amp; Bell, T. J. (1999). Ethnic and gender influences on the social acceptance of persons with disabilities by African American and White college students. </w:t>
      </w:r>
      <w:r w:rsidRPr="00F65F94">
        <w:rPr>
          <w:i/>
        </w:rPr>
        <w:t>Journal of Applied Rehabilitation Counseling, 30</w:t>
      </w:r>
      <w:r w:rsidRPr="00F65F94">
        <w:t xml:space="preserve">(1), 31-34. </w:t>
      </w:r>
    </w:p>
    <w:p w14:paraId="5C051EB0" w14:textId="56742266" w:rsidR="00073C44" w:rsidRPr="00F65F94" w:rsidRDefault="00073C44" w:rsidP="00C558C2">
      <w:pPr>
        <w:pStyle w:val="BibliographyEntry"/>
      </w:pPr>
      <w:r w:rsidRPr="00F65F94">
        <w:t xml:space="preserve">Dovidio, J., Pagotto, L., Hebl, M. (2011). Implicit attitudes and discrimination against people with physical disabilities. In R. Wiener &amp; S. Willborn (Eds.) </w:t>
      </w:r>
      <w:r w:rsidRPr="00F65F94">
        <w:rPr>
          <w:i/>
        </w:rPr>
        <w:t>Disability and Aging Discrimination: Perspectives in Law and Psychology</w:t>
      </w:r>
      <w:r w:rsidRPr="00F65F94">
        <w:t>. New York, NY: Springer New York.</w:t>
      </w:r>
    </w:p>
    <w:p w14:paraId="7EC2935A" w14:textId="53316E6E" w:rsidR="008B03AA" w:rsidRPr="00F65F94" w:rsidRDefault="008B03AA" w:rsidP="00C558C2">
      <w:pPr>
        <w:pStyle w:val="BibliographyEntry"/>
      </w:pPr>
      <w:r w:rsidRPr="00F65F94">
        <w:t xml:space="preserve">Eckel, C., Grossman, P., &amp; Milano, A. (2007). Is More Information Always Better? An Experimental Study of Charitable Giving and Hurricane Katrina. </w:t>
      </w:r>
      <w:r w:rsidRPr="00F65F94">
        <w:rPr>
          <w:i/>
        </w:rPr>
        <w:t>Southern Economic Journal, 74</w:t>
      </w:r>
      <w:r w:rsidRPr="00F65F94">
        <w:t>(2), 388-411.</w:t>
      </w:r>
    </w:p>
    <w:p w14:paraId="33C30A33" w14:textId="77777777" w:rsidR="00073C44" w:rsidRPr="00F65F94" w:rsidRDefault="00073C44" w:rsidP="00C558C2">
      <w:pPr>
        <w:pStyle w:val="BibliographyEntry"/>
      </w:pPr>
      <w:r w:rsidRPr="00AC41A6">
        <w:rPr>
          <w:lang w:val="sv-SE"/>
        </w:rPr>
        <w:t xml:space="preserve">Faul, F., Erdfelder, E., Buchner, A., &amp; Lang, A.-G. (2009). </w:t>
      </w:r>
      <w:r w:rsidRPr="00F65F94">
        <w:t xml:space="preserve">Statistical power analyses using G*Power 3.1: Tests for correlation and regression analyses. </w:t>
      </w:r>
      <w:r w:rsidRPr="00F65F94">
        <w:rPr>
          <w:i/>
        </w:rPr>
        <w:t>Behavior Research Methods, 41,</w:t>
      </w:r>
      <w:r w:rsidRPr="00F65F94">
        <w:t xml:space="preserve"> 1149-1160. </w:t>
      </w:r>
    </w:p>
    <w:p w14:paraId="12E57D6C" w14:textId="77777777" w:rsidR="00073C44" w:rsidRPr="00F65F94" w:rsidRDefault="00073C44" w:rsidP="00C558C2">
      <w:pPr>
        <w:pStyle w:val="BibliographyEntry"/>
      </w:pPr>
      <w:r w:rsidRPr="00F65F94">
        <w:t xml:space="preserve">Fazio, R., Jackson, J., Dunton, B., Williams, C. (1995). Variability in automatic activation as an unobtrusive measure of racial attitudes: A bona fide pipeline? </w:t>
      </w:r>
      <w:r w:rsidRPr="00F65F94">
        <w:rPr>
          <w:i/>
        </w:rPr>
        <w:t>Journal of Personality and Social Psychology, 69</w:t>
      </w:r>
      <w:r w:rsidRPr="00F65F94">
        <w:t>(6), 1013-1027.</w:t>
      </w:r>
    </w:p>
    <w:p w14:paraId="505A6237" w14:textId="77777777" w:rsidR="00412DC5" w:rsidRPr="00F65F94" w:rsidRDefault="00412DC5" w:rsidP="00C558C2">
      <w:pPr>
        <w:pStyle w:val="BibliographyEntry"/>
      </w:pPr>
      <w:r w:rsidRPr="00F65F94">
        <w:lastRenderedPageBreak/>
        <w:t xml:space="preserve">Findler, L., Vilchinsky, N., &amp; Werner, S. (2007). The Multidimensional Attitudes Scale </w:t>
      </w:r>
      <w:proofErr w:type="gramStart"/>
      <w:r w:rsidRPr="00F65F94">
        <w:t>Toward</w:t>
      </w:r>
      <w:proofErr w:type="gramEnd"/>
      <w:r w:rsidRPr="00F65F94">
        <w:t xml:space="preserve"> Persons With Disabilities (MAS). </w:t>
      </w:r>
      <w:r w:rsidRPr="00F65F94">
        <w:rPr>
          <w:i/>
        </w:rPr>
        <w:t>Rehabilitation Counseling Bulletin</w:t>
      </w:r>
      <w:r w:rsidRPr="00F65F94">
        <w:t xml:space="preserve">, </w:t>
      </w:r>
      <w:r w:rsidRPr="00F65F94">
        <w:rPr>
          <w:i/>
        </w:rPr>
        <w:t>50</w:t>
      </w:r>
      <w:r w:rsidRPr="00F65F94">
        <w:t>(3), 166–176.</w:t>
      </w:r>
    </w:p>
    <w:p w14:paraId="55E7BB88" w14:textId="7E37C3DB" w:rsidR="007C3135" w:rsidRPr="00F65F94" w:rsidRDefault="007C3135" w:rsidP="00C558C2">
      <w:pPr>
        <w:pStyle w:val="BibliographyEntry"/>
      </w:pPr>
      <w:r w:rsidRPr="00F65F94">
        <w:t xml:space="preserve">Fiske, S. T. (1993). Controlling other people: The impact of power on stereotyping. </w:t>
      </w:r>
      <w:r w:rsidRPr="00F65F94">
        <w:rPr>
          <w:i/>
        </w:rPr>
        <w:t>American Psychologist, 48</w:t>
      </w:r>
      <w:r w:rsidRPr="00F65F94">
        <w:t xml:space="preserve">, 621–628. </w:t>
      </w:r>
    </w:p>
    <w:p w14:paraId="443FFB93" w14:textId="3612376F" w:rsidR="00073C44" w:rsidRPr="00F65F94" w:rsidRDefault="00073C44" w:rsidP="00C558C2">
      <w:pPr>
        <w:pStyle w:val="BibliographyEntry"/>
      </w:pPr>
      <w:r w:rsidRPr="00F65F94">
        <w:t xml:space="preserve">Florian, V., Kravetz, S., &amp; Hogan, Robert. (1983). Fear of personal death: Attribution, structure, and relation to religious belief. </w:t>
      </w:r>
      <w:r w:rsidRPr="00F65F94">
        <w:rPr>
          <w:i/>
        </w:rPr>
        <w:t>Journal of Personality and Social Psychology, 44</w:t>
      </w:r>
      <w:r w:rsidRPr="00F65F94">
        <w:t>(3), 600-607.</w:t>
      </w:r>
    </w:p>
    <w:p w14:paraId="3B7C4EA7" w14:textId="77777777" w:rsidR="00073C44" w:rsidRPr="00F65F94" w:rsidRDefault="00073C44" w:rsidP="00C558C2">
      <w:pPr>
        <w:pStyle w:val="BibliographyEntry"/>
      </w:pPr>
      <w:r w:rsidRPr="00F65F94">
        <w:t xml:space="preserve">Florian, V., Mikulincer, M., &amp; Hirschberger, G. (1999). The anatomy of a problematic emotion—the conceptualization and measurement of the experience of pity. </w:t>
      </w:r>
      <w:r w:rsidRPr="00F65F94">
        <w:rPr>
          <w:i/>
        </w:rPr>
        <w:t>Imagination, Cognition and Personality, 19</w:t>
      </w:r>
      <w:r w:rsidRPr="00F65F94">
        <w:t>(1), 3-25.</w:t>
      </w:r>
    </w:p>
    <w:p w14:paraId="437D08F5" w14:textId="77777777" w:rsidR="00073C44" w:rsidRPr="00F65F94" w:rsidRDefault="00073C44" w:rsidP="00C558C2">
      <w:pPr>
        <w:pStyle w:val="BibliographyEntry"/>
      </w:pPr>
      <w:r w:rsidRPr="00F65F94">
        <w:t xml:space="preserve">Fritsche, I., Jonas, E., Fankhanel, T. (2008). The role of control motivation in mortality salience effects on ingroup support and defense. </w:t>
      </w:r>
      <w:r w:rsidRPr="00F65F94">
        <w:rPr>
          <w:i/>
        </w:rPr>
        <w:t>Journal of Personality and Social Psychology, 95</w:t>
      </w:r>
      <w:r w:rsidRPr="00F65F94">
        <w:t>(3),</w:t>
      </w:r>
      <w:r w:rsidRPr="00F65F94">
        <w:rPr>
          <w:i/>
        </w:rPr>
        <w:t xml:space="preserve"> </w:t>
      </w:r>
      <w:r w:rsidRPr="00F65F94">
        <w:t>524-541.</w:t>
      </w:r>
    </w:p>
    <w:p w14:paraId="1DCC8F2F" w14:textId="77777777" w:rsidR="00073C44" w:rsidRPr="00F65F94" w:rsidRDefault="00073C44" w:rsidP="00C558C2">
      <w:pPr>
        <w:pStyle w:val="BibliographyEntry"/>
      </w:pPr>
      <w:r w:rsidRPr="00F65F94">
        <w:t xml:space="preserve">Gailliot, M., Stillman, T., Schmeichel, B., Maner, J., &amp; Plant, E. (2008). Mortality salience increases adherence to salient norms and values. </w:t>
      </w:r>
      <w:r w:rsidRPr="00F65F94">
        <w:rPr>
          <w:i/>
        </w:rPr>
        <w:t>Personality and Social Psychology Bulletin, 34</w:t>
      </w:r>
      <w:r w:rsidRPr="00F65F94">
        <w:t>(7), 993-1003.</w:t>
      </w:r>
    </w:p>
    <w:p w14:paraId="0D3CE0FE" w14:textId="2F08E9B3" w:rsidR="00B31F65" w:rsidRPr="00F65F94" w:rsidRDefault="00B31F65" w:rsidP="00C558C2">
      <w:pPr>
        <w:pStyle w:val="BibliographyEntry"/>
      </w:pPr>
      <w:r w:rsidRPr="00AC41A6">
        <w:rPr>
          <w:lang w:val="sv-SE"/>
        </w:rPr>
        <w:t xml:space="preserve">Glazer, A., &amp; Konrad, K. A. (1996). </w:t>
      </w:r>
      <w:r w:rsidRPr="00F65F94">
        <w:t xml:space="preserve">A signaling explanation for charity. </w:t>
      </w:r>
      <w:r w:rsidRPr="00F65F94">
        <w:rPr>
          <w:i/>
        </w:rPr>
        <w:t>American Economic Review, 86</w:t>
      </w:r>
      <w:r w:rsidRPr="00F65F94">
        <w:t>(4), 1019–1028.</w:t>
      </w:r>
    </w:p>
    <w:p w14:paraId="7D29CEF3" w14:textId="7390228C" w:rsidR="00073C44" w:rsidRPr="00F65F94" w:rsidRDefault="00073C44" w:rsidP="00C558C2">
      <w:pPr>
        <w:pStyle w:val="BibliographyEntry"/>
      </w:pPr>
      <w:r w:rsidRPr="00F65F94">
        <w:t xml:space="preserve">Goetz, J. L., Keltner, D., &amp; Simon-Thomas, E. (2010). Compassion: An evolutionary analysis and empirical review. </w:t>
      </w:r>
      <w:r w:rsidRPr="00F65F94">
        <w:rPr>
          <w:i/>
        </w:rPr>
        <w:t>Psychological Bulletin, 136</w:t>
      </w:r>
      <w:r w:rsidRPr="00F65F94">
        <w:t>(3), 351-374.</w:t>
      </w:r>
    </w:p>
    <w:p w14:paraId="51961000" w14:textId="77777777" w:rsidR="0007163A" w:rsidRPr="00F65F94" w:rsidRDefault="0007163A" w:rsidP="00C558C2">
      <w:pPr>
        <w:pStyle w:val="BibliographyEntry"/>
      </w:pPr>
      <w:r w:rsidRPr="00F65F94">
        <w:t xml:space="preserve">Gonzales, L., Stombaugh, D., Seekins, T., &amp; Kasnitz, D. (2006). Accessible rural transportation: An evaluation of the </w:t>
      </w:r>
      <w:proofErr w:type="gramStart"/>
      <w:r w:rsidRPr="00F65F94">
        <w:t>travelers</w:t>
      </w:r>
      <w:proofErr w:type="gramEnd"/>
      <w:r w:rsidRPr="00F65F94">
        <w:t xml:space="preserve"> cheque voucher program. </w:t>
      </w:r>
      <w:r w:rsidRPr="00F65F94">
        <w:rPr>
          <w:i/>
        </w:rPr>
        <w:t>Community Development, 37</w:t>
      </w:r>
      <w:r w:rsidRPr="00F65F94">
        <w:t xml:space="preserve">(3), 106–115. </w:t>
      </w:r>
    </w:p>
    <w:p w14:paraId="263BE5EB" w14:textId="04F0BD53" w:rsidR="00073C44" w:rsidRPr="00AC41A6" w:rsidRDefault="00073C44" w:rsidP="00C558C2">
      <w:pPr>
        <w:pStyle w:val="BibliographyEntry"/>
        <w:rPr>
          <w:lang w:val="sv-SE"/>
        </w:rPr>
      </w:pPr>
      <w:r w:rsidRPr="00F65F94">
        <w:t xml:space="preserve">Greenberg, J., Pyszczynski, T., &amp; Solomon, S. (1986). The causes and consequences of a need for self-esteem: a terror management theory. In R. F. Baumeister (Ed.), </w:t>
      </w:r>
      <w:r w:rsidRPr="00F65F94">
        <w:rPr>
          <w:i/>
        </w:rPr>
        <w:t>Public self and private self</w:t>
      </w:r>
      <w:r w:rsidRPr="00F65F94">
        <w:t xml:space="preserve"> (pp.189-212). </w:t>
      </w:r>
      <w:r w:rsidRPr="00AC41A6">
        <w:rPr>
          <w:lang w:val="sv-SE"/>
        </w:rPr>
        <w:t>New York: Springer-Verlag.</w:t>
      </w:r>
    </w:p>
    <w:p w14:paraId="33E71D49" w14:textId="77777777" w:rsidR="00073C44" w:rsidRPr="00F65F94" w:rsidRDefault="00073C44" w:rsidP="00C558C2">
      <w:pPr>
        <w:pStyle w:val="BibliographyEntry"/>
      </w:pPr>
      <w:r w:rsidRPr="00AC41A6">
        <w:rPr>
          <w:lang w:val="sv-SE"/>
        </w:rPr>
        <w:t xml:space="preserve">Greenberg, J., Pyszczynski, T., Solomon, S., Rosenblatt, A., Veeder, M., Kirkland, S., &amp; Lyon, D. (1990). </w:t>
      </w:r>
      <w:r w:rsidRPr="00F65F94">
        <w:t xml:space="preserve">Evidence for Terror Management Theory II: The effects of mortality salience on reactions to those who threaten or bolster the cultural worldview. </w:t>
      </w:r>
      <w:r w:rsidRPr="00F65F94">
        <w:rPr>
          <w:i/>
        </w:rPr>
        <w:t>Journal of Personality and Social Psychology, 58</w:t>
      </w:r>
      <w:r w:rsidRPr="00F65F94">
        <w:t>(Feb 90), 308-318.</w:t>
      </w:r>
    </w:p>
    <w:p w14:paraId="7C2FBDE5" w14:textId="77777777" w:rsidR="00073C44" w:rsidRPr="00F65F94" w:rsidRDefault="00073C44" w:rsidP="00C558C2">
      <w:pPr>
        <w:pStyle w:val="BibliographyEntry"/>
      </w:pPr>
      <w:r w:rsidRPr="00F65F94">
        <w:t xml:space="preserve">Greenberg, J., Pyszczynski, T., Solomon, S., Simon, L., &amp; Breus, M. (1994).  The role of consciousness and accessibility of death-related thoughts in mortality salience effects. </w:t>
      </w:r>
      <w:r w:rsidRPr="00F65F94">
        <w:rPr>
          <w:i/>
        </w:rPr>
        <w:t>Journal of Personality and Social Psychology, 67,</w:t>
      </w:r>
      <w:r w:rsidRPr="00F65F94">
        <w:t xml:space="preserve"> 6277-637.</w:t>
      </w:r>
    </w:p>
    <w:p w14:paraId="44D260F4" w14:textId="77777777" w:rsidR="00073C44" w:rsidRPr="00F65F94" w:rsidRDefault="00073C44" w:rsidP="00C558C2">
      <w:pPr>
        <w:pStyle w:val="BibliographyEntry"/>
      </w:pPr>
      <w:r w:rsidRPr="00F65F94">
        <w:lastRenderedPageBreak/>
        <w:t xml:space="preserve">Griffiths, D. &amp; Lunsky, Y. (2000). Changing attitudes towards the nature of socio-sexual assessment and education for persons with developmental disabilities: A twenty year comparison. </w:t>
      </w:r>
      <w:r w:rsidRPr="00F65F94">
        <w:rPr>
          <w:i/>
        </w:rPr>
        <w:t>Journal on Developmental Disabilities, 7</w:t>
      </w:r>
      <w:r w:rsidRPr="00F65F94">
        <w:t>(1), 16-33.</w:t>
      </w:r>
    </w:p>
    <w:p w14:paraId="7B80BD1E" w14:textId="5837D0B3" w:rsidR="00646AFE" w:rsidRPr="00F65F94" w:rsidRDefault="00646AFE" w:rsidP="00C558C2">
      <w:pPr>
        <w:pStyle w:val="BibliographyEntry"/>
      </w:pPr>
      <w:r w:rsidRPr="00F65F94">
        <w:t xml:space="preserve">Griskevicius, V., Tybur, J. M., Sundie, J. M., Cialdini, R. B., Miller, G. F., &amp; Kenrick, D. T. (2007). Blatant benevolence and conspicuous consumption: When romantic motives elicit strategic costly signals. </w:t>
      </w:r>
      <w:r w:rsidRPr="00F65F94">
        <w:rPr>
          <w:i/>
        </w:rPr>
        <w:t>Journal of Personality and Social Psychology, 93</w:t>
      </w:r>
      <w:r w:rsidRPr="00F65F94">
        <w:t>, 85–102.</w:t>
      </w:r>
    </w:p>
    <w:p w14:paraId="04AA2083" w14:textId="77777777" w:rsidR="00646AFE" w:rsidRPr="00F65F94" w:rsidRDefault="00646AFE" w:rsidP="00C558C2">
      <w:pPr>
        <w:pStyle w:val="BibliographyEntry"/>
      </w:pPr>
      <w:r w:rsidRPr="00F65F94">
        <w:t xml:space="preserve">Griskevicius, V., Tybur, J. M., &amp; Van den Bergh, B. (2010). Going green to be seen: Status, reputation, and conspicuous conservation. </w:t>
      </w:r>
      <w:r w:rsidRPr="00F65F94">
        <w:rPr>
          <w:i/>
        </w:rPr>
        <w:t>Journal of Personality &amp; Social Psychology, 98</w:t>
      </w:r>
      <w:r w:rsidRPr="00F65F94">
        <w:t>(3), 392–404.</w:t>
      </w:r>
    </w:p>
    <w:p w14:paraId="1917F9DE" w14:textId="14E432AB" w:rsidR="00846428" w:rsidRPr="00F65F94" w:rsidRDefault="00846428" w:rsidP="00C558C2">
      <w:pPr>
        <w:pStyle w:val="BibliographyEntry"/>
      </w:pPr>
      <w:r w:rsidRPr="00F65F94">
        <w:t xml:space="preserve">Hall, D, Hall, E., Reno, J. Anderson, R. Dryer, D., Barocas, V, &amp; Scalia, F. (1994). The ADA: Going Beyond the Law (plus executive commentary). </w:t>
      </w:r>
      <w:r w:rsidRPr="00F65F94">
        <w:rPr>
          <w:i/>
        </w:rPr>
        <w:t>Academy of Management Executive, 8,</w:t>
      </w:r>
      <w:r w:rsidRPr="00F65F94">
        <w:t xml:space="preserve"> 17-32.</w:t>
      </w:r>
    </w:p>
    <w:p w14:paraId="34232EB1" w14:textId="7C1D1267" w:rsidR="00AB5837" w:rsidRPr="00F65F94" w:rsidRDefault="00AB5837" w:rsidP="00C558C2">
      <w:pPr>
        <w:pStyle w:val="BibliographyEntry"/>
      </w:pPr>
      <w:r w:rsidRPr="00F65F94">
        <w:t xml:space="preserve">Hampton, N. Z., &amp; Xiao. F. (2007). Attitudes toward people with developmental disabilities in Chinese and American students: The role of cultural values, contact, and knowledges. </w:t>
      </w:r>
      <w:r w:rsidRPr="00F65F94">
        <w:rPr>
          <w:i/>
        </w:rPr>
        <w:t>Journal of Rehabilitation, 73</w:t>
      </w:r>
      <w:r w:rsidRPr="00F65F94">
        <w:t xml:space="preserve">(4), 23-32. </w:t>
      </w:r>
    </w:p>
    <w:p w14:paraId="399F6928" w14:textId="7FC9047E" w:rsidR="00D12017" w:rsidRPr="00F65F94" w:rsidRDefault="00D12017" w:rsidP="00C558C2">
      <w:pPr>
        <w:pStyle w:val="BibliographyEntry"/>
      </w:pPr>
      <w:r w:rsidRPr="00F65F94">
        <w:t xml:space="preserve">Hardy, C. L., &amp; Van Vugt, M. (2006). Nice guys finish first: The competitive altruism hypothesis. </w:t>
      </w:r>
      <w:r w:rsidRPr="00F65F94">
        <w:rPr>
          <w:i/>
        </w:rPr>
        <w:t>Personality and Social Psychology Bulletin, 32</w:t>
      </w:r>
      <w:r w:rsidRPr="00F65F94">
        <w:t>(10), 1402–1413.</w:t>
      </w:r>
    </w:p>
    <w:p w14:paraId="28DC282D" w14:textId="77777777" w:rsidR="00D54EDB" w:rsidRPr="00F65F94" w:rsidRDefault="00D54EDB" w:rsidP="00C558C2">
      <w:pPr>
        <w:pStyle w:val="BibliographyEntry"/>
      </w:pPr>
      <w:r w:rsidRPr="00F65F94">
        <w:t xml:space="preserve">Harper, D. C., &amp; Peterson, D. B. (2001). Children in the Philippines: Attitudes toward visible physical impairment. </w:t>
      </w:r>
      <w:r w:rsidRPr="00F65F94">
        <w:rPr>
          <w:i/>
        </w:rPr>
        <w:t>Cleft Palate-Craniofacial Journal, 38,</w:t>
      </w:r>
      <w:r w:rsidRPr="00F65F94">
        <w:t xml:space="preserve"> 566–576.</w:t>
      </w:r>
    </w:p>
    <w:p w14:paraId="4A525413" w14:textId="20FE1D0B" w:rsidR="00073C44" w:rsidRPr="00F65F94" w:rsidRDefault="00073C44" w:rsidP="00C558C2">
      <w:pPr>
        <w:pStyle w:val="BibliographyEntry"/>
      </w:pPr>
      <w:r w:rsidRPr="00F65F94">
        <w:t xml:space="preserve">He, J., Bartram, D., Inceoglu, I., &amp; Van de Vijver, F. (2014). Response styles and personality traits: A Multilevel Analysis. </w:t>
      </w:r>
      <w:r w:rsidRPr="00F65F94">
        <w:rPr>
          <w:i/>
        </w:rPr>
        <w:t>Journal of Cross-Cultural Psychology, 45</w:t>
      </w:r>
      <w:r w:rsidRPr="00F65F94">
        <w:t>(7), 1028-1045.</w:t>
      </w:r>
    </w:p>
    <w:p w14:paraId="649EAB5F" w14:textId="4C9AE2AB" w:rsidR="00887A94" w:rsidRPr="00F65F94" w:rsidRDefault="00887A94" w:rsidP="00C558C2">
      <w:pPr>
        <w:pStyle w:val="BibliographyEntry"/>
      </w:pPr>
      <w:r w:rsidRPr="00F65F94">
        <w:t xml:space="preserve">Heavey, C. L., Christensen, A., &amp; Malamuth, N. M. (1995). The longitudinal impact of demand and withdrawal during marital conflict. </w:t>
      </w:r>
      <w:r w:rsidRPr="00F65F94">
        <w:rPr>
          <w:i/>
        </w:rPr>
        <w:t>Journal of Consulting and Clinical Psychology, 63</w:t>
      </w:r>
      <w:r w:rsidRPr="00F65F94">
        <w:t xml:space="preserve">, 797–801. </w:t>
      </w:r>
    </w:p>
    <w:p w14:paraId="113EDC3A" w14:textId="36213799" w:rsidR="00073C44" w:rsidRPr="00F65F94" w:rsidRDefault="00073C44" w:rsidP="00C558C2">
      <w:pPr>
        <w:pStyle w:val="BibliographyEntry"/>
      </w:pPr>
      <w:r w:rsidRPr="00F65F94">
        <w:t>Hirschberger, G. (2006). Terror management and attributions of blame to innocent victims: Reconciling compassionate and defensive responses.</w:t>
      </w:r>
      <w:r w:rsidRPr="00F65F94">
        <w:rPr>
          <w:i/>
        </w:rPr>
        <w:t xml:space="preserve"> Journal of Personality and Social Psychology, 91, </w:t>
      </w:r>
      <w:r w:rsidRPr="00F65F94">
        <w:t>832-844.</w:t>
      </w:r>
    </w:p>
    <w:p w14:paraId="36B96EB2" w14:textId="77777777" w:rsidR="00073C44" w:rsidRPr="00F65F94" w:rsidRDefault="00073C44" w:rsidP="00C558C2">
      <w:pPr>
        <w:pStyle w:val="BibliographyEntry"/>
      </w:pPr>
      <w:r w:rsidRPr="00F65F94">
        <w:t xml:space="preserve">Hirschberger, G., Ein-Dor, T., &amp; Almakias, S. (2008). The self-protective altruist: Terror management and the ambivalent nature of prosocial behavior. </w:t>
      </w:r>
      <w:r w:rsidRPr="00F65F94">
        <w:rPr>
          <w:i/>
        </w:rPr>
        <w:t>Personality and Social Psychology Bulletin, 34,</w:t>
      </w:r>
      <w:r w:rsidRPr="00F65F94">
        <w:t xml:space="preserve"> 666-678.</w:t>
      </w:r>
    </w:p>
    <w:p w14:paraId="4344B408" w14:textId="77777777" w:rsidR="00073C44" w:rsidRPr="00F65F94" w:rsidRDefault="00073C44" w:rsidP="00C558C2">
      <w:pPr>
        <w:pStyle w:val="BibliographyEntry"/>
      </w:pPr>
      <w:r w:rsidRPr="00F65F94">
        <w:t>Hirschberger, G., Florian, V., &amp; Mikulincer, M. (2005). Fear and compassion: A terror management analysis of emotional reactions to physical disability.</w:t>
      </w:r>
      <w:r w:rsidRPr="00F65F94">
        <w:rPr>
          <w:i/>
        </w:rPr>
        <w:t xml:space="preserve"> Rehabilitation Psychology, 50,</w:t>
      </w:r>
      <w:r w:rsidRPr="00F65F94">
        <w:t xml:space="preserve"> 246-257.</w:t>
      </w:r>
    </w:p>
    <w:p w14:paraId="147179BE" w14:textId="0E2E2818" w:rsidR="009732AD" w:rsidRPr="00F65F94" w:rsidRDefault="009732AD" w:rsidP="00C558C2">
      <w:pPr>
        <w:pStyle w:val="BibliographyEntry"/>
      </w:pPr>
      <w:r w:rsidRPr="00F65F94">
        <w:lastRenderedPageBreak/>
        <w:t xml:space="preserve">Huang H., &amp; Diamond K. (2011). Early childhood teachers’ ideas about including children with disabilities in programs designed for typically developing children. </w:t>
      </w:r>
      <w:r w:rsidRPr="00F65F94">
        <w:rPr>
          <w:i/>
        </w:rPr>
        <w:t xml:space="preserve">International Journal of Disability Development and Education, 56, </w:t>
      </w:r>
      <w:r w:rsidRPr="00F65F94">
        <w:t>169-182.</w:t>
      </w:r>
    </w:p>
    <w:p w14:paraId="6CF13BB6" w14:textId="271E09AF" w:rsidR="00D96640" w:rsidRPr="00F65F94" w:rsidRDefault="00D96640" w:rsidP="00C558C2">
      <w:pPr>
        <w:pStyle w:val="BibliographyEntry"/>
      </w:pPr>
      <w:r w:rsidRPr="00F65F94">
        <w:t xml:space="preserve">Hunt, C.S., &amp; Hunt, B. (2004). Changing Attitudes </w:t>
      </w:r>
      <w:proofErr w:type="gramStart"/>
      <w:r w:rsidRPr="00F65F94">
        <w:t>Toward</w:t>
      </w:r>
      <w:proofErr w:type="gramEnd"/>
      <w:r w:rsidRPr="00F65F94">
        <w:t xml:space="preserve"> People with Disabilities: Experimenting with an Educational Intervention. </w:t>
      </w:r>
      <w:r w:rsidRPr="00F65F94">
        <w:rPr>
          <w:i/>
        </w:rPr>
        <w:t>Journal of Managerial Issues, 16</w:t>
      </w:r>
      <w:r w:rsidRPr="00F65F94">
        <w:t>(2),</w:t>
      </w:r>
      <w:r w:rsidRPr="00F65F94">
        <w:rPr>
          <w:i/>
        </w:rPr>
        <w:t xml:space="preserve"> </w:t>
      </w:r>
      <w:r w:rsidRPr="00F65F94">
        <w:t>266-280.</w:t>
      </w:r>
    </w:p>
    <w:p w14:paraId="6E1D60FE" w14:textId="6FF6979F" w:rsidR="00F7203D" w:rsidRPr="00F65F94" w:rsidRDefault="00F7203D" w:rsidP="00C558C2">
      <w:pPr>
        <w:pStyle w:val="BibliographyEntry"/>
      </w:pPr>
      <w:r w:rsidRPr="00F65F94">
        <w:t xml:space="preserve">Ickes, W., Stinson, L., Bissonnette, V., &amp; Garcia, S. (1990). Naturalistic social cognition: Empathic accuracy in mixed-sex dyads. </w:t>
      </w:r>
      <w:r w:rsidRPr="00F65F94">
        <w:rPr>
          <w:i/>
        </w:rPr>
        <w:t>Journal of Personality and Social Psychology, 59</w:t>
      </w:r>
      <w:r w:rsidRPr="00F65F94">
        <w:t>, 730–742.</w:t>
      </w:r>
    </w:p>
    <w:p w14:paraId="0989D129" w14:textId="781ED520" w:rsidR="009D652F" w:rsidRPr="00F65F94" w:rsidRDefault="009D652F" w:rsidP="00C558C2">
      <w:pPr>
        <w:pStyle w:val="BibliographyEntry"/>
      </w:pPr>
      <w:r w:rsidRPr="00F65F94">
        <w:t xml:space="preserve">Ingstad, B., Baider, A., &amp; Grut, L. (2011). Where culture really matters: disability and well-being in Yemen. </w:t>
      </w:r>
      <w:r w:rsidRPr="00F65F94">
        <w:rPr>
          <w:i/>
        </w:rPr>
        <w:t>Disability and Poverty,</w:t>
      </w:r>
      <w:r w:rsidRPr="00F65F94">
        <w:t xml:space="preserve"> 137–152. </w:t>
      </w:r>
    </w:p>
    <w:p w14:paraId="1B139F9F" w14:textId="42D8E40E" w:rsidR="009D60DE" w:rsidRPr="00F65F94" w:rsidRDefault="009D60DE" w:rsidP="00C558C2">
      <w:pPr>
        <w:pStyle w:val="BibliographyEntry"/>
      </w:pPr>
      <w:r w:rsidRPr="00F65F94">
        <w:t xml:space="preserve">International Labour Organization. (2006). </w:t>
      </w:r>
      <w:r w:rsidRPr="00F65F94">
        <w:rPr>
          <w:i/>
        </w:rPr>
        <w:t>Strategies for skills acquisition and work for people with disabilities: a report submitted to the International Labour Organization.</w:t>
      </w:r>
      <w:r w:rsidRPr="00F65F94">
        <w:t xml:space="preserve"> </w:t>
      </w:r>
      <w:r w:rsidR="00A50E6F" w:rsidRPr="00F65F94">
        <w:t>Retrieved</w:t>
      </w:r>
      <w:r w:rsidRPr="00F65F94">
        <w:t xml:space="preserve"> from http://www.hsrc.ac.za/research/output/outputDocuments/4388_Schneider_Strategiesforskills.pdf</w:t>
      </w:r>
    </w:p>
    <w:p w14:paraId="7CFD5941" w14:textId="625F8A4A" w:rsidR="00A2752F" w:rsidRPr="00F65F94" w:rsidRDefault="00A2752F" w:rsidP="00C558C2">
      <w:pPr>
        <w:pStyle w:val="BibliographyEntry"/>
      </w:pPr>
      <w:r w:rsidRPr="00F65F94">
        <w:t xml:space="preserve">International Telecommunications Union. (2008). </w:t>
      </w:r>
      <w:r w:rsidRPr="00F65F94">
        <w:rPr>
          <w:i/>
        </w:rPr>
        <w:t>Meeting Information and Communications Technologies Access and Service Needs for Persons with Disabilities.</w:t>
      </w:r>
      <w:r w:rsidRPr="00F65F94">
        <w:t xml:space="preserve"> </w:t>
      </w:r>
      <w:r w:rsidR="00A50E6F" w:rsidRPr="00F65F94">
        <w:t>Retrieved</w:t>
      </w:r>
      <w:r w:rsidRPr="00F65F94">
        <w:t xml:space="preserve"> from https://g3ict.org/publication/meeting-information-and-communications-technologies-access-and-service-needs-for-persons-with-disabilities</w:t>
      </w:r>
    </w:p>
    <w:p w14:paraId="59CA649B" w14:textId="1E561344" w:rsidR="00073C44" w:rsidRPr="00F65F94" w:rsidRDefault="00073C44" w:rsidP="00C558C2">
      <w:pPr>
        <w:pStyle w:val="BibliographyEntry"/>
      </w:pPr>
      <w:r w:rsidRPr="00F65F94">
        <w:t xml:space="preserve">Katz, I. (2014). </w:t>
      </w:r>
      <w:r w:rsidRPr="00F65F94">
        <w:rPr>
          <w:i/>
        </w:rPr>
        <w:t>Stigma: A Social Psychological Analysis.</w:t>
      </w:r>
      <w:r w:rsidRPr="00F65F94">
        <w:t xml:space="preserve"> New York: Taylor and Francis.</w:t>
      </w:r>
    </w:p>
    <w:p w14:paraId="45DE7505" w14:textId="426EF91A" w:rsidR="007C3135" w:rsidRPr="00F65F94" w:rsidRDefault="007C3135" w:rsidP="00C558C2">
      <w:pPr>
        <w:pStyle w:val="BibliographyEntry"/>
      </w:pPr>
      <w:r w:rsidRPr="00AC41A6">
        <w:rPr>
          <w:lang w:val="sv-SE"/>
        </w:rPr>
        <w:t xml:space="preserve">Keltner, D., Gruenfeld, D. H., &amp; Anderson, C. (2003). </w:t>
      </w:r>
      <w:r w:rsidRPr="00F65F94">
        <w:t xml:space="preserve">Power, approach, and inhibition. </w:t>
      </w:r>
      <w:r w:rsidRPr="00F65F94">
        <w:rPr>
          <w:i/>
        </w:rPr>
        <w:t>Psychological Review, 110</w:t>
      </w:r>
      <w:r w:rsidRPr="00F65F94">
        <w:t xml:space="preserve">, 265–284. </w:t>
      </w:r>
    </w:p>
    <w:p w14:paraId="2A87C802" w14:textId="023C1B1C" w:rsidR="00846428" w:rsidRPr="00F65F94" w:rsidRDefault="00846428" w:rsidP="00C558C2">
      <w:pPr>
        <w:pStyle w:val="BibliographyEntry"/>
      </w:pPr>
      <w:r w:rsidRPr="00F65F94">
        <w:t>Kennedy, J. &amp; Olney, M. (2001). Job Discrimination in the Post-ADA Era: Estimates from the 1994</w:t>
      </w:r>
      <w:r w:rsidR="00D33C81" w:rsidRPr="00F65F94">
        <w:t xml:space="preserve"> and 1995 National Health Interview Survey. </w:t>
      </w:r>
      <w:r w:rsidR="00D33C81" w:rsidRPr="00F65F94">
        <w:rPr>
          <w:i/>
        </w:rPr>
        <w:t>Rehabilitation Counse</w:t>
      </w:r>
      <w:r w:rsidR="00A72B20" w:rsidRPr="00F65F94">
        <w:rPr>
          <w:i/>
        </w:rPr>
        <w:t>ling Bulletin, 45</w:t>
      </w:r>
      <w:r w:rsidR="00A72B20" w:rsidRPr="00F65F94">
        <w:t>(1),</w:t>
      </w:r>
      <w:r w:rsidR="00D33C81" w:rsidRPr="00F65F94">
        <w:t xml:space="preserve"> 24-30.</w:t>
      </w:r>
    </w:p>
    <w:p w14:paraId="118672E7" w14:textId="7AEF75A7" w:rsidR="000D3877" w:rsidRPr="00F65F94" w:rsidRDefault="000D3877" w:rsidP="00C558C2">
      <w:pPr>
        <w:pStyle w:val="BibliographyEntry"/>
      </w:pPr>
      <w:r w:rsidRPr="00F65F94">
        <w:t xml:space="preserve">Kinnick, K., Krugman, D., &amp; Cameron, G. (1996). Compassion Fatigue: Communication and Burnout toward Social Problems. </w:t>
      </w:r>
      <w:r w:rsidRPr="00F65F94">
        <w:rPr>
          <w:i/>
        </w:rPr>
        <w:t>Journalism &amp; Mass Communication Quarterly, 73</w:t>
      </w:r>
      <w:r w:rsidRPr="00F65F94">
        <w:t>(3), 687-707.</w:t>
      </w:r>
    </w:p>
    <w:p w14:paraId="4F54C0D4" w14:textId="2907DE0B" w:rsidR="00270048" w:rsidRPr="00F65F94" w:rsidRDefault="00270048" w:rsidP="00C558C2">
      <w:pPr>
        <w:pStyle w:val="BibliographyEntry"/>
      </w:pPr>
      <w:r w:rsidRPr="00F65F94">
        <w:t xml:space="preserve">Kottasz, R. (2004). How should charitable organisations motivate young professionals to give philanthropically? </w:t>
      </w:r>
      <w:r w:rsidRPr="00F65F94">
        <w:rPr>
          <w:i/>
        </w:rPr>
        <w:t>International Journal of Nonprofit &amp; Voluntary Sector Marketing, 9</w:t>
      </w:r>
      <w:r w:rsidRPr="00F65F94">
        <w:t>(1), 9–27.</w:t>
      </w:r>
    </w:p>
    <w:p w14:paraId="6223983B" w14:textId="3A115C63" w:rsidR="00F7203D" w:rsidRPr="00F65F94" w:rsidRDefault="00F7203D" w:rsidP="00C558C2">
      <w:pPr>
        <w:pStyle w:val="BibliographyEntry"/>
      </w:pPr>
      <w:r w:rsidRPr="00F65F94">
        <w:t xml:space="preserve">Kudielka, B. M., Hellhammer, D. H., Kirschbaum, C., Harmon-Jones, E., &amp; Winkielman, P. (2007). Ten years of research with the Trier Social Stress Test—Revisited. In E. Harmon-Jones &amp; P. Winkielman (Eds.), </w:t>
      </w:r>
      <w:r w:rsidRPr="00F65F94">
        <w:rPr>
          <w:i/>
        </w:rPr>
        <w:t>Social neuroscience: Integratin</w:t>
      </w:r>
      <w:r w:rsidR="00E759F1">
        <w:rPr>
          <w:i/>
        </w:rPr>
        <w:t>g</w:t>
      </w:r>
      <w:r w:rsidRPr="00F65F94">
        <w:rPr>
          <w:i/>
        </w:rPr>
        <w:t xml:space="preserve"> </w:t>
      </w:r>
      <w:r w:rsidRPr="00F65F94">
        <w:rPr>
          <w:i/>
        </w:rPr>
        <w:lastRenderedPageBreak/>
        <w:t>biological and psychological explanations of social behavior</w:t>
      </w:r>
      <w:r w:rsidRPr="00F65F94">
        <w:t xml:space="preserve"> (pp. 56–83). New York, NY: Guilford Press. </w:t>
      </w:r>
    </w:p>
    <w:p w14:paraId="6AA9BAC0" w14:textId="0A93E814" w:rsidR="009732AD" w:rsidRPr="00F65F94" w:rsidRDefault="009732AD" w:rsidP="00C558C2">
      <w:pPr>
        <w:pStyle w:val="BibliographyEntry"/>
      </w:pPr>
      <w:r w:rsidRPr="00F65F94">
        <w:t xml:space="preserve">Kwon H. (2005). Inclusion in South Korea: the current situation and future directions. </w:t>
      </w:r>
      <w:r w:rsidRPr="00F65F94">
        <w:rPr>
          <w:i/>
        </w:rPr>
        <w:t>International Journal of Disability Development and Education, 52,</w:t>
      </w:r>
      <w:r w:rsidRPr="00F65F94">
        <w:t xml:space="preserve"> 59-68.</w:t>
      </w:r>
    </w:p>
    <w:p w14:paraId="2396C719" w14:textId="0C6E375D" w:rsidR="000F4111" w:rsidRPr="00F65F94" w:rsidRDefault="000F4111" w:rsidP="00C558C2">
      <w:pPr>
        <w:pStyle w:val="BibliographyEntry"/>
      </w:pPr>
      <w:r w:rsidRPr="00F65F94">
        <w:t xml:space="preserve">Lam, W.Y., Gunukula, S.K., McGuigan, D., Isaiah, N., Symons, A.B., Akl, E.A., 2010. Validated instruments used to measure attitudes of healthcare students and professionals towards patients with physical disability: a systematic review. </w:t>
      </w:r>
      <w:r w:rsidRPr="00F65F94">
        <w:rPr>
          <w:i/>
        </w:rPr>
        <w:t>Journal of NeuroEngineering and Rehabilitation, 7,</w:t>
      </w:r>
      <w:r w:rsidRPr="00F65F94">
        <w:t xml:space="preserve"> 55.</w:t>
      </w:r>
    </w:p>
    <w:p w14:paraId="763C95EF" w14:textId="737BFE38" w:rsidR="00B42934" w:rsidRPr="00F65F94" w:rsidRDefault="00B42934" w:rsidP="00C558C2">
      <w:pPr>
        <w:pStyle w:val="BibliographyEntry"/>
      </w:pPr>
      <w:r w:rsidRPr="00F65F94">
        <w:t xml:space="preserve">Lawton, M.P. (1964) Studies on the psychiatric aide. </w:t>
      </w:r>
      <w:r w:rsidRPr="00F65F94">
        <w:rPr>
          <w:i/>
        </w:rPr>
        <w:t>Mental Hospitals, 15,</w:t>
      </w:r>
      <w:r w:rsidRPr="00F65F94">
        <w:t xml:space="preserve"> 512-515.</w:t>
      </w:r>
    </w:p>
    <w:p w14:paraId="5ADF4018" w14:textId="4E8BAE38" w:rsidR="00073C44" w:rsidRPr="00F65F94" w:rsidRDefault="00073C44" w:rsidP="00C558C2">
      <w:pPr>
        <w:pStyle w:val="BibliographyEntry"/>
      </w:pPr>
      <w:r w:rsidRPr="00F65F94">
        <w:t xml:space="preserve">Leary, M. (2012). </w:t>
      </w:r>
      <w:r w:rsidRPr="00F65F94">
        <w:rPr>
          <w:i/>
        </w:rPr>
        <w:t>Introduction to behavioral research methods</w:t>
      </w:r>
      <w:r w:rsidRPr="00F65F94">
        <w:t xml:space="preserve"> (6th </w:t>
      </w:r>
      <w:proofErr w:type="gramStart"/>
      <w:r w:rsidRPr="00F65F94">
        <w:t>ed</w:t>
      </w:r>
      <w:proofErr w:type="gramEnd"/>
      <w:r w:rsidRPr="00F65F94">
        <w:t>.). Boston: Pearson.</w:t>
      </w:r>
    </w:p>
    <w:p w14:paraId="08C5EEE9" w14:textId="511FBF15" w:rsidR="00887A94" w:rsidRPr="00F65F94" w:rsidRDefault="00887A94" w:rsidP="00C558C2">
      <w:pPr>
        <w:pStyle w:val="BibliographyEntry"/>
      </w:pPr>
      <w:r w:rsidRPr="00F65F94">
        <w:t xml:space="preserve">Lerner, J. S., &amp; Keltner, D. (2001). Fear, anger, and risk. </w:t>
      </w:r>
      <w:r w:rsidRPr="00F65F94">
        <w:rPr>
          <w:i/>
        </w:rPr>
        <w:t>Journal of Personality and Social Psychology, 81</w:t>
      </w:r>
      <w:r w:rsidRPr="00F65F94">
        <w:t xml:space="preserve">, 146–159. </w:t>
      </w:r>
    </w:p>
    <w:p w14:paraId="41221D4E" w14:textId="1D083C33" w:rsidR="00F7203D" w:rsidRPr="00F65F94" w:rsidRDefault="00F7203D" w:rsidP="00C558C2">
      <w:pPr>
        <w:pStyle w:val="BibliographyEntry"/>
      </w:pPr>
      <w:r w:rsidRPr="00F65F94">
        <w:t xml:space="preserve">Levenson, R. W., &amp; </w:t>
      </w:r>
      <w:proofErr w:type="spellStart"/>
      <w:r w:rsidRPr="00F65F94">
        <w:t>Ruef</w:t>
      </w:r>
      <w:proofErr w:type="spellEnd"/>
      <w:r w:rsidRPr="00F65F94">
        <w:t xml:space="preserve">, A. M. (1992). Empathy: A physiological substrate. </w:t>
      </w:r>
      <w:r w:rsidRPr="00F65F94">
        <w:rPr>
          <w:i/>
        </w:rPr>
        <w:t>Journal of Personality and Social Psychology, 63</w:t>
      </w:r>
      <w:r w:rsidRPr="00F65F94">
        <w:t xml:space="preserve">, 234–246. </w:t>
      </w:r>
    </w:p>
    <w:p w14:paraId="3A21E1A7" w14:textId="54CB1665" w:rsidR="00244704" w:rsidRPr="00F65F94" w:rsidRDefault="00244704" w:rsidP="00C558C2">
      <w:pPr>
        <w:pStyle w:val="BibliographyEntry"/>
      </w:pPr>
      <w:r w:rsidRPr="00F65F94">
        <w:t xml:space="preserve">Livneh, H. (1982). On the origins of negative attitudes toward people with disabilities. </w:t>
      </w:r>
      <w:r w:rsidRPr="00F65F94">
        <w:rPr>
          <w:i/>
        </w:rPr>
        <w:t>Rehabilitation Literature, 43</w:t>
      </w:r>
      <w:r w:rsidRPr="00F65F94">
        <w:t>(11-12), 338-47.</w:t>
      </w:r>
    </w:p>
    <w:p w14:paraId="62DEEAA7" w14:textId="40DA9078" w:rsidR="00B95BF8" w:rsidRPr="00F65F94" w:rsidRDefault="00B95BF8" w:rsidP="00C558C2">
      <w:pPr>
        <w:pStyle w:val="BibliographyEntry"/>
      </w:pPr>
      <w:r w:rsidRPr="00F65F94">
        <w:t>Loon J, Knibbe J, Van Hove G.</w:t>
      </w:r>
      <w:r w:rsidR="004C2321" w:rsidRPr="00F65F94">
        <w:t xml:space="preserve"> (2005)</w:t>
      </w:r>
      <w:r w:rsidRPr="00F65F94">
        <w:t xml:space="preserve"> </w:t>
      </w:r>
      <w:proofErr w:type="gramStart"/>
      <w:r w:rsidRPr="00F65F94">
        <w:t>From</w:t>
      </w:r>
      <w:proofErr w:type="gramEnd"/>
      <w:r w:rsidRPr="00F65F94">
        <w:t xml:space="preserve"> institutional to community support: consequences for medical care. </w:t>
      </w:r>
      <w:r w:rsidRPr="00F65F94">
        <w:rPr>
          <w:i/>
        </w:rPr>
        <w:t>Journal of Applied Research in Intellectual Disabilities,</w:t>
      </w:r>
      <w:r w:rsidR="004C2321" w:rsidRPr="00F65F94">
        <w:rPr>
          <w:i/>
        </w:rPr>
        <w:t xml:space="preserve"> 18,</w:t>
      </w:r>
      <w:r w:rsidR="004C2321" w:rsidRPr="00F65F94">
        <w:t xml:space="preserve"> </w:t>
      </w:r>
      <w:r w:rsidRPr="00F65F94">
        <w:t xml:space="preserve">175-180. </w:t>
      </w:r>
    </w:p>
    <w:p w14:paraId="3EA10C11" w14:textId="1CDCED39" w:rsidR="00DA5A55" w:rsidRPr="00F65F94" w:rsidRDefault="0007163A" w:rsidP="00C558C2">
      <w:pPr>
        <w:pStyle w:val="BibliographyEntry"/>
      </w:pPr>
      <w:r w:rsidRPr="00F65F94">
        <w:t xml:space="preserve">Loprest, P., &amp; Maag, E. (2001). </w:t>
      </w:r>
      <w:r w:rsidRPr="00F65F94">
        <w:rPr>
          <w:i/>
        </w:rPr>
        <w:t xml:space="preserve">Issues </w:t>
      </w:r>
      <w:proofErr w:type="gramStart"/>
      <w:r w:rsidRPr="00F65F94">
        <w:rPr>
          <w:i/>
        </w:rPr>
        <w:t>In</w:t>
      </w:r>
      <w:proofErr w:type="gramEnd"/>
      <w:r w:rsidRPr="00F65F94">
        <w:rPr>
          <w:i/>
        </w:rPr>
        <w:t xml:space="preserve"> Job Search And Work Accommodations For Adults With Disabilities.</w:t>
      </w:r>
      <w:r w:rsidRPr="00F65F94">
        <w:t xml:space="preserve"> Research in Social Science and Disability Using Survey Data to Study Disability: Results from the National Health Survey on Disability, 87–108.</w:t>
      </w:r>
    </w:p>
    <w:p w14:paraId="27E3D182" w14:textId="61AEF393" w:rsidR="00435CCE" w:rsidRPr="00F65F94" w:rsidRDefault="00435CCE" w:rsidP="00C558C2">
      <w:pPr>
        <w:pStyle w:val="BibliographyEntry"/>
      </w:pPr>
      <w:r w:rsidRPr="00F65F94">
        <w:t>Lyons, M. (1991). Enabling or disabling? Students' attitudes toward per</w:t>
      </w:r>
      <w:r w:rsidR="004D312B" w:rsidRPr="00F65F94">
        <w:t>sons</w:t>
      </w:r>
      <w:r w:rsidRPr="00F65F94">
        <w:t xml:space="preserve"> </w:t>
      </w:r>
      <w:r w:rsidR="004D312B" w:rsidRPr="00F65F94">
        <w:t>with disabilities</w:t>
      </w:r>
      <w:r w:rsidRPr="00F65F94">
        <w:t xml:space="preserve">.  </w:t>
      </w:r>
      <w:r w:rsidRPr="00F65F94">
        <w:rPr>
          <w:i/>
        </w:rPr>
        <w:t xml:space="preserve">American </w:t>
      </w:r>
      <w:r w:rsidR="004D312B" w:rsidRPr="00F65F94">
        <w:rPr>
          <w:i/>
        </w:rPr>
        <w:t xml:space="preserve">Journal </w:t>
      </w:r>
      <w:r w:rsidR="00647637" w:rsidRPr="00F65F94">
        <w:rPr>
          <w:i/>
        </w:rPr>
        <w:t>of Occupational</w:t>
      </w:r>
      <w:r w:rsidRPr="00F65F94">
        <w:rPr>
          <w:i/>
        </w:rPr>
        <w:t xml:space="preserve"> Therapy. 45</w:t>
      </w:r>
      <w:r w:rsidRPr="00F65F94">
        <w:t xml:space="preserve">(4), 311-316. </w:t>
      </w:r>
    </w:p>
    <w:p w14:paraId="5CCA81CC" w14:textId="77777777" w:rsidR="00E034A9" w:rsidRPr="00F65F94" w:rsidRDefault="00E034A9" w:rsidP="00C558C2">
      <w:pPr>
        <w:pStyle w:val="BibliographyEntry"/>
      </w:pPr>
      <w:r w:rsidRPr="00F65F94">
        <w:t xml:space="preserve">Mabbett, D. (2018). Transforming Disability into Ability. </w:t>
      </w:r>
      <w:r w:rsidRPr="00F65F94">
        <w:rPr>
          <w:i/>
        </w:rPr>
        <w:t>Transforming Disability Welfare Policies</w:t>
      </w:r>
      <w:r w:rsidRPr="00F65F94">
        <w:t>, 31–40.</w:t>
      </w:r>
    </w:p>
    <w:p w14:paraId="416F01F5" w14:textId="403A3D17" w:rsidR="007C3135" w:rsidRPr="00F65F94" w:rsidRDefault="007C3135" w:rsidP="00C558C2">
      <w:pPr>
        <w:pStyle w:val="BibliographyEntry"/>
      </w:pPr>
      <w:r w:rsidRPr="00F65F94">
        <w:t xml:space="preserve">Magee, J. C., &amp; Galinsky, A. D. (2008). Social hierarchy: The self-reinforcing nature of power and status. </w:t>
      </w:r>
      <w:r w:rsidRPr="00F65F94">
        <w:rPr>
          <w:i/>
        </w:rPr>
        <w:t>Academy of Management Annals, 2</w:t>
      </w:r>
      <w:r w:rsidRPr="00F65F94">
        <w:t xml:space="preserve">, 351–398. </w:t>
      </w:r>
    </w:p>
    <w:p w14:paraId="0A60BF14" w14:textId="5AAAEB4B" w:rsidR="00D0394E" w:rsidRPr="00F65F94" w:rsidRDefault="00D0394E" w:rsidP="00C558C2">
      <w:pPr>
        <w:pStyle w:val="BibliographyEntry"/>
      </w:pPr>
      <w:r w:rsidRPr="00F65F94">
        <w:t xml:space="preserve">Marks, B. (2007). Cultural competence revisited: nursing students with disabilities. </w:t>
      </w:r>
      <w:r w:rsidRPr="00F65F94">
        <w:rPr>
          <w:i/>
        </w:rPr>
        <w:t>J</w:t>
      </w:r>
      <w:r w:rsidR="00E4268C" w:rsidRPr="00F65F94">
        <w:rPr>
          <w:i/>
        </w:rPr>
        <w:t>ournal of Nursing Education. 46</w:t>
      </w:r>
      <w:r w:rsidRPr="00F65F94">
        <w:t xml:space="preserve">(2), 70–74. </w:t>
      </w:r>
    </w:p>
    <w:p w14:paraId="6F7AF879" w14:textId="5D3E64F4" w:rsidR="0082209B" w:rsidRDefault="0082209B" w:rsidP="0082209B">
      <w:pPr>
        <w:pStyle w:val="BibliographyEntry"/>
      </w:pPr>
      <w:r>
        <w:t xml:space="preserve">Marsh, A. A., Kozak, M. N., &amp; Ambady, N. (2007). Accurate identification of fear facial expressions predicts prosocial behavior. </w:t>
      </w:r>
      <w:r w:rsidRPr="0082209B">
        <w:rPr>
          <w:i/>
        </w:rPr>
        <w:t>Emotion, 7</w:t>
      </w:r>
      <w:r>
        <w:t xml:space="preserve">, 239-251. </w:t>
      </w:r>
    </w:p>
    <w:p w14:paraId="0D5B63C3" w14:textId="5B9B3955" w:rsidR="006D4A94" w:rsidRPr="00F65F94" w:rsidRDefault="006D4A94" w:rsidP="0082209B">
      <w:pPr>
        <w:pStyle w:val="BibliographyEntry"/>
      </w:pPr>
      <w:r w:rsidRPr="00F65F94">
        <w:lastRenderedPageBreak/>
        <w:t xml:space="preserve">Maxfield, M., Greenberg, J., Pyszczynski, T., Weise, D., Kosloff, S., Soenke, M., Abeyta, A., Blatter, J. (2014). Increases in Generative Concern among Older Adults following Reminders of Mortality. </w:t>
      </w:r>
      <w:r w:rsidRPr="00F65F94">
        <w:rPr>
          <w:i/>
        </w:rPr>
        <w:t>The International Journal of Aging and Human Development, 79</w:t>
      </w:r>
      <w:r w:rsidRPr="00F65F94">
        <w:t>(1), 1-21.</w:t>
      </w:r>
    </w:p>
    <w:p w14:paraId="73972434" w14:textId="550BF83B" w:rsidR="005B3C47" w:rsidRPr="00F65F94" w:rsidRDefault="005B3C47" w:rsidP="00C558C2">
      <w:pPr>
        <w:pStyle w:val="BibliographyEntry"/>
      </w:pPr>
      <w:r w:rsidRPr="00F65F94">
        <w:t xml:space="preserve">Mellstrom, C., &amp; Johannesson, M. (2008). Crowding out in blood donation: Was Titmuss right? </w:t>
      </w:r>
      <w:r w:rsidRPr="00F65F94">
        <w:rPr>
          <w:i/>
        </w:rPr>
        <w:t>Journal of the European Economic Association, 6</w:t>
      </w:r>
      <w:r w:rsidRPr="00F65F94">
        <w:t>(4), 845–863.</w:t>
      </w:r>
    </w:p>
    <w:p w14:paraId="10B416FF" w14:textId="515A4BCC" w:rsidR="00317D34" w:rsidRPr="00F65F94" w:rsidRDefault="00317D34" w:rsidP="00C558C2">
      <w:pPr>
        <w:pStyle w:val="BibliographyEntry"/>
      </w:pPr>
      <w:r w:rsidRPr="00F65F94">
        <w:t xml:space="preserve">Mepham, S. (2010). Disabled Children: The Right to Feel Safe. </w:t>
      </w:r>
      <w:r w:rsidRPr="00F65F94">
        <w:rPr>
          <w:i/>
        </w:rPr>
        <w:t>Child Care in Practice, 16</w:t>
      </w:r>
      <w:r w:rsidRPr="00F65F94">
        <w:t>(1), 19-34.</w:t>
      </w:r>
    </w:p>
    <w:p w14:paraId="4FA4862F" w14:textId="0854CDCA" w:rsidR="00073C44" w:rsidRPr="00F65F94" w:rsidRDefault="00073C44" w:rsidP="00C558C2">
      <w:pPr>
        <w:pStyle w:val="BibliographyEntry"/>
      </w:pPr>
      <w:r w:rsidRPr="00F65F94">
        <w:t xml:space="preserve">Muller, J. (2011). Disability, ambivalence, and the law. </w:t>
      </w:r>
      <w:r w:rsidRPr="00F65F94">
        <w:rPr>
          <w:i/>
        </w:rPr>
        <w:t>American Journal of Law &amp; Medicine, 37</w:t>
      </w:r>
      <w:r w:rsidRPr="00F65F94">
        <w:t>(4), 469-521.</w:t>
      </w:r>
    </w:p>
    <w:p w14:paraId="7AD16B47" w14:textId="549A8B04" w:rsidR="00D5434C" w:rsidRPr="00F65F94" w:rsidRDefault="00D5434C" w:rsidP="00C558C2">
      <w:pPr>
        <w:pStyle w:val="BibliographyEntry"/>
      </w:pPr>
      <w:r w:rsidRPr="00F65F94">
        <w:t xml:space="preserve">Moeller, S. (2001). Compassion fatigue. </w:t>
      </w:r>
      <w:r w:rsidRPr="00F65F94">
        <w:rPr>
          <w:i/>
        </w:rPr>
        <w:t>Media Studies Journal, 15</w:t>
      </w:r>
      <w:r w:rsidRPr="00F65F94">
        <w:t>(1), 108-112.</w:t>
      </w:r>
    </w:p>
    <w:p w14:paraId="76D49796" w14:textId="3313DAD1" w:rsidR="00B42934" w:rsidRPr="00F65F94" w:rsidRDefault="00B42934" w:rsidP="00C558C2">
      <w:pPr>
        <w:pStyle w:val="BibliographyEntry"/>
      </w:pPr>
      <w:r w:rsidRPr="00F65F94">
        <w:t>Murray</w:t>
      </w:r>
      <w:r w:rsidR="006E053D" w:rsidRPr="00F65F94">
        <w:t xml:space="preserve">, R. (1969). Attitudes of professional nonpsyhiatric nurses toward mental illness. </w:t>
      </w:r>
      <w:r w:rsidR="006E053D" w:rsidRPr="00F65F94">
        <w:rPr>
          <w:i/>
        </w:rPr>
        <w:t xml:space="preserve">Journal of Psychiatric Nursing and Mental Health Care, 20, </w:t>
      </w:r>
      <w:r w:rsidR="006E053D" w:rsidRPr="00F65F94">
        <w:t>117-123.</w:t>
      </w:r>
    </w:p>
    <w:p w14:paraId="101DE6B4" w14:textId="375762E1" w:rsidR="00387D56" w:rsidRPr="00F65F94" w:rsidRDefault="00387D56" w:rsidP="00C558C2">
      <w:pPr>
        <w:pStyle w:val="BibliographyEntry"/>
      </w:pPr>
      <w:r w:rsidRPr="00F65F94">
        <w:t>National O</w:t>
      </w:r>
      <w:r w:rsidR="00791577" w:rsidRPr="00F65F94">
        <w:t>rganization on Disability. (2020</w:t>
      </w:r>
      <w:r w:rsidRPr="00F65F94">
        <w:t>). Retrieved from https://www.nod.org/</w:t>
      </w:r>
    </w:p>
    <w:p w14:paraId="021834E5" w14:textId="77777777" w:rsidR="00000907" w:rsidRPr="00F65F94" w:rsidRDefault="00000907" w:rsidP="00C558C2">
      <w:pPr>
        <w:pStyle w:val="BibliographyEntry"/>
      </w:pPr>
      <w:r w:rsidRPr="00F65F94">
        <w:t xml:space="preserve">Ouellette‐Kuntz, H., Burge, P., Brown, H., &amp; Arsenault, E. (2010). Public Attitudes </w:t>
      </w:r>
      <w:proofErr w:type="gramStart"/>
      <w:r w:rsidRPr="00F65F94">
        <w:t>Towards</w:t>
      </w:r>
      <w:proofErr w:type="gramEnd"/>
      <w:r w:rsidRPr="00F65F94">
        <w:t xml:space="preserve"> Individuals with Intellectual Disabilities as Measured by the Concept of Social Distance. </w:t>
      </w:r>
      <w:r w:rsidRPr="00F65F94">
        <w:rPr>
          <w:i/>
        </w:rPr>
        <w:t>Journal of Applied Research in Intellectual Disabilities, 23</w:t>
      </w:r>
      <w:r w:rsidRPr="00F65F94">
        <w:t xml:space="preserve">(2), 132-142. </w:t>
      </w:r>
    </w:p>
    <w:p w14:paraId="70501611" w14:textId="6BA91E06" w:rsidR="00D5434C" w:rsidRPr="00F65F94" w:rsidRDefault="00D5434C" w:rsidP="00C558C2">
      <w:pPr>
        <w:pStyle w:val="BibliographyEntry"/>
      </w:pPr>
      <w:r w:rsidRPr="00F65F94">
        <w:t>Oxford English Dictionary. (2002). https://www.oed.com/viewdictionaryentry/Entry/37475</w:t>
      </w:r>
    </w:p>
    <w:p w14:paraId="13A7A746" w14:textId="75B1EE6F" w:rsidR="00211123" w:rsidRPr="00F65F94" w:rsidRDefault="00211123" w:rsidP="00C558C2">
      <w:pPr>
        <w:pStyle w:val="BibliographyEntry"/>
      </w:pPr>
      <w:r w:rsidRPr="00F65F94">
        <w:t xml:space="preserve">Parker, K. (2001). Changing Attitudes </w:t>
      </w:r>
      <w:proofErr w:type="gramStart"/>
      <w:r w:rsidRPr="00F65F94">
        <w:t>Towards</w:t>
      </w:r>
      <w:proofErr w:type="gramEnd"/>
      <w:r w:rsidRPr="00F65F94">
        <w:t xml:space="preserve"> Persons with Disabilities in Asia. </w:t>
      </w:r>
      <w:r w:rsidRPr="00F65F94">
        <w:rPr>
          <w:i/>
        </w:rPr>
        <w:t>Disability Studies Quarterly, 21</w:t>
      </w:r>
      <w:r w:rsidRPr="00F65F94">
        <w:t>(4).</w:t>
      </w:r>
    </w:p>
    <w:p w14:paraId="386CE27D" w14:textId="77777777" w:rsidR="00083DDD" w:rsidRPr="00F65F94" w:rsidRDefault="00083DDD" w:rsidP="00C558C2">
      <w:pPr>
        <w:pStyle w:val="BibliographyEntry"/>
      </w:pPr>
      <w:r w:rsidRPr="00F65F94">
        <w:t xml:space="preserve">Parasuram, K. (2006). Variables that affect teachers' attitudes towards disability and inclusive education in Mumbai, India. </w:t>
      </w:r>
      <w:r w:rsidRPr="00F65F94">
        <w:rPr>
          <w:i/>
        </w:rPr>
        <w:t>Disability &amp; Society, 21</w:t>
      </w:r>
      <w:r w:rsidRPr="00F65F94">
        <w:t xml:space="preserve">(3), 231-242. </w:t>
      </w:r>
    </w:p>
    <w:p w14:paraId="0F4DFB39" w14:textId="4439B1A6" w:rsidR="00435CCE" w:rsidRPr="00F65F94" w:rsidRDefault="00435CCE" w:rsidP="00C558C2">
      <w:pPr>
        <w:pStyle w:val="BibliographyEntry"/>
      </w:pPr>
      <w:r w:rsidRPr="00F65F94">
        <w:t xml:space="preserve">Patrick, G.D. (1987). Improving attitudes toward disabled persons. </w:t>
      </w:r>
      <w:r w:rsidRPr="00F65F94">
        <w:rPr>
          <w:i/>
        </w:rPr>
        <w:t>Adapted Physical Activity Quarterly, 4,</w:t>
      </w:r>
      <w:r w:rsidRPr="00F65F94">
        <w:t xml:space="preserve"> 316-325. </w:t>
      </w:r>
    </w:p>
    <w:p w14:paraId="618D47F3" w14:textId="3DAB78A6" w:rsidR="00073C44" w:rsidRPr="00F65F94" w:rsidRDefault="00073C44" w:rsidP="00C558C2">
      <w:pPr>
        <w:pStyle w:val="BibliographyEntry"/>
      </w:pPr>
      <w:r w:rsidRPr="00F65F94">
        <w:t xml:space="preserve">Power, M. J., Green, A. M., &amp; WHOQOL-DIS Group (2010). The Attitudes to Disability Scale (ADS): Development and psychometric properties. </w:t>
      </w:r>
      <w:r w:rsidRPr="00F65F94">
        <w:rPr>
          <w:i/>
        </w:rPr>
        <w:t>Journal of Intellectual Disability Research, 54</w:t>
      </w:r>
      <w:r w:rsidRPr="00F65F94">
        <w:t>(9), 860-874.</w:t>
      </w:r>
    </w:p>
    <w:p w14:paraId="4546401A" w14:textId="73F26E97" w:rsidR="007317AE" w:rsidRPr="00F65F94" w:rsidRDefault="007317AE" w:rsidP="00C558C2">
      <w:pPr>
        <w:pStyle w:val="BibliographyEntry"/>
      </w:pPr>
      <w:r w:rsidRPr="00F65F94">
        <w:t xml:space="preserve">Price P. Education for All (EFA): an elusive goal for children with disabilities in developing countries in the Asian Pacific Region. </w:t>
      </w:r>
      <w:r w:rsidRPr="00F65F94">
        <w:rPr>
          <w:i/>
        </w:rPr>
        <w:t xml:space="preserve">Asia Pacific Disability Rehabilitation Journal, 14, </w:t>
      </w:r>
      <w:r w:rsidRPr="00F65F94">
        <w:t>3-9.</w:t>
      </w:r>
    </w:p>
    <w:p w14:paraId="2D2FA380" w14:textId="33160342" w:rsidR="00073C44" w:rsidRPr="00F65F94" w:rsidRDefault="00073C44" w:rsidP="00C558C2">
      <w:pPr>
        <w:pStyle w:val="BibliographyEntry"/>
      </w:pPr>
      <w:r w:rsidRPr="00F65F94">
        <w:lastRenderedPageBreak/>
        <w:t xml:space="preserve">Pyszczynski, T., Solomon, S., &amp; Greenberg, J. (2015). Thirty years of terror management theory: From genesis to revelation. </w:t>
      </w:r>
      <w:r w:rsidRPr="00F65F94">
        <w:rPr>
          <w:i/>
        </w:rPr>
        <w:t>Advances in Experimental Socia</w:t>
      </w:r>
      <w:r w:rsidR="00DA5A55" w:rsidRPr="00F65F94">
        <w:rPr>
          <w:i/>
        </w:rPr>
        <w:t xml:space="preserve">l Psychology, </w:t>
      </w:r>
      <w:r w:rsidRPr="00F65F94">
        <w:rPr>
          <w:i/>
        </w:rPr>
        <w:t>52,</w:t>
      </w:r>
      <w:r w:rsidRPr="00F65F94">
        <w:t xml:space="preserve"> 1-70.</w:t>
      </w:r>
    </w:p>
    <w:p w14:paraId="69A732B8" w14:textId="754A1FC1" w:rsidR="00196D36" w:rsidRPr="00F65F94" w:rsidRDefault="00535042" w:rsidP="00C558C2">
      <w:pPr>
        <w:pStyle w:val="BibliographyEntry"/>
      </w:pPr>
      <w:r w:rsidRPr="00F65F94">
        <w:t>Roberts, C. &amp; Smith, P.</w:t>
      </w:r>
      <w:r w:rsidR="00196D36" w:rsidRPr="00F65F94">
        <w:t xml:space="preserve"> (1999) Attitudes and behavior of children towards peers with disabilities, </w:t>
      </w:r>
      <w:r w:rsidR="00196D36" w:rsidRPr="00F65F94">
        <w:rPr>
          <w:i/>
        </w:rPr>
        <w:t>International Journal of Disability, Development and Education, 46</w:t>
      </w:r>
      <w:r w:rsidR="00196D36" w:rsidRPr="00F65F94">
        <w:t xml:space="preserve">(1), 35–51. </w:t>
      </w:r>
    </w:p>
    <w:p w14:paraId="513BBEC2" w14:textId="0BD391F5" w:rsidR="006D4A94" w:rsidRPr="00F65F94" w:rsidRDefault="006D4A94" w:rsidP="00C558C2">
      <w:pPr>
        <w:pStyle w:val="BibliographyEntry"/>
      </w:pPr>
      <w:r w:rsidRPr="00F65F94">
        <w:t xml:space="preserve">Roberts, J., &amp; Maxfield. (2019). Mortality Salience and Age Effects on Charitable Donations. </w:t>
      </w:r>
      <w:r w:rsidRPr="00F65F94">
        <w:rPr>
          <w:i/>
        </w:rPr>
        <w:t>American Behavioral Scientist, 63</w:t>
      </w:r>
      <w:r w:rsidRPr="00F65F94">
        <w:t>(14), 1863-1884.</w:t>
      </w:r>
    </w:p>
    <w:p w14:paraId="75EAA978" w14:textId="4E51A166" w:rsidR="00073C44" w:rsidRPr="00F65F94" w:rsidRDefault="00073C44" w:rsidP="00C558C2">
      <w:pPr>
        <w:pStyle w:val="BibliographyEntry"/>
      </w:pPr>
      <w:r w:rsidRPr="00F65F94">
        <w:t xml:space="preserve">Rosenblatt, A., Greenberg, J., Solomon, S., Pyszczynski, T., Lyon, D. (1989). Evidence for Terror Management Theory I: The effects of mortality salience on reactions to those who violate or uphold cultural values. </w:t>
      </w:r>
      <w:r w:rsidRPr="00F65F94">
        <w:rPr>
          <w:i/>
        </w:rPr>
        <w:t>Journal of Personality and Social Psychology, 57</w:t>
      </w:r>
      <w:r w:rsidRPr="00F65F94">
        <w:t>(4), 681-690.</w:t>
      </w:r>
    </w:p>
    <w:p w14:paraId="78EECCA6" w14:textId="77777777" w:rsidR="00073C44" w:rsidRPr="00F65F94" w:rsidRDefault="00073C44" w:rsidP="00C558C2">
      <w:pPr>
        <w:pStyle w:val="BibliographyEntry"/>
      </w:pPr>
      <w:r w:rsidRPr="00F65F94">
        <w:t>Rothschild, Z. K., Abdollahi, A., &amp; Pyszczynski, T. (2009). Does peace have a prayer? The effect of mortality salience, compassionate values, and religious fundamentalism on hostility toward out-groups</w:t>
      </w:r>
      <w:r w:rsidRPr="00F65F94">
        <w:rPr>
          <w:i/>
        </w:rPr>
        <w:t>. Journal of Experimental Social Psychology, 45,</w:t>
      </w:r>
      <w:r w:rsidRPr="00F65F94">
        <w:t xml:space="preserve"> 816-827.</w:t>
      </w:r>
    </w:p>
    <w:p w14:paraId="5FB86715" w14:textId="27AD094D" w:rsidR="00746242" w:rsidRPr="00F65F94" w:rsidRDefault="00746242" w:rsidP="00C558C2">
      <w:pPr>
        <w:pStyle w:val="BibliographyEntry"/>
      </w:pPr>
      <w:r w:rsidRPr="00F65F94">
        <w:t xml:space="preserve">Ryan, K. (1981). Developmental Differences in Reactions to the Physically Disabled. </w:t>
      </w:r>
      <w:r w:rsidRPr="00F65F94">
        <w:rPr>
          <w:i/>
        </w:rPr>
        <w:t xml:space="preserve">Human Development, 24, </w:t>
      </w:r>
      <w:r w:rsidRPr="00F65F94">
        <w:t>240-256.</w:t>
      </w:r>
    </w:p>
    <w:p w14:paraId="78327313" w14:textId="40576D77" w:rsidR="00791577" w:rsidRPr="00F65F94" w:rsidRDefault="00791577" w:rsidP="00C558C2">
      <w:pPr>
        <w:pStyle w:val="BibliographyEntry"/>
      </w:pPr>
      <w:r w:rsidRPr="00F65F94">
        <w:t xml:space="preserve">Sahin, H., &amp; Akyol, A. D. (2010). Evaluation of nursing and medical students’ attitudes towards people with disabilities. </w:t>
      </w:r>
      <w:r w:rsidRPr="00F65F94">
        <w:rPr>
          <w:i/>
        </w:rPr>
        <w:t>Journal of Clinical Nursing, 19,</w:t>
      </w:r>
      <w:r w:rsidRPr="00F65F94">
        <w:t xml:space="preserve"> 2271–2279.</w:t>
      </w:r>
    </w:p>
    <w:p w14:paraId="53532503" w14:textId="18CE0421" w:rsidR="00B465DB" w:rsidRPr="00F65F94" w:rsidRDefault="00B465DB" w:rsidP="00C558C2">
      <w:pPr>
        <w:pStyle w:val="BibliographyEntry"/>
      </w:pPr>
      <w:r w:rsidRPr="00F65F94">
        <w:t xml:space="preserve">Sargeant, A., &amp; Woodliffe, L. (2007). Gift giving: An interdisciplinary review. </w:t>
      </w:r>
      <w:r w:rsidRPr="00F65F94">
        <w:rPr>
          <w:i/>
        </w:rPr>
        <w:t>International Journal of Nonprofit and Voluntary Sector Marketing, 12</w:t>
      </w:r>
      <w:r w:rsidRPr="00F65F94">
        <w:t>(4), 275–307.</w:t>
      </w:r>
    </w:p>
    <w:p w14:paraId="0AC43989" w14:textId="77777777" w:rsidR="00E034A9" w:rsidRPr="00F65F94" w:rsidRDefault="00E034A9" w:rsidP="00C558C2">
      <w:pPr>
        <w:pStyle w:val="BibliographyEntry"/>
      </w:pPr>
      <w:r w:rsidRPr="00F65F94">
        <w:t xml:space="preserve">Schimel, S., Simon, L., Greenberg J., Pyszczynski, T., Solomon, S., Waxmonsky, J., &amp; Arndt, J. (1999). Stereotypes and terror management: Evidence that mortality salience enhances stereotypic thinking and preferences. </w:t>
      </w:r>
      <w:r w:rsidRPr="00F65F94">
        <w:rPr>
          <w:i/>
        </w:rPr>
        <w:t>Journal of Personality and Social Psychology, 77</w:t>
      </w:r>
      <w:r w:rsidRPr="00F65F94">
        <w:t>(5), 905-926.</w:t>
      </w:r>
    </w:p>
    <w:p w14:paraId="3C3F9B48" w14:textId="209FE7A5" w:rsidR="00477B45" w:rsidRPr="00F65F94" w:rsidRDefault="00477B45" w:rsidP="00C558C2">
      <w:pPr>
        <w:pStyle w:val="BibliographyEntry"/>
      </w:pPr>
      <w:r w:rsidRPr="00F65F94">
        <w:t xml:space="preserve">Seccombe, J.A. (2007). Attitudes towards disability in an undergraduate nursing curriculum: a literature review. </w:t>
      </w:r>
      <w:r w:rsidR="00D4050B" w:rsidRPr="00F65F94">
        <w:rPr>
          <w:i/>
        </w:rPr>
        <w:t>Nurse Education Today, 27</w:t>
      </w:r>
      <w:r w:rsidRPr="00F65F94">
        <w:t>(5),</w:t>
      </w:r>
      <w:r w:rsidRPr="00F65F94">
        <w:rPr>
          <w:i/>
        </w:rPr>
        <w:t xml:space="preserve"> </w:t>
      </w:r>
      <w:r w:rsidRPr="00F65F94">
        <w:t xml:space="preserve">459–465. </w:t>
      </w:r>
    </w:p>
    <w:p w14:paraId="3CA642DB" w14:textId="77777777" w:rsidR="00E034A9" w:rsidRPr="00F65F94" w:rsidRDefault="00E034A9" w:rsidP="00C558C2">
      <w:pPr>
        <w:pStyle w:val="BibliographyEntry"/>
      </w:pPr>
      <w:r w:rsidRPr="00F65F94">
        <w:t xml:space="preserve">Sen, E., &amp; Yurtsever, S. (2007). Difficulties Experienced by Families </w:t>
      </w:r>
      <w:proofErr w:type="gramStart"/>
      <w:r w:rsidRPr="00F65F94">
        <w:t>With</w:t>
      </w:r>
      <w:proofErr w:type="gramEnd"/>
      <w:r w:rsidRPr="00F65F94">
        <w:t xml:space="preserve"> Disabled Children. </w:t>
      </w:r>
      <w:r w:rsidRPr="00F65F94">
        <w:rPr>
          <w:i/>
        </w:rPr>
        <w:t>Journal for Specialists in Pediatric Nursing, 12</w:t>
      </w:r>
      <w:r w:rsidRPr="00F65F94">
        <w:t xml:space="preserve">(4), 238–252. </w:t>
      </w:r>
    </w:p>
    <w:p w14:paraId="0BFBB3CF" w14:textId="77777777" w:rsidR="00C5504E" w:rsidRPr="00F65F94" w:rsidRDefault="00C5504E" w:rsidP="00C558C2">
      <w:pPr>
        <w:pStyle w:val="BibliographyEntry"/>
      </w:pPr>
      <w:r w:rsidRPr="00F65F94">
        <w:t xml:space="preserve">Seo, W., &amp; Chen, R. (2009). Attitudes of College Students </w:t>
      </w:r>
      <w:proofErr w:type="gramStart"/>
      <w:r w:rsidRPr="00F65F94">
        <w:t>Toward</w:t>
      </w:r>
      <w:proofErr w:type="gramEnd"/>
      <w:r w:rsidRPr="00F65F94">
        <w:t xml:space="preserve"> People with Disabilities. </w:t>
      </w:r>
      <w:r w:rsidRPr="00F65F94">
        <w:rPr>
          <w:i/>
        </w:rPr>
        <w:t>Journal of Applied Rehabilitation Counseling, 40</w:t>
      </w:r>
      <w:r w:rsidRPr="00F65F94">
        <w:t>(4),</w:t>
      </w:r>
      <w:r w:rsidRPr="00F65F94">
        <w:rPr>
          <w:i/>
        </w:rPr>
        <w:t xml:space="preserve"> </w:t>
      </w:r>
      <w:r w:rsidRPr="00F65F94">
        <w:t xml:space="preserve">3-8. </w:t>
      </w:r>
    </w:p>
    <w:p w14:paraId="3E1621DD" w14:textId="4CBF44D0" w:rsidR="00DF41B0" w:rsidRPr="00F65F94" w:rsidRDefault="00DF41B0" w:rsidP="00C558C2">
      <w:pPr>
        <w:pStyle w:val="BibliographyEntry"/>
      </w:pPr>
      <w:r w:rsidRPr="00F65F94">
        <w:t>Sexton, S. E., &amp; Sexton, A. L. (2011). Conspicuous conservation: The Prius effect and willingness to pay for environmental bona fides. Retrieved from http://works.bepress.com/sexton/11</w:t>
      </w:r>
    </w:p>
    <w:p w14:paraId="031C9BCC" w14:textId="77777777" w:rsidR="00D33841" w:rsidRDefault="00D33841" w:rsidP="00C558C2">
      <w:pPr>
        <w:pStyle w:val="BibliographyEntry"/>
      </w:pPr>
      <w:r w:rsidRPr="00D33841">
        <w:lastRenderedPageBreak/>
        <w:t xml:space="preserve">Shannon, C., Tansey, T., &amp; Schoen, B. (2009). The Effect of Contact, Context, and Social Power on Undergraduate Attitudes </w:t>
      </w:r>
      <w:proofErr w:type="gramStart"/>
      <w:r w:rsidRPr="00D33841">
        <w:t>Toward</w:t>
      </w:r>
      <w:proofErr w:type="gramEnd"/>
      <w:r w:rsidRPr="00D33841">
        <w:t xml:space="preserve"> Persons with Disabilities. </w:t>
      </w:r>
      <w:r w:rsidRPr="00D33841">
        <w:rPr>
          <w:i/>
        </w:rPr>
        <w:t>Journal of Rehabilitation, 75</w:t>
      </w:r>
      <w:r w:rsidRPr="00D33841">
        <w:t>(4), 11-18.</w:t>
      </w:r>
    </w:p>
    <w:p w14:paraId="015CDDC9" w14:textId="7B919E53" w:rsidR="00C871C2" w:rsidRPr="00F65F94" w:rsidRDefault="00C871C2" w:rsidP="00C558C2">
      <w:pPr>
        <w:pStyle w:val="BibliographyEntry"/>
      </w:pPr>
      <w:r w:rsidRPr="00F65F94">
        <w:t xml:space="preserve">Sharkawy, G. E., Newton, C., &amp; Hartley, S. (2006). Attitudes and practices of families and health care personnel toward children with epilepsy in Kilifi, Kenya. </w:t>
      </w:r>
      <w:r w:rsidRPr="00F65F94">
        <w:rPr>
          <w:i/>
        </w:rPr>
        <w:t>Epilepsy &amp; Behavior, 8</w:t>
      </w:r>
      <w:r w:rsidRPr="00F65F94">
        <w:t xml:space="preserve">(1), 201–212. </w:t>
      </w:r>
    </w:p>
    <w:p w14:paraId="4CDE273F" w14:textId="385B7689" w:rsidR="00073C44" w:rsidRPr="00F65F94" w:rsidRDefault="00073C44" w:rsidP="00C558C2">
      <w:pPr>
        <w:pStyle w:val="BibliographyEntry"/>
      </w:pPr>
      <w:r w:rsidRPr="00F65F94">
        <w:t xml:space="preserve">Sher, B. L., Thomas, A., Wilson, K. J., &amp; Deuling, J. K. (2017). Death-related dimensions of disability: How terror management theory can affect people with disabilities. </w:t>
      </w:r>
      <w:r w:rsidRPr="00F65F94">
        <w:rPr>
          <w:i/>
        </w:rPr>
        <w:t>The Journal of Rehabilitation, 83</w:t>
      </w:r>
      <w:r w:rsidRPr="00F65F94">
        <w:t>(4), 43-50.</w:t>
      </w:r>
    </w:p>
    <w:p w14:paraId="5CC07A3D" w14:textId="4FFE168F" w:rsidR="00746242" w:rsidRPr="00F65F94" w:rsidRDefault="00746242" w:rsidP="00C558C2">
      <w:pPr>
        <w:pStyle w:val="BibliographyEntry"/>
      </w:pPr>
      <w:r w:rsidRPr="00F65F94">
        <w:t xml:space="preserve">Siller, J. (1963). Reactions to Physical Disability. </w:t>
      </w:r>
      <w:r w:rsidRPr="00F65F94">
        <w:rPr>
          <w:i/>
        </w:rPr>
        <w:t>Rehabilitation Counseling Bulletin, 7</w:t>
      </w:r>
      <w:r w:rsidRPr="00F65F94">
        <w:t>(1),</w:t>
      </w:r>
      <w:r w:rsidRPr="00F65F94">
        <w:rPr>
          <w:i/>
        </w:rPr>
        <w:t xml:space="preserve"> </w:t>
      </w:r>
      <w:r w:rsidRPr="00F65F94">
        <w:t>12-16.</w:t>
      </w:r>
    </w:p>
    <w:p w14:paraId="12398BEC" w14:textId="1BAB1346" w:rsidR="007A7B56" w:rsidRPr="00AC41A6" w:rsidRDefault="007A7B56" w:rsidP="00C558C2">
      <w:pPr>
        <w:pStyle w:val="BibliographyEntry"/>
        <w:rPr>
          <w:lang w:val="sv-SE"/>
        </w:rPr>
      </w:pPr>
      <w:r w:rsidRPr="00F65F94">
        <w:t xml:space="preserve">Smokowski, P., &amp; Evans, C. (2019). </w:t>
      </w:r>
      <w:r w:rsidRPr="00F65F94">
        <w:rPr>
          <w:i/>
        </w:rPr>
        <w:t xml:space="preserve">Bullying and Victimization </w:t>
      </w:r>
      <w:proofErr w:type="gramStart"/>
      <w:r w:rsidRPr="00F65F94">
        <w:rPr>
          <w:i/>
        </w:rPr>
        <w:t>Across</w:t>
      </w:r>
      <w:proofErr w:type="gramEnd"/>
      <w:r w:rsidRPr="00F65F94">
        <w:rPr>
          <w:i/>
        </w:rPr>
        <w:t xml:space="preserve"> the Lifespan: Playground Politics and Power</w:t>
      </w:r>
      <w:r w:rsidRPr="00F65F94">
        <w:t xml:space="preserve"> (1st ed. 2019. ed.). </w:t>
      </w:r>
      <w:r w:rsidRPr="00AC41A6">
        <w:rPr>
          <w:lang w:val="sv-SE"/>
        </w:rPr>
        <w:t>Cham: Springer International Publishing: Imprint: Springer.</w:t>
      </w:r>
    </w:p>
    <w:p w14:paraId="38D3E277" w14:textId="77777777" w:rsidR="00073C44" w:rsidRPr="00F65F94" w:rsidRDefault="00073C44" w:rsidP="00C558C2">
      <w:pPr>
        <w:pStyle w:val="BibliographyEntry"/>
      </w:pPr>
      <w:r w:rsidRPr="00AC41A6">
        <w:rPr>
          <w:lang w:val="sv-SE"/>
        </w:rPr>
        <w:t xml:space="preserve">Snyder, M., Kleck, R., Strenta, A., &amp; Mentzer, S. (1979). </w:t>
      </w:r>
      <w:r w:rsidRPr="00F65F94">
        <w:t xml:space="preserve">Avoidance of the handicapped: An attributional ambiguity analysis. </w:t>
      </w:r>
      <w:r w:rsidRPr="00F65F94">
        <w:rPr>
          <w:i/>
        </w:rPr>
        <w:t>Journal of Personality and Social Psychology, 37</w:t>
      </w:r>
      <w:r w:rsidRPr="00F65F94">
        <w:t>(12), 2297-2306.</w:t>
      </w:r>
    </w:p>
    <w:p w14:paraId="2CB91C70" w14:textId="77777777" w:rsidR="00073C44" w:rsidRPr="00F65F94" w:rsidRDefault="00073C44" w:rsidP="00C558C2">
      <w:pPr>
        <w:pStyle w:val="BibliographyEntry"/>
      </w:pPr>
      <w:r w:rsidRPr="00F65F94">
        <w:t xml:space="preserve">Stein, J., &amp; Cropanzano, R. (2011). Death awareness and organizational behavior. </w:t>
      </w:r>
      <w:r w:rsidRPr="00F65F94">
        <w:rPr>
          <w:i/>
        </w:rPr>
        <w:t>Journal of Organizational Behavior, 32</w:t>
      </w:r>
      <w:r w:rsidRPr="00F65F94">
        <w:t>(8), 1189-1193.</w:t>
      </w:r>
    </w:p>
    <w:p w14:paraId="017EB610" w14:textId="13E047CF" w:rsidR="00073C44" w:rsidRPr="00F65F94" w:rsidRDefault="00073C44" w:rsidP="00C558C2">
      <w:pPr>
        <w:pStyle w:val="BibliographyEntry"/>
      </w:pPr>
      <w:r w:rsidRPr="00F65F94">
        <w:t xml:space="preserve">Steinhauser, P. (2008). </w:t>
      </w:r>
      <w:r w:rsidRPr="00F65F94">
        <w:rPr>
          <w:i/>
        </w:rPr>
        <w:t>Poll: Obama seen as more compassionate than McCain</w:t>
      </w:r>
      <w:r w:rsidRPr="00F65F94">
        <w:t>. Retrieved from http://www.cnn.com/2008/POLITICS/10/07/compassion.poll/</w:t>
      </w:r>
    </w:p>
    <w:p w14:paraId="2244FB1B" w14:textId="77777777" w:rsidR="007A1F6A" w:rsidRPr="00F65F94" w:rsidRDefault="007A1F6A" w:rsidP="00C558C2">
      <w:pPr>
        <w:pStyle w:val="BibliographyEntry"/>
      </w:pPr>
      <w:r w:rsidRPr="00F65F94">
        <w:t xml:space="preserve">Stone, D. &amp; Colella, A. (1996). A Model of Factors Affecting the Treatment of Disabled Individuals in Organizations. </w:t>
      </w:r>
      <w:r w:rsidRPr="00F65F94">
        <w:rPr>
          <w:i/>
        </w:rPr>
        <w:t xml:space="preserve">Academy of Management Review, 21, </w:t>
      </w:r>
      <w:r w:rsidRPr="00F65F94">
        <w:t>352-401.</w:t>
      </w:r>
    </w:p>
    <w:p w14:paraId="0A26B209" w14:textId="77777777" w:rsidR="00BB572B" w:rsidRPr="00F65F94" w:rsidRDefault="00BB572B" w:rsidP="00C558C2">
      <w:pPr>
        <w:pStyle w:val="BibliographyEntry"/>
      </w:pPr>
      <w:r w:rsidRPr="00F65F94">
        <w:t xml:space="preserve">Stone, J. (2009). Cultural considerations in disability and rehabilitation. </w:t>
      </w:r>
      <w:r w:rsidRPr="00F65F94">
        <w:rPr>
          <w:i/>
        </w:rPr>
        <w:t>Disability and Rehabilitation, 31</w:t>
      </w:r>
      <w:r w:rsidRPr="00F65F94">
        <w:t>(14), 1109–1110.</w:t>
      </w:r>
    </w:p>
    <w:p w14:paraId="47B3B095" w14:textId="0830523B" w:rsidR="004319B9" w:rsidRPr="00F65F94" w:rsidRDefault="004319B9" w:rsidP="00C558C2">
      <w:pPr>
        <w:pStyle w:val="BibliographyEntry"/>
      </w:pPr>
      <w:r w:rsidRPr="00F65F94">
        <w:t xml:space="preserve">Taber, K. (2018). The Use of Cronbach’s Alpha When Developing and Reporting Research Instruments in Science Education. </w:t>
      </w:r>
      <w:r w:rsidRPr="00F65F94">
        <w:rPr>
          <w:i/>
        </w:rPr>
        <w:t>Research in Science Education, 48</w:t>
      </w:r>
      <w:r w:rsidRPr="00F65F94">
        <w:t>(6), 1273-1296.</w:t>
      </w:r>
    </w:p>
    <w:p w14:paraId="15AD2995" w14:textId="5136EDC2" w:rsidR="00491934" w:rsidRPr="00F65F94" w:rsidRDefault="00491934" w:rsidP="00C558C2">
      <w:pPr>
        <w:pStyle w:val="BibliographyEntry"/>
        <w:rPr>
          <w:i/>
        </w:rPr>
      </w:pPr>
      <w:r w:rsidRPr="00F65F94">
        <w:t xml:space="preserve">Uanhoro, J. O. (2017). </w:t>
      </w:r>
      <w:r w:rsidRPr="00F65F94">
        <w:rPr>
          <w:i/>
        </w:rPr>
        <w:t>Effect size calculators.</w:t>
      </w:r>
      <w:r w:rsidRPr="00F65F94">
        <w:t xml:space="preserve"> </w:t>
      </w:r>
      <w:r w:rsidR="00A50E6F" w:rsidRPr="00F65F94">
        <w:t>Retrieved</w:t>
      </w:r>
      <w:r w:rsidRPr="00F65F94">
        <w:t xml:space="preserve"> from https://effect-size-calculator.herokuapp.com/.</w:t>
      </w:r>
    </w:p>
    <w:p w14:paraId="34C8189E" w14:textId="58F00984" w:rsidR="002D11A8" w:rsidRPr="00F65F94" w:rsidRDefault="002D11A8" w:rsidP="00C558C2">
      <w:pPr>
        <w:pStyle w:val="BibliographyEntry"/>
      </w:pPr>
      <w:r w:rsidRPr="00F65F94">
        <w:t xml:space="preserve">United Nations. (2006). </w:t>
      </w:r>
      <w:r w:rsidRPr="00F65F94">
        <w:rPr>
          <w:i/>
        </w:rPr>
        <w:t>Convention on the Rights of Persons with Disabilities (CRPD)</w:t>
      </w:r>
      <w:r w:rsidR="00DA5A55" w:rsidRPr="00F65F94">
        <w:rPr>
          <w:i/>
        </w:rPr>
        <w:t>.</w:t>
      </w:r>
      <w:r w:rsidRPr="00F65F94">
        <w:t xml:space="preserve"> </w:t>
      </w:r>
      <w:r w:rsidR="00A50E6F" w:rsidRPr="00F65F94">
        <w:t>Retrieved</w:t>
      </w:r>
      <w:r w:rsidRPr="00F65F94">
        <w:t xml:space="preserve"> from https://www.un.org/development/desa/disabilities/convention-on-the-rights-of-persons-with-disabilities.html</w:t>
      </w:r>
    </w:p>
    <w:p w14:paraId="3FF56C53" w14:textId="1174DAFF" w:rsidR="007317AE" w:rsidRPr="00F65F94" w:rsidRDefault="007317AE" w:rsidP="00C558C2">
      <w:pPr>
        <w:pStyle w:val="BibliographyEntry"/>
      </w:pPr>
      <w:r w:rsidRPr="00F65F94">
        <w:t xml:space="preserve">United Nations Children’s Fund (2005). </w:t>
      </w:r>
      <w:r w:rsidRPr="00F65F94">
        <w:rPr>
          <w:i/>
        </w:rPr>
        <w:t xml:space="preserve">Summary report. Violence against children. UN Secretary-General’s report on violence against children. Thematic group on </w:t>
      </w:r>
      <w:r w:rsidRPr="00F65F94">
        <w:rPr>
          <w:i/>
        </w:rPr>
        <w:lastRenderedPageBreak/>
        <w:t>violence against children. Findings and recommendations.</w:t>
      </w:r>
      <w:r w:rsidRPr="00F65F94">
        <w:t xml:space="preserve"> </w:t>
      </w:r>
      <w:r w:rsidR="00A50E6F" w:rsidRPr="00F65F94">
        <w:t>Retrieved</w:t>
      </w:r>
      <w:r w:rsidRPr="00F65F94">
        <w:t xml:space="preserve"> from https://www.unicef.org/videoaudio/PDFs/UNICEF_Violence_Against_Disabled_Children_Report_Distributed_Version.pdf</w:t>
      </w:r>
    </w:p>
    <w:p w14:paraId="0C89C471" w14:textId="45497907" w:rsidR="00BA62B8" w:rsidRPr="00F65F94" w:rsidRDefault="00BA62B8" w:rsidP="00C558C2">
      <w:pPr>
        <w:pStyle w:val="BibliographyEntry"/>
      </w:pPr>
      <w:r w:rsidRPr="00AC41A6">
        <w:rPr>
          <w:lang w:val="sv-SE"/>
        </w:rPr>
        <w:t xml:space="preserve">Uysal, A., Albayrak, B., Koçulu, B., Kan, F., &amp; Aydın, T. (2014). </w:t>
      </w:r>
      <w:r w:rsidRPr="00F65F94">
        <w:t xml:space="preserve">Attitudes of nursing students toward people with disabilities. </w:t>
      </w:r>
      <w:r w:rsidRPr="00F65F94">
        <w:rPr>
          <w:i/>
        </w:rPr>
        <w:t>Nurse Education Today, 34</w:t>
      </w:r>
      <w:r w:rsidRPr="00F65F94">
        <w:t>(5), 878–884.</w:t>
      </w:r>
    </w:p>
    <w:p w14:paraId="2E0B5BBE" w14:textId="2E3B5AEC" w:rsidR="00073C44" w:rsidRPr="00F65F94" w:rsidRDefault="00073C44" w:rsidP="00C558C2">
      <w:pPr>
        <w:pStyle w:val="BibliographyEntry"/>
      </w:pPr>
      <w:r w:rsidRPr="00AC41A6">
        <w:rPr>
          <w:lang w:val="sv-SE"/>
        </w:rPr>
        <w:t>Vail, K. E., Arndt, J.</w:t>
      </w:r>
      <w:r w:rsidR="009D60DE" w:rsidRPr="00AC41A6">
        <w:rPr>
          <w:lang w:val="sv-SE"/>
        </w:rPr>
        <w:t xml:space="preserve">, Motyl, M., &amp; Pyszczynski, T. </w:t>
      </w:r>
      <w:r w:rsidRPr="00AC41A6">
        <w:rPr>
          <w:lang w:val="sv-SE"/>
        </w:rPr>
        <w:t xml:space="preserve">(2009). </w:t>
      </w:r>
      <w:r w:rsidRPr="00F65F94">
        <w:t xml:space="preserve">Compassionate values and presidential politics: Mortality salience, compassionate values and support for Barack Obama and John McCain in the 2008 Presidential election. </w:t>
      </w:r>
      <w:r w:rsidRPr="00F65F94">
        <w:rPr>
          <w:i/>
        </w:rPr>
        <w:t xml:space="preserve">Analyses of Social Issues and Public Policy, 9, </w:t>
      </w:r>
      <w:r w:rsidRPr="00F65F94">
        <w:t>255-268.</w:t>
      </w:r>
    </w:p>
    <w:p w14:paraId="03CCEF0B" w14:textId="4A53101F" w:rsidR="007D4193" w:rsidRPr="00F65F94" w:rsidRDefault="007D4193" w:rsidP="00C558C2">
      <w:pPr>
        <w:pStyle w:val="BibliographyEntry"/>
      </w:pPr>
      <w:r w:rsidRPr="00F65F94">
        <w:t xml:space="preserve">Van Vugt, M., &amp; Hardy, C. L. (2010). Cooperation for reputation: Wasteful contributions as costly signals in public goods. </w:t>
      </w:r>
      <w:r w:rsidRPr="00F65F94">
        <w:rPr>
          <w:i/>
        </w:rPr>
        <w:t>Group Processes &amp; Intergroup Relations, 13</w:t>
      </w:r>
      <w:r w:rsidRPr="00F65F94">
        <w:t>(1), 101–111.</w:t>
      </w:r>
    </w:p>
    <w:p w14:paraId="33481324" w14:textId="567C080D" w:rsidR="00AD2EDB" w:rsidRPr="00F65F94" w:rsidRDefault="00AD2EDB" w:rsidP="00C558C2">
      <w:pPr>
        <w:pStyle w:val="BibliographyEntry"/>
      </w:pPr>
      <w:r w:rsidRPr="00F65F94">
        <w:t xml:space="preserve">VanPuymbrouck, L., Friedman, C., &amp; Feldner, H. (2020). Explicit and Implicit Disability Attitudes of Healthcare Providers. </w:t>
      </w:r>
      <w:r w:rsidRPr="00F65F94">
        <w:rPr>
          <w:i/>
        </w:rPr>
        <w:t>Rehabilitation Psychology</w:t>
      </w:r>
      <w:r w:rsidRPr="00F65F94">
        <w:t>. Advance online publication. http://dx.doi.org/10.1037/rep0000317</w:t>
      </w:r>
    </w:p>
    <w:p w14:paraId="4DDE27F4" w14:textId="23B48E2C" w:rsidR="0082209B" w:rsidRDefault="0082209B" w:rsidP="0082209B">
      <w:pPr>
        <w:pStyle w:val="BibliographyEntry"/>
      </w:pPr>
      <w:r>
        <w:t xml:space="preserve">Verhofstadt, L. L., Buysse, A., Ickes, W., Davis, M., &amp; Devoldre, I. (2008). Support provision in marriage: The role of emotional linkage and empathic accuracy. </w:t>
      </w:r>
      <w:r w:rsidRPr="0082209B">
        <w:rPr>
          <w:i/>
        </w:rPr>
        <w:t>Emotion, 8</w:t>
      </w:r>
      <w:r>
        <w:t xml:space="preserve">, 792–802. </w:t>
      </w:r>
    </w:p>
    <w:p w14:paraId="33669D2F" w14:textId="5EAF93FB" w:rsidR="009B609A" w:rsidRPr="00F65F94" w:rsidRDefault="009B609A" w:rsidP="0082209B">
      <w:pPr>
        <w:pStyle w:val="BibliographyEntry"/>
        <w:rPr>
          <w:i/>
        </w:rPr>
      </w:pPr>
      <w:r w:rsidRPr="00F65F94">
        <w:t>Waghorn, G. &amp; Lloyd C. (2005)</w:t>
      </w:r>
      <w:r w:rsidR="00F65F94">
        <w:t>.</w:t>
      </w:r>
      <w:r w:rsidRPr="00F65F94">
        <w:t xml:space="preserve"> The em</w:t>
      </w:r>
      <w:r w:rsidR="009D60DE" w:rsidRPr="00F65F94">
        <w:t xml:space="preserve">ployment of people with mental illness. </w:t>
      </w:r>
      <w:r w:rsidR="009D60DE" w:rsidRPr="00F65F94">
        <w:rPr>
          <w:i/>
        </w:rPr>
        <w:t xml:space="preserve">Australian e-Journal for the Advancement of Mental Health, 4, </w:t>
      </w:r>
      <w:r w:rsidR="007317AE" w:rsidRPr="00F65F94">
        <w:rPr>
          <w:i/>
        </w:rPr>
        <w:t xml:space="preserve">http://www.auseinet.com/journal/vol4iss2suppl/waghornlloyd.pdf </w:t>
      </w:r>
    </w:p>
    <w:p w14:paraId="2A81E816" w14:textId="3622B24D" w:rsidR="005E64B4" w:rsidRPr="00F65F94" w:rsidRDefault="005E64B4" w:rsidP="00C558C2">
      <w:pPr>
        <w:pStyle w:val="BibliographyEntry"/>
      </w:pPr>
      <w:r w:rsidRPr="00F65F94">
        <w:t xml:space="preserve">Watson, N., Shakespeare, T., Cunningham, B. S., Barnes, C., Corker, M., Davis, J., Priestley, M. (1999). </w:t>
      </w:r>
      <w:r w:rsidRPr="00F65F94">
        <w:rPr>
          <w:i/>
        </w:rPr>
        <w:t>Life as a disabled child: A qualitative study of young people's experiences and perspectives.</w:t>
      </w:r>
      <w:r w:rsidRPr="00F65F94">
        <w:t xml:space="preserve"> Edinburgh and Leeds: Universities of Edinburgh and Leeds.</w:t>
      </w:r>
    </w:p>
    <w:p w14:paraId="14870969" w14:textId="20BFF2C9" w:rsidR="001647BE" w:rsidRPr="00F65F94" w:rsidRDefault="001647BE" w:rsidP="00C558C2">
      <w:pPr>
        <w:pStyle w:val="BibliographyEntry"/>
      </w:pPr>
      <w:r w:rsidRPr="00F65F94">
        <w:t xml:space="preserve">West, P. (2004). </w:t>
      </w:r>
      <w:r w:rsidRPr="00F65F94">
        <w:rPr>
          <w:i/>
        </w:rPr>
        <w:t>Conspicuous compassion: why sometimes it really is cruel to be kind.</w:t>
      </w:r>
      <w:r w:rsidRPr="00F65F94">
        <w:t xml:space="preserve"> London: Civitas, Institute for the Study of Civil Society.</w:t>
      </w:r>
    </w:p>
    <w:p w14:paraId="65A926C5" w14:textId="6D359771" w:rsidR="00FE60C4" w:rsidRPr="00F65F94" w:rsidRDefault="00FE60C4" w:rsidP="00C558C2">
      <w:pPr>
        <w:pStyle w:val="BibliographyEntry"/>
      </w:pPr>
      <w:r w:rsidRPr="00F65F94">
        <w:t xml:space="preserve">White, K., &amp; Peloza, J. (2009). Self-benefit versus other-benefit marketing appeals: Their effectiveness in generating charitable support. </w:t>
      </w:r>
      <w:r w:rsidRPr="00F65F94">
        <w:rPr>
          <w:i/>
        </w:rPr>
        <w:t>Journal of Marketing, 73</w:t>
      </w:r>
      <w:r w:rsidRPr="00F65F94">
        <w:t>(4), 109–124.</w:t>
      </w:r>
    </w:p>
    <w:p w14:paraId="05E41616" w14:textId="25414E3A" w:rsidR="00073C44" w:rsidRPr="00F65F94" w:rsidRDefault="00073C44" w:rsidP="00C558C2">
      <w:pPr>
        <w:pStyle w:val="BibliographyEntry"/>
      </w:pPr>
      <w:r w:rsidRPr="00F65F94">
        <w:t xml:space="preserve">Wilson, K., Thomas, A., &amp; Deuling, J. (2016). Disability dimensions: course, risk and mortality salience predict workplace bias. </w:t>
      </w:r>
      <w:r w:rsidRPr="00F65F94">
        <w:rPr>
          <w:i/>
        </w:rPr>
        <w:t>Journal of Organizational Psychology, 16</w:t>
      </w:r>
      <w:r w:rsidRPr="00F65F94">
        <w:t>(2), 113-125.</w:t>
      </w:r>
    </w:p>
    <w:p w14:paraId="3EF62C70" w14:textId="3F9034AE" w:rsidR="00073C44" w:rsidRPr="00F65F94" w:rsidRDefault="00073C44" w:rsidP="00C558C2">
      <w:pPr>
        <w:pStyle w:val="BibliographyEntry"/>
      </w:pPr>
      <w:r w:rsidRPr="00F65F94">
        <w:t>World Health Organization, &amp; World Bank</w:t>
      </w:r>
      <w:r w:rsidR="005E1318" w:rsidRPr="00F65F94">
        <w:t xml:space="preserve"> Group</w:t>
      </w:r>
      <w:r w:rsidRPr="00F65F94">
        <w:t>. (2011). World report on disability. Geneva, Switzerland: World Health Organization.</w:t>
      </w:r>
    </w:p>
    <w:p w14:paraId="5BB2BE5A" w14:textId="77777777" w:rsidR="00073C44" w:rsidRPr="00F65F94" w:rsidRDefault="00073C44" w:rsidP="00C558C2">
      <w:pPr>
        <w:pStyle w:val="BibliographyEntry"/>
      </w:pPr>
      <w:r w:rsidRPr="00F65F94">
        <w:lastRenderedPageBreak/>
        <w:t xml:space="preserve">Wright, B.A. (1983). </w:t>
      </w:r>
      <w:r w:rsidRPr="00F65F94">
        <w:rPr>
          <w:i/>
        </w:rPr>
        <w:t>Physical disability – A psychosocial approach.</w:t>
      </w:r>
      <w:r w:rsidRPr="00F65F94">
        <w:t xml:space="preserve"> New York: Harper &amp; Row.</w:t>
      </w:r>
    </w:p>
    <w:p w14:paraId="199BB20A" w14:textId="2802F117" w:rsidR="00815CAA" w:rsidRPr="00F65F94" w:rsidRDefault="00815CAA" w:rsidP="00C558C2">
      <w:pPr>
        <w:pStyle w:val="BibliographyEntry"/>
      </w:pPr>
      <w:r w:rsidRPr="00F65F94">
        <w:t>Yuker, H. E. an</w:t>
      </w:r>
      <w:r w:rsidR="00D36DF9" w:rsidRPr="00F65F94">
        <w:t xml:space="preserve">d J. R. Block. (1986). </w:t>
      </w:r>
      <w:r w:rsidR="00D36DF9" w:rsidRPr="00F65F94">
        <w:rPr>
          <w:i/>
        </w:rPr>
        <w:t xml:space="preserve">Research </w:t>
      </w:r>
      <w:r w:rsidRPr="00F65F94">
        <w:rPr>
          <w:i/>
        </w:rPr>
        <w:t>w</w:t>
      </w:r>
      <w:r w:rsidR="00D36DF9" w:rsidRPr="00F65F94">
        <w:rPr>
          <w:i/>
        </w:rPr>
        <w:t xml:space="preserve">ith the Attitudes </w:t>
      </w:r>
      <w:proofErr w:type="gramStart"/>
      <w:r w:rsidRPr="00F65F94">
        <w:rPr>
          <w:i/>
        </w:rPr>
        <w:t>Towards</w:t>
      </w:r>
      <w:proofErr w:type="gramEnd"/>
      <w:r w:rsidRPr="00F65F94">
        <w:rPr>
          <w:i/>
        </w:rPr>
        <w:t xml:space="preserve"> Disabled Persons Scales (ATDP) 1960-1985.</w:t>
      </w:r>
      <w:r w:rsidRPr="00F65F94">
        <w:t xml:space="preserve"> Hempstead, NY: Hofstra University.</w:t>
      </w:r>
    </w:p>
    <w:p w14:paraId="56A767C6" w14:textId="68E2F0AA" w:rsidR="00815CAA" w:rsidRPr="00F65F94" w:rsidRDefault="00815CAA" w:rsidP="00C558C2">
      <w:pPr>
        <w:pStyle w:val="BibliographyEntry"/>
      </w:pPr>
      <w:r w:rsidRPr="00F65F94">
        <w:t>Yuker, H. E. (1994). Variables that influence attitudes toward persons with disabilities: Conclusions from the data. 3-22.</w:t>
      </w:r>
      <w:r w:rsidRPr="00F65F94">
        <w:rPr>
          <w:i/>
        </w:rPr>
        <w:t xml:space="preserve"> Journal of Social Behavior and Personality, 9</w:t>
      </w:r>
      <w:r w:rsidRPr="00F65F94">
        <w:t>(5),</w:t>
      </w:r>
      <w:r w:rsidRPr="00F65F94">
        <w:rPr>
          <w:i/>
        </w:rPr>
        <w:t xml:space="preserve"> </w:t>
      </w:r>
      <w:r w:rsidRPr="00F65F94">
        <w:t>3-22.</w:t>
      </w:r>
    </w:p>
    <w:sectPr w:rsidR="00815CAA" w:rsidRPr="00F65F94" w:rsidSect="00C86303">
      <w:pgSz w:w="12240" w:h="15840"/>
      <w:pgMar w:top="1440" w:right="1440" w:bottom="1440" w:left="216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B5454" w16cex:dateUtc="2020-05-29T13:28:00Z"/>
  <w16cex:commentExtensible w16cex:durableId="227B54A1" w16cex:dateUtc="2020-05-29T13:30:00Z"/>
  <w16cex:commentExtensible w16cex:durableId="227B54DD" w16cex:dateUtc="2020-05-29T13:31:00Z"/>
  <w16cex:commentExtensible w16cex:durableId="227B5516" w16cex:dateUtc="2020-05-29T13:32:00Z"/>
  <w16cex:commentExtensible w16cex:durableId="227B55BE" w16cex:dateUtc="2020-05-29T13:34:00Z"/>
  <w16cex:commentExtensible w16cex:durableId="227B574A" w16cex:dateUtc="2020-05-29T13:41:00Z"/>
  <w16cex:commentExtensible w16cex:durableId="227B595F" w16cex:dateUtc="2020-05-29T13:50:00Z"/>
  <w16cex:commentExtensible w16cex:durableId="227B59E4" w16cex:dateUtc="2020-05-29T13:52:00Z"/>
  <w16cex:commentExtensible w16cex:durableId="227B5A33" w16cex:dateUtc="2020-05-29T13:53:00Z"/>
  <w16cex:commentExtensible w16cex:durableId="227B5C9B" w16cex:dateUtc="2020-05-29T14:04:00Z"/>
  <w16cex:commentExtensible w16cex:durableId="227B5DBA" w16cex:dateUtc="2020-05-29T14:08:00Z"/>
  <w16cex:commentExtensible w16cex:durableId="227B5DBB" w16cex:dateUtc="2020-05-29T14:08:00Z"/>
  <w16cex:commentExtensible w16cex:durableId="227B5DFD" w16cex:dateUtc="2020-05-29T14:10:00Z"/>
  <w16cex:commentExtensible w16cex:durableId="227B5ECF" w16cex:dateUtc="2020-05-29T14:13:00Z"/>
  <w16cex:commentExtensible w16cex:durableId="227B730A" w16cex:dateUtc="2020-05-29T15:39:00Z"/>
  <w16cex:commentExtensible w16cex:durableId="227B730B" w16cex:dateUtc="2020-05-29T15:39:00Z"/>
  <w16cex:commentExtensible w16cex:durableId="227B7391" w16cex:dateUtc="2020-05-29T15: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99C5A23" w16cid:durableId="227B5454"/>
  <w16cid:commentId w16cid:paraId="6364E628" w16cid:durableId="227B54A1"/>
  <w16cid:commentId w16cid:paraId="2FE87EE9" w16cid:durableId="227B54DD"/>
  <w16cid:commentId w16cid:paraId="45091F4A" w16cid:durableId="227B5516"/>
  <w16cid:commentId w16cid:paraId="00AD628D" w16cid:durableId="227B55BE"/>
  <w16cid:commentId w16cid:paraId="2DFD668F" w16cid:durableId="227B574A"/>
  <w16cid:commentId w16cid:paraId="4AA51790" w16cid:durableId="227B595F"/>
  <w16cid:commentId w16cid:paraId="384DD11B" w16cid:durableId="227B59E4"/>
  <w16cid:commentId w16cid:paraId="38A9C886" w16cid:durableId="227B5A33"/>
  <w16cid:commentId w16cid:paraId="75F7C98A" w16cid:durableId="227B5C9B"/>
  <w16cid:commentId w16cid:paraId="723E7FA0" w16cid:durableId="227B5DBA"/>
  <w16cid:commentId w16cid:paraId="0817E3B4" w16cid:durableId="227B5DBB"/>
  <w16cid:commentId w16cid:paraId="30D809A1" w16cid:durableId="227B5DFD"/>
  <w16cid:commentId w16cid:paraId="44B1ACC6" w16cid:durableId="227B5ECF"/>
  <w16cid:commentId w16cid:paraId="1ACD2A1E" w16cid:durableId="227B730A"/>
  <w16cid:commentId w16cid:paraId="56B61A5B" w16cid:durableId="227B730B"/>
  <w16cid:commentId w16cid:paraId="33B5E398" w16cid:durableId="227B739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682122" w14:textId="77777777" w:rsidR="00380B8F" w:rsidRDefault="00380B8F" w:rsidP="005964A7">
      <w:pPr>
        <w:spacing w:after="0" w:line="240" w:lineRule="auto"/>
      </w:pPr>
      <w:r>
        <w:separator/>
      </w:r>
    </w:p>
  </w:endnote>
  <w:endnote w:type="continuationSeparator" w:id="0">
    <w:p w14:paraId="3D242629" w14:textId="77777777" w:rsidR="00380B8F" w:rsidRDefault="00380B8F" w:rsidP="00596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9420936"/>
      <w:docPartObj>
        <w:docPartGallery w:val="Page Numbers (Bottom of Page)"/>
        <w:docPartUnique/>
      </w:docPartObj>
    </w:sdtPr>
    <w:sdtEndPr>
      <w:rPr>
        <w:noProof/>
      </w:rPr>
    </w:sdtEndPr>
    <w:sdtContent>
      <w:p w14:paraId="5DCD407F" w14:textId="77777777" w:rsidR="00197190" w:rsidRDefault="00197190">
        <w:pPr>
          <w:pStyle w:val="Footer"/>
        </w:pPr>
        <w:r>
          <w:fldChar w:fldCharType="begin"/>
        </w:r>
        <w:r>
          <w:instrText xml:space="preserve"> PAGE   \* MERGEFORMAT </w:instrText>
        </w:r>
        <w:r>
          <w:fldChar w:fldCharType="separate"/>
        </w:r>
        <w:r w:rsidR="00970961">
          <w:rPr>
            <w:noProof/>
          </w:rPr>
          <w:t>16</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53250" w14:textId="77777777" w:rsidR="00197190" w:rsidRDefault="0019719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DC69B2" w14:textId="77777777" w:rsidR="00380B8F" w:rsidRDefault="00380B8F" w:rsidP="005964A7">
      <w:pPr>
        <w:spacing w:after="0" w:line="240" w:lineRule="auto"/>
      </w:pPr>
      <w:r>
        <w:separator/>
      </w:r>
    </w:p>
  </w:footnote>
  <w:footnote w:type="continuationSeparator" w:id="0">
    <w:p w14:paraId="6A669761" w14:textId="77777777" w:rsidR="00380B8F" w:rsidRDefault="00380B8F" w:rsidP="005964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17875" w14:textId="77777777" w:rsidR="00197190" w:rsidRPr="00E1349A" w:rsidRDefault="00197190" w:rsidP="00E134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39E74C" w14:textId="49D21929" w:rsidR="00197190" w:rsidRDefault="00197190" w:rsidP="004F1D59">
    <w:pP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F29EB2" w14:textId="77777777" w:rsidR="00197190" w:rsidRDefault="00197190" w:rsidP="00D45150">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59940A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DC2212E"/>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4BE03D9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2D9061B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0CDE08D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984AE25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E1CA13A"/>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C78CF68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4E48A1C0"/>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8C68147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662275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A45C91"/>
    <w:multiLevelType w:val="hybridMultilevel"/>
    <w:tmpl w:val="C4326C9E"/>
    <w:lvl w:ilvl="0" w:tplc="4BF6A12C">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7B787B"/>
    <w:multiLevelType w:val="hybridMultilevel"/>
    <w:tmpl w:val="6538B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551298"/>
    <w:multiLevelType w:val="hybridMultilevel"/>
    <w:tmpl w:val="F746F1D2"/>
    <w:lvl w:ilvl="0" w:tplc="2D2079FA">
      <w:start w:val="1"/>
      <w:numFmt w:val="decimal"/>
      <w:pStyle w:val="NumberedList"/>
      <w:lvlText w:val="%1."/>
      <w:lvlJc w:val="left"/>
      <w:pPr>
        <w:ind w:left="72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1803D19"/>
    <w:multiLevelType w:val="hybridMultilevel"/>
    <w:tmpl w:val="2C62F19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11"/>
  </w:num>
  <w:num w:numId="3">
    <w:abstractNumId w:val="0"/>
  </w:num>
  <w:num w:numId="4">
    <w:abstractNumId w:val="14"/>
  </w:num>
  <w:num w:numId="5">
    <w:abstractNumId w:val="1"/>
  </w:num>
  <w:num w:numId="6">
    <w:abstractNumId w:val="2"/>
  </w:num>
  <w:num w:numId="7">
    <w:abstractNumId w:val="3"/>
  </w:num>
  <w:num w:numId="8">
    <w:abstractNumId w:val="4"/>
  </w:num>
  <w:num w:numId="9">
    <w:abstractNumId w:val="9"/>
  </w:num>
  <w:num w:numId="10">
    <w:abstractNumId w:val="5"/>
  </w:num>
  <w:num w:numId="11">
    <w:abstractNumId w:val="6"/>
  </w:num>
  <w:num w:numId="12">
    <w:abstractNumId w:val="7"/>
  </w:num>
  <w:num w:numId="13">
    <w:abstractNumId w:val="8"/>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9"/>
  <w:proofState w:spelling="clean" w:grammar="clean"/>
  <w:attachedTemplate r:id="rId1"/>
  <w:defaultTabStop w:val="720"/>
  <w:drawingGridHorizontalSpacing w:val="720"/>
  <w:drawingGridVerticalSpacing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274"/>
    <w:rsid w:val="0000010A"/>
    <w:rsid w:val="00000907"/>
    <w:rsid w:val="00000D83"/>
    <w:rsid w:val="00001FD2"/>
    <w:rsid w:val="00004B72"/>
    <w:rsid w:val="0001083C"/>
    <w:rsid w:val="00011E75"/>
    <w:rsid w:val="00014455"/>
    <w:rsid w:val="00017382"/>
    <w:rsid w:val="000174E6"/>
    <w:rsid w:val="00020929"/>
    <w:rsid w:val="00022780"/>
    <w:rsid w:val="00022A01"/>
    <w:rsid w:val="00023F96"/>
    <w:rsid w:val="000255BF"/>
    <w:rsid w:val="00026608"/>
    <w:rsid w:val="00026C55"/>
    <w:rsid w:val="00030716"/>
    <w:rsid w:val="000329E2"/>
    <w:rsid w:val="00032F94"/>
    <w:rsid w:val="0003467A"/>
    <w:rsid w:val="00037A5B"/>
    <w:rsid w:val="00037A76"/>
    <w:rsid w:val="00042DD3"/>
    <w:rsid w:val="00043E80"/>
    <w:rsid w:val="00045152"/>
    <w:rsid w:val="00047E0A"/>
    <w:rsid w:val="0005259E"/>
    <w:rsid w:val="0005283D"/>
    <w:rsid w:val="00052881"/>
    <w:rsid w:val="000546E8"/>
    <w:rsid w:val="00057717"/>
    <w:rsid w:val="000623D6"/>
    <w:rsid w:val="00062F31"/>
    <w:rsid w:val="0006584C"/>
    <w:rsid w:val="00065FE5"/>
    <w:rsid w:val="000670F5"/>
    <w:rsid w:val="000674A0"/>
    <w:rsid w:val="0007163A"/>
    <w:rsid w:val="00071E15"/>
    <w:rsid w:val="00072334"/>
    <w:rsid w:val="0007268D"/>
    <w:rsid w:val="00072C7F"/>
    <w:rsid w:val="00072EB8"/>
    <w:rsid w:val="00073C44"/>
    <w:rsid w:val="00076E23"/>
    <w:rsid w:val="00077B7D"/>
    <w:rsid w:val="00077BF6"/>
    <w:rsid w:val="00081D58"/>
    <w:rsid w:val="00083235"/>
    <w:rsid w:val="00083B53"/>
    <w:rsid w:val="00083DDD"/>
    <w:rsid w:val="00084DF8"/>
    <w:rsid w:val="00086E7A"/>
    <w:rsid w:val="0009011E"/>
    <w:rsid w:val="00094443"/>
    <w:rsid w:val="000952E8"/>
    <w:rsid w:val="000A2300"/>
    <w:rsid w:val="000A56B6"/>
    <w:rsid w:val="000A71BF"/>
    <w:rsid w:val="000B0043"/>
    <w:rsid w:val="000B2779"/>
    <w:rsid w:val="000B2B57"/>
    <w:rsid w:val="000B450A"/>
    <w:rsid w:val="000B5651"/>
    <w:rsid w:val="000B608A"/>
    <w:rsid w:val="000B6666"/>
    <w:rsid w:val="000C05B3"/>
    <w:rsid w:val="000C0793"/>
    <w:rsid w:val="000C0E18"/>
    <w:rsid w:val="000C1C7F"/>
    <w:rsid w:val="000C2C5B"/>
    <w:rsid w:val="000C5C7C"/>
    <w:rsid w:val="000C5FAB"/>
    <w:rsid w:val="000C6098"/>
    <w:rsid w:val="000C7E22"/>
    <w:rsid w:val="000D04AA"/>
    <w:rsid w:val="000D107D"/>
    <w:rsid w:val="000D1E9D"/>
    <w:rsid w:val="000D2BC7"/>
    <w:rsid w:val="000D33BC"/>
    <w:rsid w:val="000D3877"/>
    <w:rsid w:val="000D4483"/>
    <w:rsid w:val="000D5847"/>
    <w:rsid w:val="000D6694"/>
    <w:rsid w:val="000E0C93"/>
    <w:rsid w:val="000E1411"/>
    <w:rsid w:val="000E1806"/>
    <w:rsid w:val="000E1D78"/>
    <w:rsid w:val="000E239A"/>
    <w:rsid w:val="000E2894"/>
    <w:rsid w:val="000E33B4"/>
    <w:rsid w:val="000E3870"/>
    <w:rsid w:val="000E6A23"/>
    <w:rsid w:val="000E6DB6"/>
    <w:rsid w:val="000E7C8A"/>
    <w:rsid w:val="000F4111"/>
    <w:rsid w:val="000F481A"/>
    <w:rsid w:val="000F628D"/>
    <w:rsid w:val="0010048F"/>
    <w:rsid w:val="00100D54"/>
    <w:rsid w:val="001019D5"/>
    <w:rsid w:val="00101C57"/>
    <w:rsid w:val="00102FC5"/>
    <w:rsid w:val="00103240"/>
    <w:rsid w:val="00103A5E"/>
    <w:rsid w:val="00105459"/>
    <w:rsid w:val="00112B5A"/>
    <w:rsid w:val="00112B96"/>
    <w:rsid w:val="001159B0"/>
    <w:rsid w:val="00120E6E"/>
    <w:rsid w:val="00121162"/>
    <w:rsid w:val="00121CE4"/>
    <w:rsid w:val="001257BC"/>
    <w:rsid w:val="001302AE"/>
    <w:rsid w:val="00134A17"/>
    <w:rsid w:val="00135251"/>
    <w:rsid w:val="0013555D"/>
    <w:rsid w:val="001374CD"/>
    <w:rsid w:val="00137A19"/>
    <w:rsid w:val="0014123F"/>
    <w:rsid w:val="0014126B"/>
    <w:rsid w:val="00141C60"/>
    <w:rsid w:val="0014263C"/>
    <w:rsid w:val="001434BA"/>
    <w:rsid w:val="001437F1"/>
    <w:rsid w:val="001464B3"/>
    <w:rsid w:val="001466C7"/>
    <w:rsid w:val="00146762"/>
    <w:rsid w:val="00147FD3"/>
    <w:rsid w:val="00151511"/>
    <w:rsid w:val="001525A8"/>
    <w:rsid w:val="00152AA7"/>
    <w:rsid w:val="001538AD"/>
    <w:rsid w:val="00160E66"/>
    <w:rsid w:val="00161817"/>
    <w:rsid w:val="00162135"/>
    <w:rsid w:val="00163C2C"/>
    <w:rsid w:val="001647BE"/>
    <w:rsid w:val="001669EA"/>
    <w:rsid w:val="00166D4E"/>
    <w:rsid w:val="00167623"/>
    <w:rsid w:val="001709DE"/>
    <w:rsid w:val="00173CE7"/>
    <w:rsid w:val="00174208"/>
    <w:rsid w:val="00176E04"/>
    <w:rsid w:val="001772DF"/>
    <w:rsid w:val="00177DEF"/>
    <w:rsid w:val="001806EB"/>
    <w:rsid w:val="00183E7B"/>
    <w:rsid w:val="00184D83"/>
    <w:rsid w:val="001852C9"/>
    <w:rsid w:val="00185553"/>
    <w:rsid w:val="00185AAE"/>
    <w:rsid w:val="001866BF"/>
    <w:rsid w:val="00191C61"/>
    <w:rsid w:val="00191F6F"/>
    <w:rsid w:val="001930E3"/>
    <w:rsid w:val="00193944"/>
    <w:rsid w:val="00193B03"/>
    <w:rsid w:val="00196325"/>
    <w:rsid w:val="00196B5B"/>
    <w:rsid w:val="00196D36"/>
    <w:rsid w:val="00197144"/>
    <w:rsid w:val="00197190"/>
    <w:rsid w:val="00197279"/>
    <w:rsid w:val="001A0889"/>
    <w:rsid w:val="001A56E7"/>
    <w:rsid w:val="001A5905"/>
    <w:rsid w:val="001A6559"/>
    <w:rsid w:val="001A70F8"/>
    <w:rsid w:val="001B1F18"/>
    <w:rsid w:val="001B2325"/>
    <w:rsid w:val="001B3EE7"/>
    <w:rsid w:val="001B42E5"/>
    <w:rsid w:val="001B6B77"/>
    <w:rsid w:val="001C0D70"/>
    <w:rsid w:val="001C1663"/>
    <w:rsid w:val="001C1DAF"/>
    <w:rsid w:val="001C20A2"/>
    <w:rsid w:val="001C2C54"/>
    <w:rsid w:val="001C321F"/>
    <w:rsid w:val="001C476B"/>
    <w:rsid w:val="001C58AF"/>
    <w:rsid w:val="001C708D"/>
    <w:rsid w:val="001D1DA5"/>
    <w:rsid w:val="001D3D45"/>
    <w:rsid w:val="001D4CDA"/>
    <w:rsid w:val="001E1B3B"/>
    <w:rsid w:val="001E58D1"/>
    <w:rsid w:val="001E61EF"/>
    <w:rsid w:val="001F2CBE"/>
    <w:rsid w:val="001F36DF"/>
    <w:rsid w:val="001F39F1"/>
    <w:rsid w:val="001F4336"/>
    <w:rsid w:val="001F5B67"/>
    <w:rsid w:val="0020016C"/>
    <w:rsid w:val="002005BD"/>
    <w:rsid w:val="002009EA"/>
    <w:rsid w:val="00200A64"/>
    <w:rsid w:val="00202357"/>
    <w:rsid w:val="00203E98"/>
    <w:rsid w:val="002043BF"/>
    <w:rsid w:val="00204D27"/>
    <w:rsid w:val="002078D0"/>
    <w:rsid w:val="00211123"/>
    <w:rsid w:val="002138D4"/>
    <w:rsid w:val="00214085"/>
    <w:rsid w:val="00214DA5"/>
    <w:rsid w:val="0021750F"/>
    <w:rsid w:val="00217954"/>
    <w:rsid w:val="00220907"/>
    <w:rsid w:val="00220BA4"/>
    <w:rsid w:val="00221832"/>
    <w:rsid w:val="002218A5"/>
    <w:rsid w:val="002226E2"/>
    <w:rsid w:val="0022355F"/>
    <w:rsid w:val="0022399E"/>
    <w:rsid w:val="0023067C"/>
    <w:rsid w:val="00230A31"/>
    <w:rsid w:val="00230B9B"/>
    <w:rsid w:val="00231701"/>
    <w:rsid w:val="00231B2F"/>
    <w:rsid w:val="00232E5B"/>
    <w:rsid w:val="002337B7"/>
    <w:rsid w:val="00234F27"/>
    <w:rsid w:val="00235E0C"/>
    <w:rsid w:val="0023783E"/>
    <w:rsid w:val="002412A7"/>
    <w:rsid w:val="002435FC"/>
    <w:rsid w:val="00244704"/>
    <w:rsid w:val="00250AA1"/>
    <w:rsid w:val="00251D1E"/>
    <w:rsid w:val="002520E1"/>
    <w:rsid w:val="002538A2"/>
    <w:rsid w:val="00253A88"/>
    <w:rsid w:val="00255BA9"/>
    <w:rsid w:val="00255D59"/>
    <w:rsid w:val="00256AD1"/>
    <w:rsid w:val="00260FB4"/>
    <w:rsid w:val="0026157D"/>
    <w:rsid w:val="002621A0"/>
    <w:rsid w:val="00262353"/>
    <w:rsid w:val="002629EB"/>
    <w:rsid w:val="00263937"/>
    <w:rsid w:val="00270048"/>
    <w:rsid w:val="002720D4"/>
    <w:rsid w:val="0027220F"/>
    <w:rsid w:val="0027354C"/>
    <w:rsid w:val="00273891"/>
    <w:rsid w:val="002751FF"/>
    <w:rsid w:val="00276D82"/>
    <w:rsid w:val="00281C8E"/>
    <w:rsid w:val="00284882"/>
    <w:rsid w:val="00287149"/>
    <w:rsid w:val="00287634"/>
    <w:rsid w:val="0029036D"/>
    <w:rsid w:val="002922D1"/>
    <w:rsid w:val="0029277F"/>
    <w:rsid w:val="002929B7"/>
    <w:rsid w:val="00293F65"/>
    <w:rsid w:val="002A208A"/>
    <w:rsid w:val="002A2987"/>
    <w:rsid w:val="002A321D"/>
    <w:rsid w:val="002A36CE"/>
    <w:rsid w:val="002A6EB4"/>
    <w:rsid w:val="002B0549"/>
    <w:rsid w:val="002B186B"/>
    <w:rsid w:val="002B1F0D"/>
    <w:rsid w:val="002B35E4"/>
    <w:rsid w:val="002B48B4"/>
    <w:rsid w:val="002C42A3"/>
    <w:rsid w:val="002C4760"/>
    <w:rsid w:val="002D0251"/>
    <w:rsid w:val="002D11A8"/>
    <w:rsid w:val="002D4039"/>
    <w:rsid w:val="002D6517"/>
    <w:rsid w:val="002D6717"/>
    <w:rsid w:val="002D6E2F"/>
    <w:rsid w:val="002E17D3"/>
    <w:rsid w:val="002E5771"/>
    <w:rsid w:val="002E5C6D"/>
    <w:rsid w:val="002E7AC7"/>
    <w:rsid w:val="002F123A"/>
    <w:rsid w:val="002F20AC"/>
    <w:rsid w:val="003008D8"/>
    <w:rsid w:val="00300F73"/>
    <w:rsid w:val="00301AE4"/>
    <w:rsid w:val="00302238"/>
    <w:rsid w:val="0030442D"/>
    <w:rsid w:val="003045EC"/>
    <w:rsid w:val="00306494"/>
    <w:rsid w:val="0030799C"/>
    <w:rsid w:val="00311807"/>
    <w:rsid w:val="003123CE"/>
    <w:rsid w:val="003158FA"/>
    <w:rsid w:val="003171B9"/>
    <w:rsid w:val="003179AE"/>
    <w:rsid w:val="00317D34"/>
    <w:rsid w:val="0032334E"/>
    <w:rsid w:val="00324446"/>
    <w:rsid w:val="003279DD"/>
    <w:rsid w:val="0033127A"/>
    <w:rsid w:val="0033211E"/>
    <w:rsid w:val="0033310A"/>
    <w:rsid w:val="00334806"/>
    <w:rsid w:val="00335EE6"/>
    <w:rsid w:val="003376D5"/>
    <w:rsid w:val="00337D03"/>
    <w:rsid w:val="00340ACB"/>
    <w:rsid w:val="00341E71"/>
    <w:rsid w:val="00344095"/>
    <w:rsid w:val="003515C8"/>
    <w:rsid w:val="00351ECC"/>
    <w:rsid w:val="00352C6A"/>
    <w:rsid w:val="00353F42"/>
    <w:rsid w:val="00357F0F"/>
    <w:rsid w:val="00360115"/>
    <w:rsid w:val="003623FC"/>
    <w:rsid w:val="00362B59"/>
    <w:rsid w:val="00363C13"/>
    <w:rsid w:val="0036595D"/>
    <w:rsid w:val="003666D2"/>
    <w:rsid w:val="00367376"/>
    <w:rsid w:val="00370020"/>
    <w:rsid w:val="00372689"/>
    <w:rsid w:val="00375781"/>
    <w:rsid w:val="00376B57"/>
    <w:rsid w:val="00377658"/>
    <w:rsid w:val="00380B8F"/>
    <w:rsid w:val="00384034"/>
    <w:rsid w:val="00385242"/>
    <w:rsid w:val="003853DC"/>
    <w:rsid w:val="003863F6"/>
    <w:rsid w:val="00387D3A"/>
    <w:rsid w:val="00387D56"/>
    <w:rsid w:val="00391009"/>
    <w:rsid w:val="00394140"/>
    <w:rsid w:val="003A0B7D"/>
    <w:rsid w:val="003A1803"/>
    <w:rsid w:val="003A1B56"/>
    <w:rsid w:val="003A1CBC"/>
    <w:rsid w:val="003A2C30"/>
    <w:rsid w:val="003A32FE"/>
    <w:rsid w:val="003A487A"/>
    <w:rsid w:val="003A5B5F"/>
    <w:rsid w:val="003B2714"/>
    <w:rsid w:val="003B5A42"/>
    <w:rsid w:val="003B7EEA"/>
    <w:rsid w:val="003C20B3"/>
    <w:rsid w:val="003C2972"/>
    <w:rsid w:val="003C2D2B"/>
    <w:rsid w:val="003C306A"/>
    <w:rsid w:val="003D0589"/>
    <w:rsid w:val="003D05A6"/>
    <w:rsid w:val="003D05AC"/>
    <w:rsid w:val="003D088D"/>
    <w:rsid w:val="003D1EF9"/>
    <w:rsid w:val="003D3EF5"/>
    <w:rsid w:val="003E292E"/>
    <w:rsid w:val="003E38BA"/>
    <w:rsid w:val="003F2905"/>
    <w:rsid w:val="003F3A14"/>
    <w:rsid w:val="003F525A"/>
    <w:rsid w:val="003F5A8A"/>
    <w:rsid w:val="003F6D05"/>
    <w:rsid w:val="004004C0"/>
    <w:rsid w:val="00401046"/>
    <w:rsid w:val="004019C4"/>
    <w:rsid w:val="00407333"/>
    <w:rsid w:val="00412AB2"/>
    <w:rsid w:val="00412BEC"/>
    <w:rsid w:val="00412DC5"/>
    <w:rsid w:val="00413EBC"/>
    <w:rsid w:val="00415B24"/>
    <w:rsid w:val="00416DB1"/>
    <w:rsid w:val="004174F2"/>
    <w:rsid w:val="004221B8"/>
    <w:rsid w:val="00424C1C"/>
    <w:rsid w:val="0042695F"/>
    <w:rsid w:val="00427BE3"/>
    <w:rsid w:val="004319B9"/>
    <w:rsid w:val="00432183"/>
    <w:rsid w:val="00432A32"/>
    <w:rsid w:val="00433907"/>
    <w:rsid w:val="00433A1F"/>
    <w:rsid w:val="00434E20"/>
    <w:rsid w:val="00435CCE"/>
    <w:rsid w:val="00444630"/>
    <w:rsid w:val="004446FD"/>
    <w:rsid w:val="00444D09"/>
    <w:rsid w:val="00445863"/>
    <w:rsid w:val="00447622"/>
    <w:rsid w:val="00450F1C"/>
    <w:rsid w:val="0045133E"/>
    <w:rsid w:val="00452640"/>
    <w:rsid w:val="00453754"/>
    <w:rsid w:val="00453EDA"/>
    <w:rsid w:val="00454274"/>
    <w:rsid w:val="00454C2D"/>
    <w:rsid w:val="00454EA3"/>
    <w:rsid w:val="004561CE"/>
    <w:rsid w:val="004562BC"/>
    <w:rsid w:val="0046034C"/>
    <w:rsid w:val="0046227A"/>
    <w:rsid w:val="004626B3"/>
    <w:rsid w:val="0046335F"/>
    <w:rsid w:val="00464522"/>
    <w:rsid w:val="00467E9A"/>
    <w:rsid w:val="0047249E"/>
    <w:rsid w:val="004731C6"/>
    <w:rsid w:val="0047493C"/>
    <w:rsid w:val="00474D9A"/>
    <w:rsid w:val="004768C3"/>
    <w:rsid w:val="00477B45"/>
    <w:rsid w:val="004820A7"/>
    <w:rsid w:val="004830ED"/>
    <w:rsid w:val="00485FA9"/>
    <w:rsid w:val="004860E9"/>
    <w:rsid w:val="0048758B"/>
    <w:rsid w:val="00487E34"/>
    <w:rsid w:val="004906CA"/>
    <w:rsid w:val="00490DC6"/>
    <w:rsid w:val="00491934"/>
    <w:rsid w:val="0049250A"/>
    <w:rsid w:val="00493172"/>
    <w:rsid w:val="00493468"/>
    <w:rsid w:val="0049583F"/>
    <w:rsid w:val="00495E05"/>
    <w:rsid w:val="00497E5F"/>
    <w:rsid w:val="004A6E99"/>
    <w:rsid w:val="004B2FA9"/>
    <w:rsid w:val="004B488A"/>
    <w:rsid w:val="004B57E3"/>
    <w:rsid w:val="004B6B18"/>
    <w:rsid w:val="004B6E01"/>
    <w:rsid w:val="004C05D9"/>
    <w:rsid w:val="004C123D"/>
    <w:rsid w:val="004C2321"/>
    <w:rsid w:val="004C2C4F"/>
    <w:rsid w:val="004C3F09"/>
    <w:rsid w:val="004C790C"/>
    <w:rsid w:val="004D0C0E"/>
    <w:rsid w:val="004D142E"/>
    <w:rsid w:val="004D312B"/>
    <w:rsid w:val="004D4FF4"/>
    <w:rsid w:val="004D6737"/>
    <w:rsid w:val="004D7F6E"/>
    <w:rsid w:val="004E1365"/>
    <w:rsid w:val="004E2BFE"/>
    <w:rsid w:val="004E2C1D"/>
    <w:rsid w:val="004E42AC"/>
    <w:rsid w:val="004E52E0"/>
    <w:rsid w:val="004F059A"/>
    <w:rsid w:val="004F1D59"/>
    <w:rsid w:val="004F288B"/>
    <w:rsid w:val="004F2B69"/>
    <w:rsid w:val="004F30A6"/>
    <w:rsid w:val="004F4DFB"/>
    <w:rsid w:val="004F620C"/>
    <w:rsid w:val="004F6BC8"/>
    <w:rsid w:val="004F72D4"/>
    <w:rsid w:val="00502D01"/>
    <w:rsid w:val="00503A42"/>
    <w:rsid w:val="00503DCF"/>
    <w:rsid w:val="0050443A"/>
    <w:rsid w:val="00507812"/>
    <w:rsid w:val="005151BF"/>
    <w:rsid w:val="0052036E"/>
    <w:rsid w:val="00520566"/>
    <w:rsid w:val="005208CD"/>
    <w:rsid w:val="00520A32"/>
    <w:rsid w:val="00520FBF"/>
    <w:rsid w:val="0052204E"/>
    <w:rsid w:val="00522119"/>
    <w:rsid w:val="00522B94"/>
    <w:rsid w:val="00524549"/>
    <w:rsid w:val="00524D80"/>
    <w:rsid w:val="00524E19"/>
    <w:rsid w:val="0052526C"/>
    <w:rsid w:val="00525B16"/>
    <w:rsid w:val="0052777C"/>
    <w:rsid w:val="00530852"/>
    <w:rsid w:val="0053196E"/>
    <w:rsid w:val="00532743"/>
    <w:rsid w:val="005340E4"/>
    <w:rsid w:val="00534752"/>
    <w:rsid w:val="00535042"/>
    <w:rsid w:val="00535EC3"/>
    <w:rsid w:val="005367D8"/>
    <w:rsid w:val="00541CA5"/>
    <w:rsid w:val="00542ADF"/>
    <w:rsid w:val="0054303F"/>
    <w:rsid w:val="00546B8D"/>
    <w:rsid w:val="00547409"/>
    <w:rsid w:val="00550C91"/>
    <w:rsid w:val="00554C70"/>
    <w:rsid w:val="005566D8"/>
    <w:rsid w:val="00556776"/>
    <w:rsid w:val="00564AFB"/>
    <w:rsid w:val="005653DC"/>
    <w:rsid w:val="005661F0"/>
    <w:rsid w:val="005715AC"/>
    <w:rsid w:val="0057236A"/>
    <w:rsid w:val="005744F5"/>
    <w:rsid w:val="0057495E"/>
    <w:rsid w:val="00582832"/>
    <w:rsid w:val="00582C6C"/>
    <w:rsid w:val="005835FD"/>
    <w:rsid w:val="00583684"/>
    <w:rsid w:val="005874AF"/>
    <w:rsid w:val="00594B0B"/>
    <w:rsid w:val="005964A7"/>
    <w:rsid w:val="0059714D"/>
    <w:rsid w:val="005A15B5"/>
    <w:rsid w:val="005A3A28"/>
    <w:rsid w:val="005A6376"/>
    <w:rsid w:val="005B0A2C"/>
    <w:rsid w:val="005B1895"/>
    <w:rsid w:val="005B29C9"/>
    <w:rsid w:val="005B34B4"/>
    <w:rsid w:val="005B3C47"/>
    <w:rsid w:val="005B55CB"/>
    <w:rsid w:val="005B6E01"/>
    <w:rsid w:val="005C2AB6"/>
    <w:rsid w:val="005C2E3D"/>
    <w:rsid w:val="005C3895"/>
    <w:rsid w:val="005C51A0"/>
    <w:rsid w:val="005C550F"/>
    <w:rsid w:val="005D14CC"/>
    <w:rsid w:val="005D1D85"/>
    <w:rsid w:val="005D5277"/>
    <w:rsid w:val="005D53F1"/>
    <w:rsid w:val="005D6001"/>
    <w:rsid w:val="005D6DAC"/>
    <w:rsid w:val="005D6E50"/>
    <w:rsid w:val="005D784E"/>
    <w:rsid w:val="005E1318"/>
    <w:rsid w:val="005E2618"/>
    <w:rsid w:val="005E2D94"/>
    <w:rsid w:val="005E3C98"/>
    <w:rsid w:val="005E4D5B"/>
    <w:rsid w:val="005E64B4"/>
    <w:rsid w:val="005F0D80"/>
    <w:rsid w:val="005F1E73"/>
    <w:rsid w:val="005F511A"/>
    <w:rsid w:val="005F7C6B"/>
    <w:rsid w:val="00600130"/>
    <w:rsid w:val="006002C3"/>
    <w:rsid w:val="00600564"/>
    <w:rsid w:val="0060158A"/>
    <w:rsid w:val="006066E2"/>
    <w:rsid w:val="006140AD"/>
    <w:rsid w:val="00614744"/>
    <w:rsid w:val="00615C04"/>
    <w:rsid w:val="006174C8"/>
    <w:rsid w:val="00620D18"/>
    <w:rsid w:val="0062180D"/>
    <w:rsid w:val="0062208C"/>
    <w:rsid w:val="00632417"/>
    <w:rsid w:val="00632F95"/>
    <w:rsid w:val="006348F3"/>
    <w:rsid w:val="00642480"/>
    <w:rsid w:val="00644B7F"/>
    <w:rsid w:val="00646AFE"/>
    <w:rsid w:val="00647637"/>
    <w:rsid w:val="006479EF"/>
    <w:rsid w:val="0065337B"/>
    <w:rsid w:val="00653E46"/>
    <w:rsid w:val="00660AC9"/>
    <w:rsid w:val="00663199"/>
    <w:rsid w:val="006668BD"/>
    <w:rsid w:val="00666E0C"/>
    <w:rsid w:val="00667295"/>
    <w:rsid w:val="00667BE8"/>
    <w:rsid w:val="0067166D"/>
    <w:rsid w:val="006724DA"/>
    <w:rsid w:val="00672B42"/>
    <w:rsid w:val="00672DB9"/>
    <w:rsid w:val="00674C51"/>
    <w:rsid w:val="006752BB"/>
    <w:rsid w:val="00675BCD"/>
    <w:rsid w:val="00676777"/>
    <w:rsid w:val="006802EE"/>
    <w:rsid w:val="00685770"/>
    <w:rsid w:val="0068578D"/>
    <w:rsid w:val="00687D7F"/>
    <w:rsid w:val="0069268F"/>
    <w:rsid w:val="006931D2"/>
    <w:rsid w:val="00695F3B"/>
    <w:rsid w:val="006A0470"/>
    <w:rsid w:val="006A0F26"/>
    <w:rsid w:val="006A1615"/>
    <w:rsid w:val="006A1C3F"/>
    <w:rsid w:val="006A3BB1"/>
    <w:rsid w:val="006A62E7"/>
    <w:rsid w:val="006A693C"/>
    <w:rsid w:val="006A7AE4"/>
    <w:rsid w:val="006B0556"/>
    <w:rsid w:val="006B1E84"/>
    <w:rsid w:val="006B210F"/>
    <w:rsid w:val="006B22BE"/>
    <w:rsid w:val="006B30DB"/>
    <w:rsid w:val="006B4E76"/>
    <w:rsid w:val="006B4FB1"/>
    <w:rsid w:val="006C265B"/>
    <w:rsid w:val="006C3673"/>
    <w:rsid w:val="006C62BC"/>
    <w:rsid w:val="006C6305"/>
    <w:rsid w:val="006C660D"/>
    <w:rsid w:val="006D3EE5"/>
    <w:rsid w:val="006D4804"/>
    <w:rsid w:val="006D4A94"/>
    <w:rsid w:val="006D55F9"/>
    <w:rsid w:val="006D60DD"/>
    <w:rsid w:val="006D74C4"/>
    <w:rsid w:val="006D7D6E"/>
    <w:rsid w:val="006E051D"/>
    <w:rsid w:val="006E053D"/>
    <w:rsid w:val="006E4268"/>
    <w:rsid w:val="006E7E50"/>
    <w:rsid w:val="006F18F9"/>
    <w:rsid w:val="006F5595"/>
    <w:rsid w:val="006F6C1A"/>
    <w:rsid w:val="006F7F5C"/>
    <w:rsid w:val="0070128D"/>
    <w:rsid w:val="00704D58"/>
    <w:rsid w:val="007067A8"/>
    <w:rsid w:val="007122E3"/>
    <w:rsid w:val="00712716"/>
    <w:rsid w:val="00712D2C"/>
    <w:rsid w:val="007133C8"/>
    <w:rsid w:val="00713448"/>
    <w:rsid w:val="007138DE"/>
    <w:rsid w:val="00716B6F"/>
    <w:rsid w:val="00717AE3"/>
    <w:rsid w:val="00717CB5"/>
    <w:rsid w:val="0072020A"/>
    <w:rsid w:val="0072121C"/>
    <w:rsid w:val="00721A4B"/>
    <w:rsid w:val="0072535E"/>
    <w:rsid w:val="00725886"/>
    <w:rsid w:val="007276F4"/>
    <w:rsid w:val="0073144C"/>
    <w:rsid w:val="007317AE"/>
    <w:rsid w:val="00732578"/>
    <w:rsid w:val="007327F7"/>
    <w:rsid w:val="00733931"/>
    <w:rsid w:val="00735043"/>
    <w:rsid w:val="007355FE"/>
    <w:rsid w:val="007364A5"/>
    <w:rsid w:val="007406AD"/>
    <w:rsid w:val="0074074A"/>
    <w:rsid w:val="007412AF"/>
    <w:rsid w:val="007440C8"/>
    <w:rsid w:val="007450D9"/>
    <w:rsid w:val="00746242"/>
    <w:rsid w:val="00746B08"/>
    <w:rsid w:val="00754B5C"/>
    <w:rsid w:val="00757EF3"/>
    <w:rsid w:val="00762C1F"/>
    <w:rsid w:val="00763D38"/>
    <w:rsid w:val="007645DD"/>
    <w:rsid w:val="007666A1"/>
    <w:rsid w:val="00770C59"/>
    <w:rsid w:val="00771DF7"/>
    <w:rsid w:val="007733D2"/>
    <w:rsid w:val="0077509B"/>
    <w:rsid w:val="00775CA3"/>
    <w:rsid w:val="00780E74"/>
    <w:rsid w:val="0078166C"/>
    <w:rsid w:val="007823AC"/>
    <w:rsid w:val="00782408"/>
    <w:rsid w:val="00786EA2"/>
    <w:rsid w:val="00786EFB"/>
    <w:rsid w:val="00790725"/>
    <w:rsid w:val="00790A7A"/>
    <w:rsid w:val="007912C1"/>
    <w:rsid w:val="007914E7"/>
    <w:rsid w:val="00791577"/>
    <w:rsid w:val="00791C77"/>
    <w:rsid w:val="00791C89"/>
    <w:rsid w:val="00792B31"/>
    <w:rsid w:val="00793DB0"/>
    <w:rsid w:val="007A0761"/>
    <w:rsid w:val="007A0DAC"/>
    <w:rsid w:val="007A1F6A"/>
    <w:rsid w:val="007A3F84"/>
    <w:rsid w:val="007A6EA4"/>
    <w:rsid w:val="007A75B4"/>
    <w:rsid w:val="007A7B56"/>
    <w:rsid w:val="007B1B0D"/>
    <w:rsid w:val="007B1B8E"/>
    <w:rsid w:val="007B37CE"/>
    <w:rsid w:val="007B48A7"/>
    <w:rsid w:val="007C066E"/>
    <w:rsid w:val="007C14EF"/>
    <w:rsid w:val="007C3135"/>
    <w:rsid w:val="007C3459"/>
    <w:rsid w:val="007C7FB1"/>
    <w:rsid w:val="007D2515"/>
    <w:rsid w:val="007D28A1"/>
    <w:rsid w:val="007D3FF5"/>
    <w:rsid w:val="007D4193"/>
    <w:rsid w:val="007D5C0D"/>
    <w:rsid w:val="007D5F02"/>
    <w:rsid w:val="007D69F6"/>
    <w:rsid w:val="007D7783"/>
    <w:rsid w:val="007E02ED"/>
    <w:rsid w:val="007E3DE0"/>
    <w:rsid w:val="007E3F40"/>
    <w:rsid w:val="007E57E2"/>
    <w:rsid w:val="007E5C80"/>
    <w:rsid w:val="007F00AB"/>
    <w:rsid w:val="007F25A3"/>
    <w:rsid w:val="007F509B"/>
    <w:rsid w:val="007F6A10"/>
    <w:rsid w:val="007F7920"/>
    <w:rsid w:val="007F7E40"/>
    <w:rsid w:val="008004FD"/>
    <w:rsid w:val="00802999"/>
    <w:rsid w:val="00805412"/>
    <w:rsid w:val="008071B8"/>
    <w:rsid w:val="00810C52"/>
    <w:rsid w:val="00810F2B"/>
    <w:rsid w:val="008130F3"/>
    <w:rsid w:val="008134D6"/>
    <w:rsid w:val="00815CAA"/>
    <w:rsid w:val="00817CB5"/>
    <w:rsid w:val="00821EE4"/>
    <w:rsid w:val="0082209B"/>
    <w:rsid w:val="008227A3"/>
    <w:rsid w:val="008264ED"/>
    <w:rsid w:val="00830143"/>
    <w:rsid w:val="0083051A"/>
    <w:rsid w:val="00830F6A"/>
    <w:rsid w:val="00831618"/>
    <w:rsid w:val="00831E75"/>
    <w:rsid w:val="0083316D"/>
    <w:rsid w:val="00836185"/>
    <w:rsid w:val="00836E53"/>
    <w:rsid w:val="0084094D"/>
    <w:rsid w:val="00842CBC"/>
    <w:rsid w:val="00842F84"/>
    <w:rsid w:val="0084367D"/>
    <w:rsid w:val="0084567B"/>
    <w:rsid w:val="00846428"/>
    <w:rsid w:val="008521E3"/>
    <w:rsid w:val="00855872"/>
    <w:rsid w:val="00857354"/>
    <w:rsid w:val="00857FD2"/>
    <w:rsid w:val="00860BD6"/>
    <w:rsid w:val="00867998"/>
    <w:rsid w:val="00867E11"/>
    <w:rsid w:val="0087565D"/>
    <w:rsid w:val="00875FBA"/>
    <w:rsid w:val="00881EC9"/>
    <w:rsid w:val="00884A63"/>
    <w:rsid w:val="00884CEF"/>
    <w:rsid w:val="00886057"/>
    <w:rsid w:val="00887A94"/>
    <w:rsid w:val="008923CB"/>
    <w:rsid w:val="0089405B"/>
    <w:rsid w:val="00894AD4"/>
    <w:rsid w:val="00897AB6"/>
    <w:rsid w:val="008A2E75"/>
    <w:rsid w:val="008A33EE"/>
    <w:rsid w:val="008A469A"/>
    <w:rsid w:val="008A4820"/>
    <w:rsid w:val="008A7EDE"/>
    <w:rsid w:val="008B03AA"/>
    <w:rsid w:val="008B3108"/>
    <w:rsid w:val="008B34A9"/>
    <w:rsid w:val="008B468F"/>
    <w:rsid w:val="008B7E5F"/>
    <w:rsid w:val="008C0EE5"/>
    <w:rsid w:val="008C439D"/>
    <w:rsid w:val="008C70A6"/>
    <w:rsid w:val="008D26E3"/>
    <w:rsid w:val="008D3CE9"/>
    <w:rsid w:val="008D48A0"/>
    <w:rsid w:val="008E01FF"/>
    <w:rsid w:val="008E2C8A"/>
    <w:rsid w:val="008E3351"/>
    <w:rsid w:val="008E4030"/>
    <w:rsid w:val="008E492A"/>
    <w:rsid w:val="008E69BA"/>
    <w:rsid w:val="008E723E"/>
    <w:rsid w:val="008F07CD"/>
    <w:rsid w:val="008F0E09"/>
    <w:rsid w:val="008F1B52"/>
    <w:rsid w:val="008F1D0B"/>
    <w:rsid w:val="008F202B"/>
    <w:rsid w:val="008F4529"/>
    <w:rsid w:val="008F5560"/>
    <w:rsid w:val="008F6A2F"/>
    <w:rsid w:val="008F716C"/>
    <w:rsid w:val="009009AB"/>
    <w:rsid w:val="00901454"/>
    <w:rsid w:val="00903E70"/>
    <w:rsid w:val="00904210"/>
    <w:rsid w:val="00904B51"/>
    <w:rsid w:val="00905F70"/>
    <w:rsid w:val="009103F9"/>
    <w:rsid w:val="0091146C"/>
    <w:rsid w:val="00911637"/>
    <w:rsid w:val="00911B46"/>
    <w:rsid w:val="00912F2B"/>
    <w:rsid w:val="0091354E"/>
    <w:rsid w:val="00915484"/>
    <w:rsid w:val="00915836"/>
    <w:rsid w:val="00915F9D"/>
    <w:rsid w:val="00916E8B"/>
    <w:rsid w:val="009218F7"/>
    <w:rsid w:val="00921A31"/>
    <w:rsid w:val="0092214B"/>
    <w:rsid w:val="00922673"/>
    <w:rsid w:val="00924540"/>
    <w:rsid w:val="00924E52"/>
    <w:rsid w:val="00924FC7"/>
    <w:rsid w:val="0092530E"/>
    <w:rsid w:val="00925F4B"/>
    <w:rsid w:val="00927396"/>
    <w:rsid w:val="00927935"/>
    <w:rsid w:val="00930C0A"/>
    <w:rsid w:val="00932F02"/>
    <w:rsid w:val="0093368F"/>
    <w:rsid w:val="009368E6"/>
    <w:rsid w:val="00936DEE"/>
    <w:rsid w:val="0094069D"/>
    <w:rsid w:val="00940960"/>
    <w:rsid w:val="009412DF"/>
    <w:rsid w:val="00946B8B"/>
    <w:rsid w:val="00946D73"/>
    <w:rsid w:val="009470A5"/>
    <w:rsid w:val="0094768C"/>
    <w:rsid w:val="009503BC"/>
    <w:rsid w:val="009508DE"/>
    <w:rsid w:val="009514CB"/>
    <w:rsid w:val="00952525"/>
    <w:rsid w:val="009549D5"/>
    <w:rsid w:val="00954EAD"/>
    <w:rsid w:val="009553AF"/>
    <w:rsid w:val="009566FD"/>
    <w:rsid w:val="009648E6"/>
    <w:rsid w:val="0096553E"/>
    <w:rsid w:val="00970961"/>
    <w:rsid w:val="00971ECF"/>
    <w:rsid w:val="009729FA"/>
    <w:rsid w:val="00972A32"/>
    <w:rsid w:val="009732AD"/>
    <w:rsid w:val="00973636"/>
    <w:rsid w:val="009743E5"/>
    <w:rsid w:val="0097577D"/>
    <w:rsid w:val="00976184"/>
    <w:rsid w:val="00976732"/>
    <w:rsid w:val="009771D1"/>
    <w:rsid w:val="00983938"/>
    <w:rsid w:val="00984338"/>
    <w:rsid w:val="009848CC"/>
    <w:rsid w:val="00985E0B"/>
    <w:rsid w:val="0098752A"/>
    <w:rsid w:val="00987AC0"/>
    <w:rsid w:val="00990864"/>
    <w:rsid w:val="00992399"/>
    <w:rsid w:val="00992EE0"/>
    <w:rsid w:val="00993409"/>
    <w:rsid w:val="00994243"/>
    <w:rsid w:val="00994261"/>
    <w:rsid w:val="0099562C"/>
    <w:rsid w:val="009963AC"/>
    <w:rsid w:val="00996857"/>
    <w:rsid w:val="009A2009"/>
    <w:rsid w:val="009A3C87"/>
    <w:rsid w:val="009A6247"/>
    <w:rsid w:val="009A6EBC"/>
    <w:rsid w:val="009B0FE4"/>
    <w:rsid w:val="009B34B5"/>
    <w:rsid w:val="009B350F"/>
    <w:rsid w:val="009B4348"/>
    <w:rsid w:val="009B4D1D"/>
    <w:rsid w:val="009B609A"/>
    <w:rsid w:val="009C0899"/>
    <w:rsid w:val="009C34E7"/>
    <w:rsid w:val="009C4575"/>
    <w:rsid w:val="009C5A6D"/>
    <w:rsid w:val="009C5E93"/>
    <w:rsid w:val="009D1315"/>
    <w:rsid w:val="009D25EF"/>
    <w:rsid w:val="009D2C9C"/>
    <w:rsid w:val="009D5F0F"/>
    <w:rsid w:val="009D60DE"/>
    <w:rsid w:val="009D652F"/>
    <w:rsid w:val="009D7D53"/>
    <w:rsid w:val="009E12D7"/>
    <w:rsid w:val="009E1D13"/>
    <w:rsid w:val="009E41BD"/>
    <w:rsid w:val="009E53CA"/>
    <w:rsid w:val="009F2DCA"/>
    <w:rsid w:val="009F61E7"/>
    <w:rsid w:val="009F67D7"/>
    <w:rsid w:val="009F79EF"/>
    <w:rsid w:val="00A007D2"/>
    <w:rsid w:val="00A01F3E"/>
    <w:rsid w:val="00A03F00"/>
    <w:rsid w:val="00A04C9D"/>
    <w:rsid w:val="00A0504A"/>
    <w:rsid w:val="00A1327C"/>
    <w:rsid w:val="00A13D38"/>
    <w:rsid w:val="00A145E0"/>
    <w:rsid w:val="00A16DC2"/>
    <w:rsid w:val="00A1754F"/>
    <w:rsid w:val="00A17DAF"/>
    <w:rsid w:val="00A25567"/>
    <w:rsid w:val="00A2752F"/>
    <w:rsid w:val="00A302BF"/>
    <w:rsid w:val="00A314A7"/>
    <w:rsid w:val="00A31EA7"/>
    <w:rsid w:val="00A34879"/>
    <w:rsid w:val="00A34972"/>
    <w:rsid w:val="00A35256"/>
    <w:rsid w:val="00A36A61"/>
    <w:rsid w:val="00A3748F"/>
    <w:rsid w:val="00A3793C"/>
    <w:rsid w:val="00A37C90"/>
    <w:rsid w:val="00A41A83"/>
    <w:rsid w:val="00A41CF6"/>
    <w:rsid w:val="00A434C6"/>
    <w:rsid w:val="00A44846"/>
    <w:rsid w:val="00A44CAC"/>
    <w:rsid w:val="00A507CD"/>
    <w:rsid w:val="00A50E6F"/>
    <w:rsid w:val="00A5183E"/>
    <w:rsid w:val="00A54AF3"/>
    <w:rsid w:val="00A5614F"/>
    <w:rsid w:val="00A56F55"/>
    <w:rsid w:val="00A618B8"/>
    <w:rsid w:val="00A61D2D"/>
    <w:rsid w:val="00A620F4"/>
    <w:rsid w:val="00A6255A"/>
    <w:rsid w:val="00A63E97"/>
    <w:rsid w:val="00A64B44"/>
    <w:rsid w:val="00A65D44"/>
    <w:rsid w:val="00A66C9B"/>
    <w:rsid w:val="00A70B90"/>
    <w:rsid w:val="00A70FFC"/>
    <w:rsid w:val="00A72B20"/>
    <w:rsid w:val="00A73DF7"/>
    <w:rsid w:val="00A741C6"/>
    <w:rsid w:val="00A741E6"/>
    <w:rsid w:val="00A74606"/>
    <w:rsid w:val="00A749F0"/>
    <w:rsid w:val="00A75C2A"/>
    <w:rsid w:val="00A77F91"/>
    <w:rsid w:val="00A82230"/>
    <w:rsid w:val="00A832E6"/>
    <w:rsid w:val="00A848EF"/>
    <w:rsid w:val="00A85BCF"/>
    <w:rsid w:val="00A8664F"/>
    <w:rsid w:val="00A91BCF"/>
    <w:rsid w:val="00A92ACB"/>
    <w:rsid w:val="00A9498A"/>
    <w:rsid w:val="00A95294"/>
    <w:rsid w:val="00A9602A"/>
    <w:rsid w:val="00A96622"/>
    <w:rsid w:val="00AA27AD"/>
    <w:rsid w:val="00AA475C"/>
    <w:rsid w:val="00AA4884"/>
    <w:rsid w:val="00AA53BB"/>
    <w:rsid w:val="00AA6210"/>
    <w:rsid w:val="00AA7FDD"/>
    <w:rsid w:val="00AB405D"/>
    <w:rsid w:val="00AB46A2"/>
    <w:rsid w:val="00AB537D"/>
    <w:rsid w:val="00AB5837"/>
    <w:rsid w:val="00AB7CF4"/>
    <w:rsid w:val="00AC17AB"/>
    <w:rsid w:val="00AC3B09"/>
    <w:rsid w:val="00AC41A6"/>
    <w:rsid w:val="00AD1C56"/>
    <w:rsid w:val="00AD2A7D"/>
    <w:rsid w:val="00AD2AEE"/>
    <w:rsid w:val="00AD2B24"/>
    <w:rsid w:val="00AD2EDB"/>
    <w:rsid w:val="00AD3ACC"/>
    <w:rsid w:val="00AD3CD4"/>
    <w:rsid w:val="00AD3DC3"/>
    <w:rsid w:val="00AD572E"/>
    <w:rsid w:val="00AD72A9"/>
    <w:rsid w:val="00AD7490"/>
    <w:rsid w:val="00AE14B7"/>
    <w:rsid w:val="00AE2158"/>
    <w:rsid w:val="00AE62A0"/>
    <w:rsid w:val="00AE676A"/>
    <w:rsid w:val="00AF1213"/>
    <w:rsid w:val="00AF3257"/>
    <w:rsid w:val="00AF332A"/>
    <w:rsid w:val="00B038BA"/>
    <w:rsid w:val="00B0765E"/>
    <w:rsid w:val="00B10957"/>
    <w:rsid w:val="00B139AB"/>
    <w:rsid w:val="00B14763"/>
    <w:rsid w:val="00B174C1"/>
    <w:rsid w:val="00B215C7"/>
    <w:rsid w:val="00B21841"/>
    <w:rsid w:val="00B27435"/>
    <w:rsid w:val="00B31651"/>
    <w:rsid w:val="00B31F65"/>
    <w:rsid w:val="00B3391D"/>
    <w:rsid w:val="00B34870"/>
    <w:rsid w:val="00B41263"/>
    <w:rsid w:val="00B41C09"/>
    <w:rsid w:val="00B424C8"/>
    <w:rsid w:val="00B426D3"/>
    <w:rsid w:val="00B42934"/>
    <w:rsid w:val="00B4624F"/>
    <w:rsid w:val="00B465DB"/>
    <w:rsid w:val="00B46F8E"/>
    <w:rsid w:val="00B47C47"/>
    <w:rsid w:val="00B51486"/>
    <w:rsid w:val="00B5226F"/>
    <w:rsid w:val="00B52FB7"/>
    <w:rsid w:val="00B55590"/>
    <w:rsid w:val="00B578D5"/>
    <w:rsid w:val="00B61E85"/>
    <w:rsid w:val="00B6231B"/>
    <w:rsid w:val="00B624E4"/>
    <w:rsid w:val="00B6264D"/>
    <w:rsid w:val="00B6307C"/>
    <w:rsid w:val="00B6323B"/>
    <w:rsid w:val="00B63374"/>
    <w:rsid w:val="00B6489F"/>
    <w:rsid w:val="00B65BB9"/>
    <w:rsid w:val="00B65C70"/>
    <w:rsid w:val="00B65C83"/>
    <w:rsid w:val="00B66D85"/>
    <w:rsid w:val="00B679CA"/>
    <w:rsid w:val="00B70452"/>
    <w:rsid w:val="00B70AFF"/>
    <w:rsid w:val="00B70CA8"/>
    <w:rsid w:val="00B72FD9"/>
    <w:rsid w:val="00B741A3"/>
    <w:rsid w:val="00B80257"/>
    <w:rsid w:val="00B8229D"/>
    <w:rsid w:val="00B8263E"/>
    <w:rsid w:val="00B82B62"/>
    <w:rsid w:val="00B83F58"/>
    <w:rsid w:val="00B901C5"/>
    <w:rsid w:val="00B92523"/>
    <w:rsid w:val="00B926CB"/>
    <w:rsid w:val="00B92DFD"/>
    <w:rsid w:val="00B92F8E"/>
    <w:rsid w:val="00B93865"/>
    <w:rsid w:val="00B95BF8"/>
    <w:rsid w:val="00B95FF6"/>
    <w:rsid w:val="00B9711F"/>
    <w:rsid w:val="00B977E2"/>
    <w:rsid w:val="00BA10B2"/>
    <w:rsid w:val="00BA18AC"/>
    <w:rsid w:val="00BA22C3"/>
    <w:rsid w:val="00BA2DE2"/>
    <w:rsid w:val="00BA3D40"/>
    <w:rsid w:val="00BA62B8"/>
    <w:rsid w:val="00BA6ECC"/>
    <w:rsid w:val="00BB1444"/>
    <w:rsid w:val="00BB4200"/>
    <w:rsid w:val="00BB458A"/>
    <w:rsid w:val="00BB572B"/>
    <w:rsid w:val="00BB5A1D"/>
    <w:rsid w:val="00BB6C60"/>
    <w:rsid w:val="00BB705F"/>
    <w:rsid w:val="00BB7910"/>
    <w:rsid w:val="00BC0640"/>
    <w:rsid w:val="00BC1006"/>
    <w:rsid w:val="00BC12B5"/>
    <w:rsid w:val="00BC7183"/>
    <w:rsid w:val="00BD10AF"/>
    <w:rsid w:val="00BD4478"/>
    <w:rsid w:val="00BD54F0"/>
    <w:rsid w:val="00BD5ADC"/>
    <w:rsid w:val="00BD725D"/>
    <w:rsid w:val="00BE1DF7"/>
    <w:rsid w:val="00BE2997"/>
    <w:rsid w:val="00BE2B9A"/>
    <w:rsid w:val="00BE2DD5"/>
    <w:rsid w:val="00BE2EDA"/>
    <w:rsid w:val="00BE6040"/>
    <w:rsid w:val="00BE63B6"/>
    <w:rsid w:val="00BE79A7"/>
    <w:rsid w:val="00BF0211"/>
    <w:rsid w:val="00BF210E"/>
    <w:rsid w:val="00BF2F77"/>
    <w:rsid w:val="00BF32BB"/>
    <w:rsid w:val="00BF6085"/>
    <w:rsid w:val="00BF65CF"/>
    <w:rsid w:val="00BF7B04"/>
    <w:rsid w:val="00C01673"/>
    <w:rsid w:val="00C06AF5"/>
    <w:rsid w:val="00C06C5E"/>
    <w:rsid w:val="00C11CF8"/>
    <w:rsid w:val="00C13516"/>
    <w:rsid w:val="00C159B1"/>
    <w:rsid w:val="00C16D51"/>
    <w:rsid w:val="00C16FDC"/>
    <w:rsid w:val="00C211A2"/>
    <w:rsid w:val="00C218F1"/>
    <w:rsid w:val="00C23812"/>
    <w:rsid w:val="00C24548"/>
    <w:rsid w:val="00C253BF"/>
    <w:rsid w:val="00C26701"/>
    <w:rsid w:val="00C26C1D"/>
    <w:rsid w:val="00C326CC"/>
    <w:rsid w:val="00C32CA2"/>
    <w:rsid w:val="00C33D9B"/>
    <w:rsid w:val="00C344ED"/>
    <w:rsid w:val="00C37100"/>
    <w:rsid w:val="00C376E8"/>
    <w:rsid w:val="00C3786A"/>
    <w:rsid w:val="00C37FA1"/>
    <w:rsid w:val="00C401A4"/>
    <w:rsid w:val="00C44C1A"/>
    <w:rsid w:val="00C44E14"/>
    <w:rsid w:val="00C45028"/>
    <w:rsid w:val="00C52124"/>
    <w:rsid w:val="00C525BC"/>
    <w:rsid w:val="00C52658"/>
    <w:rsid w:val="00C535DF"/>
    <w:rsid w:val="00C5504E"/>
    <w:rsid w:val="00C558C2"/>
    <w:rsid w:val="00C56538"/>
    <w:rsid w:val="00C57309"/>
    <w:rsid w:val="00C61C69"/>
    <w:rsid w:val="00C64677"/>
    <w:rsid w:val="00C6538A"/>
    <w:rsid w:val="00C65D9B"/>
    <w:rsid w:val="00C66994"/>
    <w:rsid w:val="00C67F8C"/>
    <w:rsid w:val="00C70B89"/>
    <w:rsid w:val="00C70C68"/>
    <w:rsid w:val="00C7244F"/>
    <w:rsid w:val="00C727B3"/>
    <w:rsid w:val="00C755D5"/>
    <w:rsid w:val="00C761C3"/>
    <w:rsid w:val="00C76ADE"/>
    <w:rsid w:val="00C77B92"/>
    <w:rsid w:val="00C77BE2"/>
    <w:rsid w:val="00C84137"/>
    <w:rsid w:val="00C86303"/>
    <w:rsid w:val="00C871C2"/>
    <w:rsid w:val="00C87A31"/>
    <w:rsid w:val="00C91722"/>
    <w:rsid w:val="00C929D3"/>
    <w:rsid w:val="00C93215"/>
    <w:rsid w:val="00C93224"/>
    <w:rsid w:val="00C95A84"/>
    <w:rsid w:val="00C9749C"/>
    <w:rsid w:val="00CA1DBE"/>
    <w:rsid w:val="00CA2B8D"/>
    <w:rsid w:val="00CA54BE"/>
    <w:rsid w:val="00CA5A20"/>
    <w:rsid w:val="00CA5FB9"/>
    <w:rsid w:val="00CB12CC"/>
    <w:rsid w:val="00CB40FC"/>
    <w:rsid w:val="00CB43D0"/>
    <w:rsid w:val="00CB7488"/>
    <w:rsid w:val="00CC1B27"/>
    <w:rsid w:val="00CC54C6"/>
    <w:rsid w:val="00CC7DF0"/>
    <w:rsid w:val="00CD2A7F"/>
    <w:rsid w:val="00CD4904"/>
    <w:rsid w:val="00CE6B6A"/>
    <w:rsid w:val="00CF08AB"/>
    <w:rsid w:val="00CF1D1E"/>
    <w:rsid w:val="00CF4540"/>
    <w:rsid w:val="00CF6F7C"/>
    <w:rsid w:val="00D01514"/>
    <w:rsid w:val="00D021F9"/>
    <w:rsid w:val="00D0394E"/>
    <w:rsid w:val="00D074A2"/>
    <w:rsid w:val="00D101F4"/>
    <w:rsid w:val="00D10F7B"/>
    <w:rsid w:val="00D11423"/>
    <w:rsid w:val="00D12017"/>
    <w:rsid w:val="00D139F0"/>
    <w:rsid w:val="00D14807"/>
    <w:rsid w:val="00D179AA"/>
    <w:rsid w:val="00D200EF"/>
    <w:rsid w:val="00D24357"/>
    <w:rsid w:val="00D2605E"/>
    <w:rsid w:val="00D32605"/>
    <w:rsid w:val="00D328C9"/>
    <w:rsid w:val="00D3314F"/>
    <w:rsid w:val="00D336C6"/>
    <w:rsid w:val="00D33841"/>
    <w:rsid w:val="00D338F5"/>
    <w:rsid w:val="00D33C81"/>
    <w:rsid w:val="00D354CF"/>
    <w:rsid w:val="00D36DF9"/>
    <w:rsid w:val="00D375BD"/>
    <w:rsid w:val="00D401AE"/>
    <w:rsid w:val="00D4050B"/>
    <w:rsid w:val="00D42387"/>
    <w:rsid w:val="00D4451B"/>
    <w:rsid w:val="00D45150"/>
    <w:rsid w:val="00D518F1"/>
    <w:rsid w:val="00D52A5D"/>
    <w:rsid w:val="00D53447"/>
    <w:rsid w:val="00D539BD"/>
    <w:rsid w:val="00D5425A"/>
    <w:rsid w:val="00D542C6"/>
    <w:rsid w:val="00D5434C"/>
    <w:rsid w:val="00D54AFE"/>
    <w:rsid w:val="00D54EDB"/>
    <w:rsid w:val="00D5510D"/>
    <w:rsid w:val="00D55876"/>
    <w:rsid w:val="00D5677F"/>
    <w:rsid w:val="00D57A88"/>
    <w:rsid w:val="00D618B0"/>
    <w:rsid w:val="00D638EE"/>
    <w:rsid w:val="00D645D3"/>
    <w:rsid w:val="00D66379"/>
    <w:rsid w:val="00D666F1"/>
    <w:rsid w:val="00D70311"/>
    <w:rsid w:val="00D71957"/>
    <w:rsid w:val="00D71995"/>
    <w:rsid w:val="00D728A3"/>
    <w:rsid w:val="00D7431E"/>
    <w:rsid w:val="00D74663"/>
    <w:rsid w:val="00D754ED"/>
    <w:rsid w:val="00D77237"/>
    <w:rsid w:val="00D8359A"/>
    <w:rsid w:val="00D84710"/>
    <w:rsid w:val="00D84905"/>
    <w:rsid w:val="00D858C3"/>
    <w:rsid w:val="00D91F89"/>
    <w:rsid w:val="00D923C6"/>
    <w:rsid w:val="00D936C2"/>
    <w:rsid w:val="00D93E3C"/>
    <w:rsid w:val="00D955DB"/>
    <w:rsid w:val="00D95B04"/>
    <w:rsid w:val="00D961EF"/>
    <w:rsid w:val="00D96640"/>
    <w:rsid w:val="00DA2788"/>
    <w:rsid w:val="00DA4066"/>
    <w:rsid w:val="00DA46EA"/>
    <w:rsid w:val="00DA5A55"/>
    <w:rsid w:val="00DA5ABC"/>
    <w:rsid w:val="00DB0D7B"/>
    <w:rsid w:val="00DB6C24"/>
    <w:rsid w:val="00DC6158"/>
    <w:rsid w:val="00DC700B"/>
    <w:rsid w:val="00DC71B1"/>
    <w:rsid w:val="00DC7A6C"/>
    <w:rsid w:val="00DD0F61"/>
    <w:rsid w:val="00DD12A8"/>
    <w:rsid w:val="00DD148F"/>
    <w:rsid w:val="00DD3828"/>
    <w:rsid w:val="00DD3AA9"/>
    <w:rsid w:val="00DD66D0"/>
    <w:rsid w:val="00DD7807"/>
    <w:rsid w:val="00DE2943"/>
    <w:rsid w:val="00DE4C56"/>
    <w:rsid w:val="00DE79E8"/>
    <w:rsid w:val="00DE7FA4"/>
    <w:rsid w:val="00DF0C0C"/>
    <w:rsid w:val="00DF0CF1"/>
    <w:rsid w:val="00DF1460"/>
    <w:rsid w:val="00DF30B2"/>
    <w:rsid w:val="00DF3BEA"/>
    <w:rsid w:val="00DF3EB0"/>
    <w:rsid w:val="00DF41B0"/>
    <w:rsid w:val="00E01010"/>
    <w:rsid w:val="00E01012"/>
    <w:rsid w:val="00E01B22"/>
    <w:rsid w:val="00E0260C"/>
    <w:rsid w:val="00E0312B"/>
    <w:rsid w:val="00E034A9"/>
    <w:rsid w:val="00E049AD"/>
    <w:rsid w:val="00E05093"/>
    <w:rsid w:val="00E05CF7"/>
    <w:rsid w:val="00E06428"/>
    <w:rsid w:val="00E07C29"/>
    <w:rsid w:val="00E1016C"/>
    <w:rsid w:val="00E1025A"/>
    <w:rsid w:val="00E11789"/>
    <w:rsid w:val="00E1349A"/>
    <w:rsid w:val="00E1352B"/>
    <w:rsid w:val="00E14957"/>
    <w:rsid w:val="00E16963"/>
    <w:rsid w:val="00E16C72"/>
    <w:rsid w:val="00E173BD"/>
    <w:rsid w:val="00E20B19"/>
    <w:rsid w:val="00E21C1F"/>
    <w:rsid w:val="00E22639"/>
    <w:rsid w:val="00E23AB1"/>
    <w:rsid w:val="00E23F01"/>
    <w:rsid w:val="00E279EE"/>
    <w:rsid w:val="00E30804"/>
    <w:rsid w:val="00E31388"/>
    <w:rsid w:val="00E32FD9"/>
    <w:rsid w:val="00E3572F"/>
    <w:rsid w:val="00E361A1"/>
    <w:rsid w:val="00E36E35"/>
    <w:rsid w:val="00E3710D"/>
    <w:rsid w:val="00E41532"/>
    <w:rsid w:val="00E41897"/>
    <w:rsid w:val="00E4268C"/>
    <w:rsid w:val="00E42FC1"/>
    <w:rsid w:val="00E435DC"/>
    <w:rsid w:val="00E43CD9"/>
    <w:rsid w:val="00E45813"/>
    <w:rsid w:val="00E46804"/>
    <w:rsid w:val="00E46B18"/>
    <w:rsid w:val="00E47B82"/>
    <w:rsid w:val="00E47D1D"/>
    <w:rsid w:val="00E5022C"/>
    <w:rsid w:val="00E510B1"/>
    <w:rsid w:val="00E518EA"/>
    <w:rsid w:val="00E51A9F"/>
    <w:rsid w:val="00E55E34"/>
    <w:rsid w:val="00E61D0C"/>
    <w:rsid w:val="00E62862"/>
    <w:rsid w:val="00E64614"/>
    <w:rsid w:val="00E6482B"/>
    <w:rsid w:val="00E65767"/>
    <w:rsid w:val="00E65AF4"/>
    <w:rsid w:val="00E67F75"/>
    <w:rsid w:val="00E73739"/>
    <w:rsid w:val="00E759F1"/>
    <w:rsid w:val="00E75DE6"/>
    <w:rsid w:val="00E7622F"/>
    <w:rsid w:val="00E77E9C"/>
    <w:rsid w:val="00E80771"/>
    <w:rsid w:val="00E81A9D"/>
    <w:rsid w:val="00E8340D"/>
    <w:rsid w:val="00E8509E"/>
    <w:rsid w:val="00E85C96"/>
    <w:rsid w:val="00E865D8"/>
    <w:rsid w:val="00E86C0C"/>
    <w:rsid w:val="00E92110"/>
    <w:rsid w:val="00E92728"/>
    <w:rsid w:val="00E93749"/>
    <w:rsid w:val="00E93BFC"/>
    <w:rsid w:val="00E9652E"/>
    <w:rsid w:val="00E96799"/>
    <w:rsid w:val="00E96C35"/>
    <w:rsid w:val="00E97149"/>
    <w:rsid w:val="00EA0907"/>
    <w:rsid w:val="00EA1E6F"/>
    <w:rsid w:val="00EA27CA"/>
    <w:rsid w:val="00EA4AC6"/>
    <w:rsid w:val="00EA5888"/>
    <w:rsid w:val="00EA7C3E"/>
    <w:rsid w:val="00EB07F2"/>
    <w:rsid w:val="00EB0FBD"/>
    <w:rsid w:val="00EB135D"/>
    <w:rsid w:val="00EB1AB2"/>
    <w:rsid w:val="00EB3664"/>
    <w:rsid w:val="00EB5342"/>
    <w:rsid w:val="00EB5743"/>
    <w:rsid w:val="00EC272E"/>
    <w:rsid w:val="00EC2C90"/>
    <w:rsid w:val="00EC3396"/>
    <w:rsid w:val="00EC5CF0"/>
    <w:rsid w:val="00ED097B"/>
    <w:rsid w:val="00ED129A"/>
    <w:rsid w:val="00ED18E0"/>
    <w:rsid w:val="00ED37C7"/>
    <w:rsid w:val="00ED5709"/>
    <w:rsid w:val="00ED631B"/>
    <w:rsid w:val="00EE5375"/>
    <w:rsid w:val="00EE59BF"/>
    <w:rsid w:val="00EE5CFA"/>
    <w:rsid w:val="00EE6D8B"/>
    <w:rsid w:val="00EE6F8E"/>
    <w:rsid w:val="00EF06AF"/>
    <w:rsid w:val="00EF198E"/>
    <w:rsid w:val="00EF284E"/>
    <w:rsid w:val="00EF6434"/>
    <w:rsid w:val="00EF7F2C"/>
    <w:rsid w:val="00F00085"/>
    <w:rsid w:val="00F0008F"/>
    <w:rsid w:val="00F01BD3"/>
    <w:rsid w:val="00F020D8"/>
    <w:rsid w:val="00F04F4F"/>
    <w:rsid w:val="00F07115"/>
    <w:rsid w:val="00F07E1B"/>
    <w:rsid w:val="00F1062E"/>
    <w:rsid w:val="00F11D25"/>
    <w:rsid w:val="00F11D5D"/>
    <w:rsid w:val="00F12136"/>
    <w:rsid w:val="00F1445E"/>
    <w:rsid w:val="00F1793E"/>
    <w:rsid w:val="00F25921"/>
    <w:rsid w:val="00F25E03"/>
    <w:rsid w:val="00F26B97"/>
    <w:rsid w:val="00F31C7D"/>
    <w:rsid w:val="00F33D69"/>
    <w:rsid w:val="00F34560"/>
    <w:rsid w:val="00F350AF"/>
    <w:rsid w:val="00F3649F"/>
    <w:rsid w:val="00F3770F"/>
    <w:rsid w:val="00F37BD6"/>
    <w:rsid w:val="00F37E70"/>
    <w:rsid w:val="00F37E7D"/>
    <w:rsid w:val="00F40EF3"/>
    <w:rsid w:val="00F42846"/>
    <w:rsid w:val="00F4292A"/>
    <w:rsid w:val="00F42EAE"/>
    <w:rsid w:val="00F43B8B"/>
    <w:rsid w:val="00F43CB7"/>
    <w:rsid w:val="00F43E3E"/>
    <w:rsid w:val="00F44E64"/>
    <w:rsid w:val="00F45280"/>
    <w:rsid w:val="00F46756"/>
    <w:rsid w:val="00F50408"/>
    <w:rsid w:val="00F50586"/>
    <w:rsid w:val="00F516A2"/>
    <w:rsid w:val="00F53CB0"/>
    <w:rsid w:val="00F544C6"/>
    <w:rsid w:val="00F57C93"/>
    <w:rsid w:val="00F57D7D"/>
    <w:rsid w:val="00F60666"/>
    <w:rsid w:val="00F60AA2"/>
    <w:rsid w:val="00F650D9"/>
    <w:rsid w:val="00F65F94"/>
    <w:rsid w:val="00F67A9E"/>
    <w:rsid w:val="00F701BD"/>
    <w:rsid w:val="00F704E1"/>
    <w:rsid w:val="00F70DF7"/>
    <w:rsid w:val="00F71AB5"/>
    <w:rsid w:val="00F7203D"/>
    <w:rsid w:val="00F72D6D"/>
    <w:rsid w:val="00F76DA9"/>
    <w:rsid w:val="00F807C7"/>
    <w:rsid w:val="00F816F1"/>
    <w:rsid w:val="00F82C20"/>
    <w:rsid w:val="00F839F5"/>
    <w:rsid w:val="00F84C60"/>
    <w:rsid w:val="00F8687A"/>
    <w:rsid w:val="00F86A94"/>
    <w:rsid w:val="00F87886"/>
    <w:rsid w:val="00F87892"/>
    <w:rsid w:val="00F87D1F"/>
    <w:rsid w:val="00F91DF5"/>
    <w:rsid w:val="00F93A34"/>
    <w:rsid w:val="00F94B52"/>
    <w:rsid w:val="00F95951"/>
    <w:rsid w:val="00FA00ED"/>
    <w:rsid w:val="00FA2C54"/>
    <w:rsid w:val="00FA3889"/>
    <w:rsid w:val="00FA38E9"/>
    <w:rsid w:val="00FA3999"/>
    <w:rsid w:val="00FA3D26"/>
    <w:rsid w:val="00FA3F43"/>
    <w:rsid w:val="00FA411B"/>
    <w:rsid w:val="00FA5317"/>
    <w:rsid w:val="00FA6F65"/>
    <w:rsid w:val="00FB2A0C"/>
    <w:rsid w:val="00FB3EC5"/>
    <w:rsid w:val="00FB4DF3"/>
    <w:rsid w:val="00FB539B"/>
    <w:rsid w:val="00FB550B"/>
    <w:rsid w:val="00FB652B"/>
    <w:rsid w:val="00FB7319"/>
    <w:rsid w:val="00FB7859"/>
    <w:rsid w:val="00FC07A1"/>
    <w:rsid w:val="00FC10A7"/>
    <w:rsid w:val="00FC434F"/>
    <w:rsid w:val="00FC595B"/>
    <w:rsid w:val="00FC5CB7"/>
    <w:rsid w:val="00FC62B0"/>
    <w:rsid w:val="00FC7F77"/>
    <w:rsid w:val="00FD0CB0"/>
    <w:rsid w:val="00FD1567"/>
    <w:rsid w:val="00FD2ACE"/>
    <w:rsid w:val="00FD4C84"/>
    <w:rsid w:val="00FE0472"/>
    <w:rsid w:val="00FE0509"/>
    <w:rsid w:val="00FE1D54"/>
    <w:rsid w:val="00FE2767"/>
    <w:rsid w:val="00FE4E44"/>
    <w:rsid w:val="00FE60C4"/>
    <w:rsid w:val="00FE731F"/>
    <w:rsid w:val="00FE793F"/>
    <w:rsid w:val="00FF01DD"/>
    <w:rsid w:val="00FF6C72"/>
    <w:rsid w:val="00FF77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8A266D"/>
  <w15:chartTrackingRefBased/>
  <w15:docId w15:val="{CF4B8DD2-36B5-48BA-A58F-5D8F39031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uiPriority="7"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925F4B"/>
    <w:pPr>
      <w:spacing w:line="480" w:lineRule="auto"/>
    </w:pPr>
    <w:rPr>
      <w:rFonts w:ascii="Times New Roman" w:hAnsi="Times New Roman" w:cs="Times New Roman"/>
      <w:sz w:val="24"/>
      <w:szCs w:val="24"/>
    </w:rPr>
  </w:style>
  <w:style w:type="paragraph" w:styleId="Heading1">
    <w:name w:val="heading 1"/>
    <w:aliases w:val="ThesisTitle"/>
    <w:basedOn w:val="Normal"/>
    <w:next w:val="Normal"/>
    <w:link w:val="Heading1Char"/>
    <w:qFormat/>
    <w:rsid w:val="00A04C9D"/>
    <w:pPr>
      <w:spacing w:before="1440" w:after="3000"/>
      <w:contextualSpacing/>
      <w:jc w:val="center"/>
      <w:outlineLvl w:val="0"/>
    </w:pPr>
    <w:rPr>
      <w:rFonts w:eastAsiaTheme="majorEastAsia" w:cstheme="majorBidi"/>
      <w:spacing w:val="-10"/>
      <w:kern w:val="28"/>
      <w:szCs w:val="56"/>
    </w:rPr>
  </w:style>
  <w:style w:type="paragraph" w:styleId="Heading2">
    <w:name w:val="heading 2"/>
    <w:aliases w:val="ChapterTitle"/>
    <w:next w:val="BodyText"/>
    <w:link w:val="Heading2Char"/>
    <w:uiPriority w:val="1"/>
    <w:qFormat/>
    <w:rsid w:val="002629EB"/>
    <w:pPr>
      <w:spacing w:before="720" w:after="520" w:line="480" w:lineRule="auto"/>
      <w:contextualSpacing/>
      <w:jc w:val="center"/>
      <w:outlineLvl w:val="1"/>
    </w:pPr>
    <w:rPr>
      <w:rFonts w:ascii="Times New Roman" w:eastAsiaTheme="majorEastAsia" w:hAnsi="Times New Roman" w:cstheme="majorBidi"/>
      <w:sz w:val="24"/>
      <w:szCs w:val="26"/>
    </w:rPr>
  </w:style>
  <w:style w:type="paragraph" w:styleId="Heading3">
    <w:name w:val="heading 3"/>
    <w:aliases w:val="SectionTitle/A-head"/>
    <w:basedOn w:val="Normal"/>
    <w:next w:val="Normal"/>
    <w:link w:val="Heading3Char"/>
    <w:uiPriority w:val="2"/>
    <w:qFormat/>
    <w:rsid w:val="00324446"/>
    <w:pPr>
      <w:spacing w:before="520" w:after="0"/>
      <w:contextualSpacing/>
      <w:jc w:val="center"/>
      <w:outlineLvl w:val="2"/>
    </w:pPr>
    <w:rPr>
      <w:shd w:val="clear" w:color="auto" w:fill="FFFFFF"/>
    </w:rPr>
  </w:style>
  <w:style w:type="paragraph" w:styleId="Heading4">
    <w:name w:val="heading 4"/>
    <w:aliases w:val="B-Head"/>
    <w:next w:val="BodyText"/>
    <w:link w:val="Heading4Char"/>
    <w:uiPriority w:val="3"/>
    <w:qFormat/>
    <w:rsid w:val="00324446"/>
    <w:pPr>
      <w:keepNext/>
      <w:spacing w:before="520" w:after="0" w:line="480" w:lineRule="auto"/>
      <w:outlineLvl w:val="3"/>
    </w:pPr>
    <w:rPr>
      <w:rFonts w:ascii="Times New Roman" w:hAnsi="Times New Roman" w:cs="Times New Roman"/>
      <w:sz w:val="24"/>
      <w:szCs w:val="24"/>
      <w:shd w:val="clear" w:color="auto" w:fill="FFFFFF"/>
    </w:rPr>
  </w:style>
  <w:style w:type="paragraph" w:styleId="Heading5">
    <w:name w:val="heading 5"/>
    <w:aliases w:val="C-Head"/>
    <w:basedOn w:val="C-BodyText"/>
    <w:next w:val="C-BodyText"/>
    <w:link w:val="Heading5Char"/>
    <w:uiPriority w:val="4"/>
    <w:qFormat/>
    <w:rsid w:val="00897AB6"/>
    <w:pPr>
      <w:outlineLvl w:val="4"/>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hapterTitle Char"/>
    <w:basedOn w:val="DefaultParagraphFont"/>
    <w:link w:val="Heading2"/>
    <w:uiPriority w:val="1"/>
    <w:rsid w:val="002629EB"/>
    <w:rPr>
      <w:rFonts w:ascii="Times New Roman" w:eastAsiaTheme="majorEastAsia" w:hAnsi="Times New Roman" w:cstheme="majorBidi"/>
      <w:sz w:val="24"/>
      <w:szCs w:val="26"/>
    </w:rPr>
  </w:style>
  <w:style w:type="paragraph" w:customStyle="1" w:styleId="No-TOC-Heading">
    <w:name w:val="No-TOC-Heading"/>
    <w:uiPriority w:val="6"/>
    <w:rsid w:val="0072121C"/>
    <w:pPr>
      <w:spacing w:before="720" w:after="520" w:line="480" w:lineRule="auto"/>
      <w:jc w:val="center"/>
      <w:outlineLvl w:val="1"/>
    </w:pPr>
    <w:rPr>
      <w:rFonts w:ascii="Times New Roman" w:eastAsiaTheme="majorEastAsia" w:hAnsi="Times New Roman" w:cstheme="majorBidi"/>
      <w:sz w:val="24"/>
      <w:szCs w:val="26"/>
    </w:rPr>
  </w:style>
  <w:style w:type="paragraph" w:customStyle="1" w:styleId="Author">
    <w:name w:val="Author"/>
    <w:basedOn w:val="Normal"/>
    <w:uiPriority w:val="9"/>
    <w:qFormat/>
    <w:rsid w:val="00520566"/>
    <w:pPr>
      <w:spacing w:after="2640"/>
      <w:jc w:val="center"/>
    </w:pPr>
  </w:style>
  <w:style w:type="paragraph" w:styleId="Subtitle">
    <w:name w:val="Subtitle"/>
    <w:aliases w:val="&quot;Field&amp;Degree&quot;"/>
    <w:basedOn w:val="Normal"/>
    <w:next w:val="Normal"/>
    <w:link w:val="SubtitleChar"/>
    <w:uiPriority w:val="99"/>
    <w:semiHidden/>
    <w:qFormat/>
    <w:rsid w:val="00520566"/>
    <w:pPr>
      <w:numPr>
        <w:ilvl w:val="1"/>
      </w:numPr>
      <w:spacing w:after="1200"/>
      <w:jc w:val="center"/>
    </w:pPr>
    <w:rPr>
      <w:rFonts w:eastAsiaTheme="minorEastAsia" w:cstheme="minorBidi"/>
      <w:szCs w:val="22"/>
    </w:rPr>
  </w:style>
  <w:style w:type="character" w:customStyle="1" w:styleId="SubtitleChar">
    <w:name w:val="Subtitle Char"/>
    <w:aliases w:val="&quot;Field&amp;Degree&quot; Char"/>
    <w:basedOn w:val="DefaultParagraphFont"/>
    <w:link w:val="Subtitle"/>
    <w:uiPriority w:val="99"/>
    <w:semiHidden/>
    <w:rsid w:val="00E865D8"/>
    <w:rPr>
      <w:rFonts w:ascii="Times New Roman" w:eastAsiaTheme="minorEastAsia" w:hAnsi="Times New Roman"/>
      <w:sz w:val="24"/>
    </w:rPr>
  </w:style>
  <w:style w:type="paragraph" w:customStyle="1" w:styleId="Month-Year">
    <w:name w:val="Month-Year"/>
    <w:basedOn w:val="Normal"/>
    <w:uiPriority w:val="10"/>
    <w:qFormat/>
    <w:rsid w:val="00351ECC"/>
    <w:pPr>
      <w:spacing w:after="0"/>
      <w:jc w:val="center"/>
    </w:pPr>
  </w:style>
  <w:style w:type="character" w:customStyle="1" w:styleId="Heading1Char">
    <w:name w:val="Heading 1 Char"/>
    <w:aliases w:val="ThesisTitle Char"/>
    <w:basedOn w:val="DefaultParagraphFont"/>
    <w:link w:val="Heading1"/>
    <w:rsid w:val="00A04C9D"/>
    <w:rPr>
      <w:rFonts w:ascii="Times New Roman" w:eastAsiaTheme="majorEastAsia" w:hAnsi="Times New Roman" w:cstheme="majorBidi"/>
      <w:spacing w:val="-10"/>
      <w:kern w:val="28"/>
      <w:sz w:val="24"/>
      <w:szCs w:val="56"/>
    </w:rPr>
  </w:style>
  <w:style w:type="paragraph" w:customStyle="1" w:styleId="CenteredText">
    <w:name w:val="Centered Text"/>
    <w:aliases w:val="Centered"/>
    <w:basedOn w:val="Normal"/>
    <w:uiPriority w:val="8"/>
    <w:qFormat/>
    <w:rsid w:val="00351ECC"/>
    <w:pPr>
      <w:spacing w:after="0"/>
      <w:jc w:val="center"/>
    </w:pPr>
    <w:rPr>
      <w:rFonts w:cs="Arial"/>
      <w:color w:val="000000"/>
      <w:szCs w:val="18"/>
      <w:shd w:val="clear" w:color="auto" w:fill="FFFFFF"/>
    </w:rPr>
  </w:style>
  <w:style w:type="character" w:customStyle="1" w:styleId="Heading4Char">
    <w:name w:val="Heading 4 Char"/>
    <w:aliases w:val="B-Head Char"/>
    <w:basedOn w:val="DefaultParagraphFont"/>
    <w:link w:val="Heading4"/>
    <w:uiPriority w:val="3"/>
    <w:rsid w:val="00324446"/>
    <w:rPr>
      <w:rFonts w:ascii="Times New Roman" w:hAnsi="Times New Roman" w:cs="Times New Roman"/>
      <w:sz w:val="24"/>
      <w:szCs w:val="24"/>
    </w:rPr>
  </w:style>
  <w:style w:type="character" w:customStyle="1" w:styleId="Heading3Char">
    <w:name w:val="Heading 3 Char"/>
    <w:aliases w:val="SectionTitle/A-head Char"/>
    <w:basedOn w:val="DefaultParagraphFont"/>
    <w:link w:val="Heading3"/>
    <w:uiPriority w:val="2"/>
    <w:rsid w:val="00324446"/>
    <w:rPr>
      <w:rFonts w:ascii="Times New Roman" w:hAnsi="Times New Roman" w:cs="Times New Roman"/>
      <w:sz w:val="24"/>
      <w:szCs w:val="24"/>
    </w:rPr>
  </w:style>
  <w:style w:type="paragraph" w:customStyle="1" w:styleId="C-BodyText">
    <w:name w:val="C-Body Text"/>
    <w:aliases w:val="C-Body"/>
    <w:basedOn w:val="BodyText"/>
    <w:next w:val="Normal"/>
    <w:uiPriority w:val="5"/>
    <w:qFormat/>
    <w:rsid w:val="002520E1"/>
    <w:pPr>
      <w:ind w:firstLine="0"/>
    </w:pPr>
  </w:style>
  <w:style w:type="character" w:customStyle="1" w:styleId="Heading5Char">
    <w:name w:val="Heading 5 Char"/>
    <w:aliases w:val="C-Head Char"/>
    <w:basedOn w:val="DefaultParagraphFont"/>
    <w:link w:val="Heading5"/>
    <w:uiPriority w:val="4"/>
    <w:rsid w:val="00550C91"/>
    <w:rPr>
      <w:rFonts w:ascii="Times New Roman" w:hAnsi="Times New Roman" w:cs="Times New Roman"/>
      <w:sz w:val="24"/>
      <w:szCs w:val="24"/>
      <w:u w:val="single"/>
    </w:rPr>
  </w:style>
  <w:style w:type="paragraph" w:customStyle="1" w:styleId="BlockQuote">
    <w:name w:val="Block Quote"/>
    <w:aliases w:val="BlockQuo"/>
    <w:uiPriority w:val="11"/>
    <w:qFormat/>
    <w:rsid w:val="00D5510D"/>
    <w:pPr>
      <w:spacing w:after="240" w:line="240" w:lineRule="auto"/>
      <w:ind w:left="1440"/>
    </w:pPr>
    <w:rPr>
      <w:rFonts w:ascii="Times New Roman" w:hAnsi="Times New Roman" w:cs="Times New Roman"/>
      <w:sz w:val="24"/>
      <w:szCs w:val="24"/>
      <w:shd w:val="clear" w:color="auto" w:fill="FFFFFF"/>
    </w:rPr>
  </w:style>
  <w:style w:type="paragraph" w:customStyle="1" w:styleId="FigureTitle">
    <w:name w:val="Figure Title"/>
    <w:aliases w:val="FigTitle"/>
    <w:next w:val="FigureDescription"/>
    <w:uiPriority w:val="20"/>
    <w:qFormat/>
    <w:rsid w:val="00086E7A"/>
    <w:pPr>
      <w:tabs>
        <w:tab w:val="left" w:pos="990"/>
      </w:tabs>
      <w:spacing w:before="760" w:after="0" w:line="480" w:lineRule="auto"/>
    </w:pPr>
    <w:rPr>
      <w:rFonts w:ascii="Times New Roman" w:hAnsi="Times New Roman" w:cs="Times New Roman"/>
      <w:sz w:val="24"/>
      <w:szCs w:val="24"/>
      <w:shd w:val="clear" w:color="auto" w:fill="FFFFFF"/>
    </w:rPr>
  </w:style>
  <w:style w:type="paragraph" w:customStyle="1" w:styleId="TableTitle">
    <w:name w:val="Table Title"/>
    <w:aliases w:val="TableTitle"/>
    <w:basedOn w:val="Normal"/>
    <w:uiPriority w:val="17"/>
    <w:qFormat/>
    <w:rsid w:val="009549D5"/>
    <w:pPr>
      <w:tabs>
        <w:tab w:val="left" w:pos="900"/>
      </w:tabs>
      <w:spacing w:before="480" w:after="120" w:line="240" w:lineRule="auto"/>
    </w:pPr>
    <w:rPr>
      <w:shd w:val="clear" w:color="auto" w:fill="FFFFFF"/>
    </w:rPr>
  </w:style>
  <w:style w:type="paragraph" w:customStyle="1" w:styleId="TableCell">
    <w:name w:val="Table Cell"/>
    <w:aliases w:val="TableCell"/>
    <w:uiPriority w:val="19"/>
    <w:qFormat/>
    <w:rsid w:val="00940960"/>
    <w:pPr>
      <w:spacing w:after="0" w:line="240" w:lineRule="auto"/>
    </w:pPr>
    <w:rPr>
      <w:rFonts w:ascii="Times New Roman" w:hAnsi="Times New Roman" w:cs="Times New Roman"/>
      <w:sz w:val="24"/>
      <w:szCs w:val="24"/>
      <w:shd w:val="clear" w:color="auto" w:fill="FFFFFF"/>
    </w:rPr>
  </w:style>
  <w:style w:type="paragraph" w:styleId="TOC1">
    <w:name w:val="toc 1"/>
    <w:basedOn w:val="Normal"/>
    <w:next w:val="Normal"/>
    <w:uiPriority w:val="39"/>
    <w:rsid w:val="00BE2997"/>
    <w:pPr>
      <w:tabs>
        <w:tab w:val="right" w:leader="dot" w:pos="8640"/>
      </w:tabs>
      <w:spacing w:after="0"/>
    </w:pPr>
  </w:style>
  <w:style w:type="paragraph" w:styleId="TOC2">
    <w:name w:val="toc 2"/>
    <w:basedOn w:val="Normal"/>
    <w:next w:val="Normal"/>
    <w:uiPriority w:val="39"/>
    <w:rsid w:val="003179AE"/>
    <w:pPr>
      <w:tabs>
        <w:tab w:val="right" w:leader="dot" w:pos="8640"/>
      </w:tabs>
      <w:spacing w:after="0"/>
      <w:ind w:left="720"/>
    </w:pPr>
  </w:style>
  <w:style w:type="paragraph" w:styleId="TOC3">
    <w:name w:val="toc 3"/>
    <w:basedOn w:val="Normal"/>
    <w:next w:val="Normal"/>
    <w:uiPriority w:val="39"/>
    <w:rsid w:val="003179AE"/>
    <w:pPr>
      <w:tabs>
        <w:tab w:val="right" w:leader="dot" w:pos="8640"/>
      </w:tabs>
      <w:spacing w:after="0"/>
      <w:ind w:left="1440"/>
    </w:pPr>
  </w:style>
  <w:style w:type="paragraph" w:customStyle="1" w:styleId="FigureDescription">
    <w:name w:val="Figure Description"/>
    <w:aliases w:val="FigDesc"/>
    <w:basedOn w:val="Normal"/>
    <w:next w:val="Normal"/>
    <w:uiPriority w:val="21"/>
    <w:qFormat/>
    <w:rsid w:val="001B1F18"/>
    <w:pPr>
      <w:spacing w:after="800" w:line="240" w:lineRule="auto"/>
    </w:pPr>
    <w:rPr>
      <w:i/>
      <w:shd w:val="clear" w:color="auto" w:fill="FFFFFF"/>
    </w:rPr>
  </w:style>
  <w:style w:type="paragraph" w:customStyle="1" w:styleId="NumberedList">
    <w:name w:val="Numbered List"/>
    <w:aliases w:val="Numbers"/>
    <w:uiPriority w:val="14"/>
    <w:qFormat/>
    <w:rsid w:val="00D71995"/>
    <w:pPr>
      <w:numPr>
        <w:numId w:val="1"/>
      </w:numPr>
      <w:spacing w:after="240" w:line="480" w:lineRule="auto"/>
      <w:contextualSpacing/>
    </w:pPr>
    <w:rPr>
      <w:rFonts w:ascii="Times New Roman" w:hAnsi="Times New Roman" w:cs="Times New Roman"/>
      <w:sz w:val="24"/>
      <w:szCs w:val="24"/>
      <w:shd w:val="clear" w:color="auto" w:fill="FFFFFF"/>
    </w:rPr>
  </w:style>
  <w:style w:type="paragraph" w:customStyle="1" w:styleId="BulletedList">
    <w:name w:val="Bulleted List"/>
    <w:aliases w:val="Bullets"/>
    <w:uiPriority w:val="15"/>
    <w:qFormat/>
    <w:rsid w:val="00915484"/>
    <w:pPr>
      <w:numPr>
        <w:numId w:val="2"/>
      </w:numPr>
      <w:spacing w:after="0" w:line="480" w:lineRule="auto"/>
      <w:contextualSpacing/>
    </w:pPr>
    <w:rPr>
      <w:rFonts w:ascii="Times New Roman" w:hAnsi="Times New Roman" w:cs="Times New Roman"/>
      <w:sz w:val="24"/>
      <w:szCs w:val="24"/>
      <w:shd w:val="clear" w:color="auto" w:fill="FFFFFF"/>
    </w:rPr>
  </w:style>
  <w:style w:type="paragraph" w:customStyle="1" w:styleId="BibliographyEntry">
    <w:name w:val="Bibliography Entry"/>
    <w:aliases w:val="BibEntry"/>
    <w:uiPriority w:val="22"/>
    <w:qFormat/>
    <w:rsid w:val="009549D5"/>
    <w:pPr>
      <w:spacing w:after="240" w:line="240" w:lineRule="auto"/>
      <w:ind w:left="720" w:hanging="720"/>
    </w:pPr>
    <w:rPr>
      <w:rFonts w:ascii="Times New Roman" w:hAnsi="Times New Roman" w:cs="Times New Roman"/>
      <w:sz w:val="24"/>
      <w:szCs w:val="24"/>
      <w:shd w:val="clear" w:color="auto" w:fill="FFFFFF"/>
    </w:rPr>
  </w:style>
  <w:style w:type="paragraph" w:customStyle="1" w:styleId="Copyright">
    <w:name w:val="Copyright"/>
    <w:basedOn w:val="CenteredText"/>
    <w:uiPriority w:val="23"/>
    <w:qFormat/>
    <w:rsid w:val="00A04C9D"/>
    <w:pPr>
      <w:spacing w:before="13560"/>
    </w:pPr>
  </w:style>
  <w:style w:type="paragraph" w:styleId="Header">
    <w:name w:val="header"/>
    <w:basedOn w:val="Normal"/>
    <w:link w:val="HeaderChar"/>
    <w:uiPriority w:val="24"/>
    <w:unhideWhenUsed/>
    <w:rsid w:val="00B27435"/>
    <w:pPr>
      <w:tabs>
        <w:tab w:val="center" w:pos="4680"/>
        <w:tab w:val="right" w:pos="9360"/>
      </w:tabs>
      <w:spacing w:after="0" w:line="240" w:lineRule="auto"/>
      <w:jc w:val="right"/>
    </w:pPr>
  </w:style>
  <w:style w:type="character" w:customStyle="1" w:styleId="HeaderChar">
    <w:name w:val="Header Char"/>
    <w:basedOn w:val="DefaultParagraphFont"/>
    <w:link w:val="Header"/>
    <w:uiPriority w:val="24"/>
    <w:rsid w:val="00B27435"/>
    <w:rPr>
      <w:rFonts w:ascii="Times New Roman" w:hAnsi="Times New Roman" w:cs="Times New Roman"/>
      <w:sz w:val="24"/>
      <w:szCs w:val="24"/>
    </w:rPr>
  </w:style>
  <w:style w:type="paragraph" w:styleId="Footer">
    <w:name w:val="footer"/>
    <w:basedOn w:val="Normal"/>
    <w:link w:val="FooterChar"/>
    <w:uiPriority w:val="24"/>
    <w:unhideWhenUsed/>
    <w:rsid w:val="00C929D3"/>
    <w:pPr>
      <w:tabs>
        <w:tab w:val="center" w:pos="4680"/>
        <w:tab w:val="right" w:pos="9360"/>
      </w:tabs>
      <w:spacing w:after="0" w:line="240" w:lineRule="auto"/>
      <w:jc w:val="center"/>
    </w:pPr>
  </w:style>
  <w:style w:type="character" w:customStyle="1" w:styleId="FooterChar">
    <w:name w:val="Footer Char"/>
    <w:basedOn w:val="DefaultParagraphFont"/>
    <w:link w:val="Footer"/>
    <w:uiPriority w:val="24"/>
    <w:rsid w:val="00D77237"/>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A2D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DE2"/>
    <w:rPr>
      <w:rFonts w:ascii="Segoe UI" w:hAnsi="Segoe UI" w:cs="Segoe UI"/>
      <w:sz w:val="18"/>
      <w:szCs w:val="18"/>
    </w:rPr>
  </w:style>
  <w:style w:type="character" w:styleId="Hyperlink">
    <w:name w:val="Hyperlink"/>
    <w:basedOn w:val="DefaultParagraphFont"/>
    <w:uiPriority w:val="99"/>
    <w:rsid w:val="00C344ED"/>
    <w:rPr>
      <w:color w:val="0563C1" w:themeColor="hyperlink"/>
      <w:u w:val="single"/>
    </w:rPr>
  </w:style>
  <w:style w:type="character" w:styleId="CommentReference">
    <w:name w:val="annotation reference"/>
    <w:basedOn w:val="DefaultParagraphFont"/>
    <w:uiPriority w:val="99"/>
    <w:semiHidden/>
    <w:unhideWhenUsed/>
    <w:rsid w:val="00C929D3"/>
    <w:rPr>
      <w:sz w:val="16"/>
      <w:szCs w:val="16"/>
    </w:rPr>
  </w:style>
  <w:style w:type="paragraph" w:styleId="CommentText">
    <w:name w:val="annotation text"/>
    <w:basedOn w:val="Normal"/>
    <w:link w:val="CommentTextChar"/>
    <w:uiPriority w:val="99"/>
    <w:semiHidden/>
    <w:unhideWhenUsed/>
    <w:rsid w:val="00C929D3"/>
    <w:pPr>
      <w:spacing w:line="240" w:lineRule="auto"/>
    </w:pPr>
    <w:rPr>
      <w:sz w:val="20"/>
      <w:szCs w:val="20"/>
    </w:rPr>
  </w:style>
  <w:style w:type="character" w:customStyle="1" w:styleId="CommentTextChar">
    <w:name w:val="Comment Text Char"/>
    <w:basedOn w:val="DefaultParagraphFont"/>
    <w:link w:val="CommentText"/>
    <w:uiPriority w:val="99"/>
    <w:semiHidden/>
    <w:rsid w:val="00C929D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929D3"/>
    <w:rPr>
      <w:b/>
      <w:bCs/>
    </w:rPr>
  </w:style>
  <w:style w:type="character" w:customStyle="1" w:styleId="CommentSubjectChar">
    <w:name w:val="Comment Subject Char"/>
    <w:basedOn w:val="CommentTextChar"/>
    <w:link w:val="CommentSubject"/>
    <w:uiPriority w:val="99"/>
    <w:semiHidden/>
    <w:rsid w:val="00C929D3"/>
    <w:rPr>
      <w:rFonts w:ascii="Times New Roman" w:hAnsi="Times New Roman" w:cs="Times New Roman"/>
      <w:b/>
      <w:bCs/>
      <w:sz w:val="20"/>
      <w:szCs w:val="20"/>
    </w:rPr>
  </w:style>
  <w:style w:type="paragraph" w:customStyle="1" w:styleId="TableDescription">
    <w:name w:val="Table Description"/>
    <w:aliases w:val="TableDesc"/>
    <w:basedOn w:val="FigureDescription"/>
    <w:uiPriority w:val="18"/>
    <w:qFormat/>
    <w:rsid w:val="009549D5"/>
    <w:pPr>
      <w:spacing w:before="120"/>
    </w:pPr>
  </w:style>
  <w:style w:type="paragraph" w:styleId="TOC4">
    <w:name w:val="toc 4"/>
    <w:basedOn w:val="Normal"/>
    <w:next w:val="Normal"/>
    <w:uiPriority w:val="39"/>
    <w:rsid w:val="003179AE"/>
    <w:pPr>
      <w:tabs>
        <w:tab w:val="right" w:leader="dot" w:pos="8640"/>
      </w:tabs>
      <w:spacing w:after="0"/>
      <w:ind w:left="2160"/>
    </w:pPr>
  </w:style>
  <w:style w:type="character" w:styleId="FollowedHyperlink">
    <w:name w:val="FollowedHyperlink"/>
    <w:basedOn w:val="DefaultParagraphFont"/>
    <w:uiPriority w:val="99"/>
    <w:semiHidden/>
    <w:unhideWhenUsed/>
    <w:rsid w:val="00754B5C"/>
    <w:rPr>
      <w:color w:val="954F72" w:themeColor="followedHyperlink"/>
      <w:u w:val="single"/>
    </w:rPr>
  </w:style>
  <w:style w:type="character" w:styleId="PlaceholderText">
    <w:name w:val="Placeholder Text"/>
    <w:basedOn w:val="DefaultParagraphFont"/>
    <w:uiPriority w:val="99"/>
    <w:semiHidden/>
    <w:rsid w:val="000B2B57"/>
    <w:rPr>
      <w:color w:val="808080"/>
    </w:rPr>
  </w:style>
  <w:style w:type="paragraph" w:styleId="ListParagraph">
    <w:name w:val="List Paragraph"/>
    <w:basedOn w:val="Normal"/>
    <w:uiPriority w:val="99"/>
    <w:semiHidden/>
    <w:rsid w:val="00F87D1F"/>
    <w:pPr>
      <w:ind w:left="720"/>
      <w:contextualSpacing/>
    </w:pPr>
  </w:style>
  <w:style w:type="paragraph" w:styleId="BodyText">
    <w:name w:val="Body Text"/>
    <w:aliases w:val="Body"/>
    <w:basedOn w:val="Normal"/>
    <w:link w:val="BodyTextChar"/>
    <w:uiPriority w:val="7"/>
    <w:qFormat/>
    <w:rsid w:val="003A1803"/>
    <w:pPr>
      <w:spacing w:after="0"/>
      <w:ind w:firstLine="720"/>
    </w:pPr>
    <w:rPr>
      <w:shd w:val="clear" w:color="auto" w:fill="FFFFFF"/>
    </w:rPr>
  </w:style>
  <w:style w:type="character" w:customStyle="1" w:styleId="BodyTextChar">
    <w:name w:val="Body Text Char"/>
    <w:aliases w:val="Body Char"/>
    <w:basedOn w:val="DefaultParagraphFont"/>
    <w:link w:val="BodyText"/>
    <w:uiPriority w:val="7"/>
    <w:rsid w:val="003A1803"/>
    <w:rPr>
      <w:rFonts w:ascii="Times New Roman" w:hAnsi="Times New Roman" w:cs="Times New Roman"/>
      <w:sz w:val="24"/>
      <w:szCs w:val="24"/>
    </w:rPr>
  </w:style>
  <w:style w:type="paragraph" w:styleId="TOC5">
    <w:name w:val="toc 5"/>
    <w:basedOn w:val="Normal"/>
    <w:next w:val="Normal"/>
    <w:autoRedefine/>
    <w:uiPriority w:val="39"/>
    <w:unhideWhenUsed/>
    <w:rsid w:val="009D7D53"/>
    <w:pPr>
      <w:ind w:left="960"/>
    </w:pPr>
  </w:style>
  <w:style w:type="paragraph" w:styleId="TOC6">
    <w:name w:val="toc 6"/>
    <w:basedOn w:val="Normal"/>
    <w:next w:val="Normal"/>
    <w:autoRedefine/>
    <w:uiPriority w:val="39"/>
    <w:unhideWhenUsed/>
    <w:rsid w:val="009D7D53"/>
    <w:pPr>
      <w:ind w:left="1200"/>
    </w:pPr>
  </w:style>
  <w:style w:type="paragraph" w:styleId="TOC7">
    <w:name w:val="toc 7"/>
    <w:basedOn w:val="Normal"/>
    <w:next w:val="Normal"/>
    <w:autoRedefine/>
    <w:uiPriority w:val="39"/>
    <w:unhideWhenUsed/>
    <w:rsid w:val="009D7D53"/>
    <w:pPr>
      <w:ind w:left="1440"/>
    </w:pPr>
  </w:style>
  <w:style w:type="paragraph" w:styleId="TOC8">
    <w:name w:val="toc 8"/>
    <w:basedOn w:val="Normal"/>
    <w:next w:val="Normal"/>
    <w:autoRedefine/>
    <w:uiPriority w:val="39"/>
    <w:unhideWhenUsed/>
    <w:rsid w:val="009D7D53"/>
    <w:pPr>
      <w:ind w:left="1680"/>
    </w:pPr>
  </w:style>
  <w:style w:type="paragraph" w:styleId="TOC9">
    <w:name w:val="toc 9"/>
    <w:basedOn w:val="Normal"/>
    <w:next w:val="Normal"/>
    <w:autoRedefine/>
    <w:uiPriority w:val="39"/>
    <w:unhideWhenUsed/>
    <w:rsid w:val="009D7D53"/>
    <w:pPr>
      <w:ind w:left="1920"/>
    </w:pPr>
  </w:style>
  <w:style w:type="paragraph" w:styleId="Revision">
    <w:name w:val="Revision"/>
    <w:hidden/>
    <w:uiPriority w:val="99"/>
    <w:semiHidden/>
    <w:rsid w:val="00763D38"/>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456247">
      <w:bodyDiv w:val="1"/>
      <w:marLeft w:val="0"/>
      <w:marRight w:val="0"/>
      <w:marTop w:val="0"/>
      <w:marBottom w:val="0"/>
      <w:divBdr>
        <w:top w:val="none" w:sz="0" w:space="0" w:color="auto"/>
        <w:left w:val="none" w:sz="0" w:space="0" w:color="auto"/>
        <w:bottom w:val="none" w:sz="0" w:space="0" w:color="auto"/>
        <w:right w:val="none" w:sz="0" w:space="0" w:color="auto"/>
      </w:divBdr>
    </w:div>
    <w:div w:id="462119612">
      <w:bodyDiv w:val="1"/>
      <w:marLeft w:val="0"/>
      <w:marRight w:val="0"/>
      <w:marTop w:val="0"/>
      <w:marBottom w:val="0"/>
      <w:divBdr>
        <w:top w:val="none" w:sz="0" w:space="0" w:color="auto"/>
        <w:left w:val="none" w:sz="0" w:space="0" w:color="auto"/>
        <w:bottom w:val="none" w:sz="0" w:space="0" w:color="auto"/>
        <w:right w:val="none" w:sz="0" w:space="0" w:color="auto"/>
      </w:divBdr>
    </w:div>
    <w:div w:id="139022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elle%20Embree\OneDrive\2020%20Thesis\harvard-thesis-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D4B991AA7304772A7371247998CDDC4"/>
        <w:category>
          <w:name w:val="General"/>
          <w:gallery w:val="placeholder"/>
        </w:category>
        <w:types>
          <w:type w:val="bbPlcHdr"/>
        </w:types>
        <w:behaviors>
          <w:behavior w:val="content"/>
        </w:behaviors>
        <w:guid w:val="{AC588703-0927-45C3-AC18-1E8CE7E6327C}"/>
      </w:docPartPr>
      <w:docPartBody>
        <w:p w:rsidR="00A91971" w:rsidRDefault="00C7661B">
          <w:pPr>
            <w:pStyle w:val="7D4B991AA7304772A7371247998CDDC4"/>
          </w:pPr>
          <w:r>
            <w:rPr>
              <w:rStyle w:val="PlaceholderText"/>
            </w:rPr>
            <w:t>[Your Field]</w:t>
          </w:r>
        </w:p>
      </w:docPartBody>
    </w:docPart>
    <w:docPart>
      <w:docPartPr>
        <w:name w:val="C9792C9C2F7B4BF3824DF5452E680133"/>
        <w:category>
          <w:name w:val="General"/>
          <w:gallery w:val="placeholder"/>
        </w:category>
        <w:types>
          <w:type w:val="bbPlcHdr"/>
        </w:types>
        <w:behaviors>
          <w:behavior w:val="content"/>
        </w:behaviors>
        <w:guid w:val="{9F09000C-18E6-40E7-A802-8C0615815497}"/>
      </w:docPartPr>
      <w:docPartBody>
        <w:p w:rsidR="00A91971" w:rsidRDefault="00C7661B">
          <w:pPr>
            <w:pStyle w:val="C9792C9C2F7B4BF3824DF5452E680133"/>
          </w:pPr>
          <w:r>
            <w:rPr>
              <w:rStyle w:val="PlaceholderText"/>
            </w:rPr>
            <w:t>[Month of Graduation]</w:t>
          </w:r>
        </w:p>
      </w:docPartBody>
    </w:docPart>
    <w:docPart>
      <w:docPartPr>
        <w:name w:val="F3AC06F46791479CA9ACAB33F7D23776"/>
        <w:category>
          <w:name w:val="General"/>
          <w:gallery w:val="placeholder"/>
        </w:category>
        <w:types>
          <w:type w:val="bbPlcHdr"/>
        </w:types>
        <w:behaviors>
          <w:behavior w:val="content"/>
        </w:behaviors>
        <w:guid w:val="{9D9C700F-AC7C-4C41-B126-3690F3D2A901}"/>
      </w:docPartPr>
      <w:docPartBody>
        <w:p w:rsidR="00A91971" w:rsidRDefault="00C7661B">
          <w:pPr>
            <w:pStyle w:val="F3AC06F46791479CA9ACAB33F7D23776"/>
          </w:pPr>
          <w:r>
            <w:rPr>
              <w:rStyle w:val="PlaceholderText"/>
            </w:rPr>
            <w:t>[Year]</w:t>
          </w:r>
        </w:p>
      </w:docPartBody>
    </w:docPart>
    <w:docPart>
      <w:docPartPr>
        <w:name w:val="38CE223D718F4644AFCD569692E1DFB6"/>
        <w:category>
          <w:name w:val="General"/>
          <w:gallery w:val="placeholder"/>
        </w:category>
        <w:types>
          <w:type w:val="bbPlcHdr"/>
        </w:types>
        <w:behaviors>
          <w:behavior w:val="content"/>
        </w:behaviors>
        <w:guid w:val="{D8781A88-F929-4E39-AE48-47E40D3FB348}"/>
      </w:docPartPr>
      <w:docPartBody>
        <w:p w:rsidR="00A91971" w:rsidRDefault="00C7661B">
          <w:pPr>
            <w:pStyle w:val="38CE223D718F4644AFCD569692E1DFB6"/>
          </w:pPr>
          <w:r>
            <w:rPr>
              <w:rStyle w:val="PlaceholderText"/>
            </w:rPr>
            <w:t>[Bibliography/References/Works Cited</w:t>
          </w:r>
          <w:r w:rsidRPr="00CE3858">
            <w:rPr>
              <w:rStyle w:val="PlaceholderText"/>
            </w:rPr>
            <w:t>.</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61B"/>
    <w:rsid w:val="001A0A75"/>
    <w:rsid w:val="002D68A2"/>
    <w:rsid w:val="002F6D0F"/>
    <w:rsid w:val="00346DE9"/>
    <w:rsid w:val="003840E0"/>
    <w:rsid w:val="003C2749"/>
    <w:rsid w:val="003F7EB6"/>
    <w:rsid w:val="004A57A3"/>
    <w:rsid w:val="004B75EA"/>
    <w:rsid w:val="004C329E"/>
    <w:rsid w:val="00510066"/>
    <w:rsid w:val="005646AC"/>
    <w:rsid w:val="00631159"/>
    <w:rsid w:val="00655E6C"/>
    <w:rsid w:val="007B09FD"/>
    <w:rsid w:val="007E2D95"/>
    <w:rsid w:val="007E7A66"/>
    <w:rsid w:val="00824D12"/>
    <w:rsid w:val="00875249"/>
    <w:rsid w:val="008E7D73"/>
    <w:rsid w:val="009C14F6"/>
    <w:rsid w:val="009D0F8C"/>
    <w:rsid w:val="00A520A2"/>
    <w:rsid w:val="00A67765"/>
    <w:rsid w:val="00A73948"/>
    <w:rsid w:val="00A91971"/>
    <w:rsid w:val="00AF7090"/>
    <w:rsid w:val="00B70F12"/>
    <w:rsid w:val="00C7661B"/>
    <w:rsid w:val="00CA506A"/>
    <w:rsid w:val="00D170AC"/>
    <w:rsid w:val="00E8611E"/>
    <w:rsid w:val="00EE2D3F"/>
    <w:rsid w:val="00F66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D4B991AA7304772A7371247998CDDC4">
    <w:name w:val="7D4B991AA7304772A7371247998CDDC4"/>
  </w:style>
  <w:style w:type="paragraph" w:customStyle="1" w:styleId="C9792C9C2F7B4BF3824DF5452E680133">
    <w:name w:val="C9792C9C2F7B4BF3824DF5452E680133"/>
  </w:style>
  <w:style w:type="paragraph" w:customStyle="1" w:styleId="F3AC06F46791479CA9ACAB33F7D23776">
    <w:name w:val="F3AC06F46791479CA9ACAB33F7D23776"/>
  </w:style>
  <w:style w:type="paragraph" w:customStyle="1" w:styleId="38CE223D718F4644AFCD569692E1DFB6">
    <w:name w:val="38CE223D718F4644AFCD569692E1DF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7F5AC40-F786-4745-91E9-9DEE4961C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harvard-thesis-template.dotx</Template>
  <TotalTime>294</TotalTime>
  <Pages>73</Pages>
  <Words>17693</Words>
  <Characters>100856</Characters>
  <Application>Microsoft Office Word</Application>
  <DocSecurity>0</DocSecurity>
  <Lines>840</Lines>
  <Paragraphs>236</Paragraphs>
  <ScaleCrop>false</ScaleCrop>
  <HeadingPairs>
    <vt:vector size="2" baseType="variant">
      <vt:variant>
        <vt:lpstr>Title</vt:lpstr>
      </vt:variant>
      <vt:variant>
        <vt:i4>1</vt:i4>
      </vt:variant>
    </vt:vector>
  </HeadingPairs>
  <TitlesOfParts>
    <vt:vector size="1" baseType="lpstr">
      <vt:lpstr>Harvard Thesis Template</vt:lpstr>
    </vt:vector>
  </TitlesOfParts>
  <Manager/>
  <Company/>
  <LinksUpToDate>false</LinksUpToDate>
  <CharactersWithSpaces>118313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Harvard Thesis Template</dc:title>
  <dc:subject/>
  <dc:creator>Richelle Embree</dc:creator>
  <cp:keywords/>
  <dc:description>Version 2.5.6, April 5, 2017</dc:description>
  <cp:lastModifiedBy>R E</cp:lastModifiedBy>
  <cp:revision>10</cp:revision>
  <cp:lastPrinted>2020-05-29T20:48:00Z</cp:lastPrinted>
  <dcterms:created xsi:type="dcterms:W3CDTF">2020-05-29T16:11:00Z</dcterms:created>
  <dcterms:modified xsi:type="dcterms:W3CDTF">2020-05-29T23:24:00Z</dcterms:modified>
  <cp:category/>
</cp:coreProperties>
</file>